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5FEF4">
      <w:pPr>
        <w:spacing w:line="500" w:lineRule="exact"/>
        <w:jc w:val="center"/>
        <w:rPr>
          <w:rFonts w:hint="eastAsia" w:ascii="宋体" w:hAnsi="宋体" w:eastAsia="宋体" w:cs="宋体"/>
          <w:b/>
          <w:color w:val="auto"/>
          <w:spacing w:val="20"/>
          <w:sz w:val="48"/>
          <w:szCs w:val="48"/>
          <w:highlight w:val="none"/>
          <w:lang w:val="en-US" w:eastAsia="zh-CN"/>
        </w:rPr>
      </w:pPr>
      <w:r>
        <w:rPr>
          <w:rFonts w:hint="eastAsia" w:ascii="宋体" w:hAnsi="宋体" w:eastAsia="宋体" w:cs="宋体"/>
          <w:b/>
          <w:color w:val="auto"/>
          <w:spacing w:val="20"/>
          <w:sz w:val="48"/>
          <w:szCs w:val="48"/>
          <w:highlight w:val="none"/>
        </w:rPr>
        <w:t>南通市未成年人保护中心第</w:t>
      </w:r>
      <w:r>
        <w:rPr>
          <w:rFonts w:hint="eastAsia" w:ascii="宋体" w:hAnsi="宋体" w:eastAsia="宋体" w:cs="宋体"/>
          <w:b/>
          <w:color w:val="auto"/>
          <w:spacing w:val="20"/>
          <w:sz w:val="48"/>
          <w:szCs w:val="48"/>
          <w:highlight w:val="none"/>
          <w:lang w:eastAsia="zh-CN"/>
        </w:rPr>
        <w:t>十</w:t>
      </w:r>
      <w:r>
        <w:rPr>
          <w:rFonts w:hint="eastAsia" w:ascii="宋体" w:hAnsi="宋体" w:cs="宋体"/>
          <w:b/>
          <w:color w:val="auto"/>
          <w:spacing w:val="20"/>
          <w:sz w:val="48"/>
          <w:szCs w:val="48"/>
          <w:highlight w:val="none"/>
          <w:lang w:eastAsia="zh-CN"/>
        </w:rPr>
        <w:t>一</w:t>
      </w:r>
      <w:r>
        <w:rPr>
          <w:rFonts w:hint="eastAsia" w:ascii="宋体" w:hAnsi="宋体" w:eastAsia="宋体" w:cs="宋体"/>
          <w:b/>
          <w:color w:val="auto"/>
          <w:spacing w:val="20"/>
          <w:sz w:val="48"/>
          <w:szCs w:val="48"/>
          <w:highlight w:val="none"/>
        </w:rPr>
        <w:t>届困境儿童“爱出发”夏令营活动</w:t>
      </w:r>
      <w:r>
        <w:rPr>
          <w:rFonts w:hint="eastAsia" w:ascii="宋体" w:hAnsi="宋体" w:eastAsia="宋体" w:cs="宋体"/>
          <w:b/>
          <w:color w:val="auto"/>
          <w:spacing w:val="20"/>
          <w:sz w:val="48"/>
          <w:szCs w:val="48"/>
          <w:highlight w:val="none"/>
          <w:lang w:val="en-US" w:eastAsia="zh-CN"/>
        </w:rPr>
        <w:t>项目</w:t>
      </w:r>
    </w:p>
    <w:p w14:paraId="3F5A860D">
      <w:pPr>
        <w:jc w:val="center"/>
        <w:rPr>
          <w:rFonts w:hint="eastAsia" w:ascii="宋体" w:hAnsi="宋体" w:eastAsia="宋体" w:cs="宋体"/>
          <w:b/>
          <w:sz w:val="100"/>
          <w:szCs w:val="100"/>
        </w:rPr>
      </w:pPr>
    </w:p>
    <w:p w14:paraId="7998E649">
      <w:pPr>
        <w:jc w:val="center"/>
        <w:rPr>
          <w:rFonts w:hint="eastAsia" w:ascii="宋体" w:hAnsi="宋体" w:eastAsia="宋体" w:cs="宋体"/>
          <w:b/>
          <w:sz w:val="100"/>
          <w:szCs w:val="100"/>
        </w:rPr>
      </w:pPr>
      <w:r>
        <w:rPr>
          <w:rFonts w:hint="eastAsia" w:ascii="宋体" w:hAnsi="宋体" w:eastAsia="宋体" w:cs="宋体"/>
          <w:b/>
          <w:sz w:val="100"/>
          <w:szCs w:val="100"/>
        </w:rPr>
        <w:t>磋商采购文件</w:t>
      </w:r>
    </w:p>
    <w:p w14:paraId="59FD2F3F">
      <w:pPr>
        <w:keepNext/>
        <w:spacing w:line="500" w:lineRule="exact"/>
        <w:jc w:val="center"/>
        <w:outlineLvl w:val="5"/>
        <w:rPr>
          <w:rFonts w:hint="eastAsia" w:ascii="宋体" w:hAnsi="宋体" w:eastAsia="宋体" w:cs="宋体"/>
          <w:b/>
          <w:kern w:val="0"/>
          <w:sz w:val="44"/>
          <w:szCs w:val="20"/>
        </w:rPr>
      </w:pPr>
    </w:p>
    <w:p w14:paraId="45059282">
      <w:pPr>
        <w:spacing w:line="500" w:lineRule="exact"/>
        <w:jc w:val="center"/>
        <w:rPr>
          <w:rFonts w:hint="eastAsia" w:ascii="宋体" w:hAnsi="宋体" w:eastAsia="宋体" w:cs="宋体"/>
          <w:b/>
          <w:sz w:val="36"/>
        </w:rPr>
      </w:pPr>
    </w:p>
    <w:p w14:paraId="3638E5EA">
      <w:pPr>
        <w:spacing w:line="500" w:lineRule="exact"/>
        <w:jc w:val="center"/>
        <w:rPr>
          <w:rFonts w:hint="eastAsia" w:ascii="宋体" w:hAnsi="宋体" w:eastAsia="宋体" w:cs="宋体"/>
          <w:b/>
          <w:sz w:val="36"/>
        </w:rPr>
      </w:pPr>
    </w:p>
    <w:p w14:paraId="394014C2">
      <w:pPr>
        <w:spacing w:line="500" w:lineRule="exact"/>
        <w:jc w:val="center"/>
        <w:rPr>
          <w:rFonts w:hint="eastAsia" w:ascii="宋体" w:hAnsi="宋体" w:eastAsia="宋体" w:cs="宋体"/>
          <w:b/>
          <w:sz w:val="36"/>
        </w:rPr>
      </w:pPr>
    </w:p>
    <w:p w14:paraId="47CB7335">
      <w:pPr>
        <w:spacing w:line="500" w:lineRule="exact"/>
        <w:rPr>
          <w:rFonts w:hint="eastAsia" w:ascii="宋体" w:hAnsi="宋体" w:eastAsia="宋体" w:cs="宋体"/>
        </w:rPr>
      </w:pPr>
    </w:p>
    <w:p w14:paraId="2654BDA1">
      <w:pPr>
        <w:spacing w:line="500" w:lineRule="exact"/>
        <w:jc w:val="center"/>
        <w:rPr>
          <w:rFonts w:hint="eastAsia" w:ascii="宋体" w:hAnsi="宋体" w:eastAsia="宋体" w:cs="宋体"/>
          <w:sz w:val="32"/>
        </w:rPr>
      </w:pPr>
    </w:p>
    <w:p w14:paraId="3FE02E21">
      <w:pPr>
        <w:pStyle w:val="24"/>
        <w:ind w:firstLine="640"/>
        <w:rPr>
          <w:rFonts w:hint="eastAsia" w:ascii="宋体" w:hAnsi="宋体" w:eastAsia="宋体" w:cs="宋体"/>
          <w:sz w:val="32"/>
        </w:rPr>
      </w:pPr>
    </w:p>
    <w:p w14:paraId="556A45C2">
      <w:pPr>
        <w:pStyle w:val="20"/>
        <w:ind w:firstLine="613"/>
        <w:rPr>
          <w:rFonts w:hint="eastAsia" w:ascii="宋体" w:hAnsi="宋体" w:eastAsia="宋体" w:cs="宋体"/>
          <w:sz w:val="32"/>
        </w:rPr>
      </w:pPr>
    </w:p>
    <w:p w14:paraId="46F1A809">
      <w:pPr>
        <w:pStyle w:val="20"/>
        <w:ind w:firstLine="613"/>
        <w:rPr>
          <w:rFonts w:hint="eastAsia" w:ascii="宋体" w:hAnsi="宋体" w:eastAsia="宋体" w:cs="宋体"/>
          <w:sz w:val="32"/>
        </w:rPr>
      </w:pPr>
    </w:p>
    <w:p w14:paraId="0A30BF20">
      <w:pPr>
        <w:pStyle w:val="20"/>
        <w:ind w:firstLine="613"/>
        <w:rPr>
          <w:rFonts w:hint="eastAsia" w:ascii="宋体" w:hAnsi="宋体" w:eastAsia="宋体" w:cs="宋体"/>
          <w:sz w:val="32"/>
        </w:rPr>
      </w:pPr>
    </w:p>
    <w:p w14:paraId="50485A7D">
      <w:pPr>
        <w:pStyle w:val="20"/>
        <w:ind w:firstLine="613"/>
        <w:rPr>
          <w:rFonts w:hint="eastAsia" w:ascii="宋体" w:hAnsi="宋体" w:eastAsia="宋体" w:cs="宋体"/>
          <w:sz w:val="32"/>
        </w:rPr>
      </w:pPr>
    </w:p>
    <w:p w14:paraId="74480D79">
      <w:pPr>
        <w:pStyle w:val="20"/>
        <w:ind w:firstLine="613"/>
        <w:rPr>
          <w:rFonts w:hint="eastAsia" w:ascii="宋体" w:hAnsi="宋体" w:eastAsia="宋体" w:cs="宋体"/>
          <w:sz w:val="32"/>
        </w:rPr>
      </w:pPr>
    </w:p>
    <w:p w14:paraId="167BE1EC">
      <w:pPr>
        <w:pStyle w:val="20"/>
        <w:ind w:firstLine="613"/>
        <w:rPr>
          <w:rFonts w:hint="eastAsia" w:ascii="宋体" w:hAnsi="宋体" w:eastAsia="宋体" w:cs="宋体"/>
          <w:sz w:val="32"/>
        </w:rPr>
      </w:pPr>
    </w:p>
    <w:p w14:paraId="5684FEBC">
      <w:pPr>
        <w:pStyle w:val="20"/>
        <w:ind w:firstLine="613"/>
        <w:rPr>
          <w:rFonts w:hint="eastAsia" w:ascii="宋体" w:hAnsi="宋体" w:eastAsia="宋体" w:cs="宋体"/>
          <w:sz w:val="32"/>
        </w:rPr>
      </w:pPr>
    </w:p>
    <w:p w14:paraId="5EAF4C70">
      <w:pPr>
        <w:pStyle w:val="20"/>
        <w:ind w:firstLine="613"/>
        <w:rPr>
          <w:rFonts w:hint="eastAsia" w:ascii="宋体" w:hAnsi="宋体" w:eastAsia="宋体" w:cs="宋体"/>
          <w:sz w:val="32"/>
        </w:rPr>
      </w:pPr>
    </w:p>
    <w:p w14:paraId="314F1C1E">
      <w:pPr>
        <w:spacing w:line="500" w:lineRule="exact"/>
        <w:jc w:val="center"/>
        <w:rPr>
          <w:rFonts w:hint="eastAsia" w:ascii="宋体" w:hAnsi="宋体" w:eastAsia="宋体" w:cs="宋体"/>
          <w:spacing w:val="7"/>
          <w:sz w:val="32"/>
          <w:szCs w:val="32"/>
          <w:lang w:val="zh-CN"/>
        </w:rPr>
      </w:pPr>
      <w:r>
        <w:rPr>
          <w:rFonts w:hint="eastAsia" w:ascii="宋体" w:hAnsi="宋体" w:eastAsia="宋体" w:cs="宋体"/>
          <w:spacing w:val="7"/>
          <w:sz w:val="32"/>
          <w:szCs w:val="32"/>
          <w:lang w:val="zh-CN"/>
        </w:rPr>
        <w:t>南通市未成年人保护中心</w:t>
      </w:r>
    </w:p>
    <w:p w14:paraId="76BB00F4">
      <w:pPr>
        <w:spacing w:line="500" w:lineRule="exact"/>
        <w:jc w:val="center"/>
        <w:rPr>
          <w:rFonts w:hint="eastAsia" w:ascii="宋体" w:hAnsi="宋体" w:eastAsia="宋体" w:cs="宋体"/>
          <w:spacing w:val="7"/>
          <w:sz w:val="32"/>
          <w:szCs w:val="32"/>
        </w:rPr>
      </w:pPr>
      <w:r>
        <w:rPr>
          <w:rFonts w:hint="eastAsia" w:ascii="宋体" w:hAnsi="宋体" w:eastAsia="宋体" w:cs="宋体"/>
          <w:spacing w:val="7"/>
          <w:sz w:val="32"/>
          <w:szCs w:val="32"/>
        </w:rPr>
        <w:t>二○二</w:t>
      </w:r>
      <w:r>
        <w:rPr>
          <w:rFonts w:hint="eastAsia" w:ascii="宋体" w:hAnsi="宋体" w:cs="宋体"/>
          <w:spacing w:val="7"/>
          <w:sz w:val="32"/>
          <w:szCs w:val="32"/>
          <w:lang w:eastAsia="zh-CN"/>
        </w:rPr>
        <w:t>五</w:t>
      </w:r>
      <w:r>
        <w:rPr>
          <w:rFonts w:hint="eastAsia" w:ascii="宋体" w:hAnsi="宋体" w:eastAsia="宋体" w:cs="宋体"/>
          <w:spacing w:val="7"/>
          <w:sz w:val="32"/>
          <w:szCs w:val="32"/>
        </w:rPr>
        <w:t>年</w:t>
      </w:r>
      <w:r>
        <w:rPr>
          <w:rFonts w:hint="eastAsia" w:ascii="宋体" w:hAnsi="宋体" w:cs="宋体"/>
          <w:spacing w:val="7"/>
          <w:sz w:val="32"/>
          <w:szCs w:val="32"/>
          <w:lang w:val="en-US" w:eastAsia="zh-CN"/>
        </w:rPr>
        <w:t>七</w:t>
      </w:r>
      <w:bookmarkStart w:id="86" w:name="_GoBack"/>
      <w:bookmarkEnd w:id="86"/>
      <w:r>
        <w:rPr>
          <w:rFonts w:hint="eastAsia" w:ascii="宋体" w:hAnsi="宋体" w:eastAsia="宋体" w:cs="宋体"/>
          <w:spacing w:val="7"/>
          <w:sz w:val="32"/>
          <w:szCs w:val="32"/>
        </w:rPr>
        <w:t>月</w:t>
      </w:r>
    </w:p>
    <w:p w14:paraId="13AC719E">
      <w:pPr>
        <w:shd w:val="clear" w:color="auto" w:fill="FFFFFF"/>
        <w:rPr>
          <w:rFonts w:hint="eastAsia" w:ascii="宋体" w:hAnsi="宋体" w:eastAsia="宋体" w:cs="宋体"/>
          <w:b/>
          <w:bCs/>
          <w:sz w:val="36"/>
          <w:szCs w:val="36"/>
        </w:rPr>
      </w:pPr>
    </w:p>
    <w:p w14:paraId="314AEF4B">
      <w:pPr>
        <w:spacing w:before="120" w:beforeLines="50" w:after="120" w:afterLines="50" w:line="360" w:lineRule="auto"/>
        <w:jc w:val="center"/>
        <w:rPr>
          <w:rFonts w:hint="eastAsia" w:ascii="宋体" w:hAnsi="宋体" w:eastAsia="宋体" w:cs="宋体"/>
          <w:b/>
          <w:bCs/>
          <w:sz w:val="36"/>
          <w:szCs w:val="36"/>
        </w:rPr>
      </w:pPr>
    </w:p>
    <w:p w14:paraId="2ACCF111">
      <w:pPr>
        <w:autoSpaceDE w:val="0"/>
        <w:autoSpaceDN w:val="0"/>
        <w:adjustRightInd w:val="0"/>
        <w:snapToGrid w:val="0"/>
        <w:spacing w:line="360" w:lineRule="auto"/>
        <w:jc w:val="center"/>
        <w:rPr>
          <w:rFonts w:hint="eastAsia" w:ascii="宋体" w:hAnsi="宋体" w:eastAsia="宋体" w:cs="宋体"/>
          <w:sz w:val="44"/>
          <w:szCs w:val="44"/>
          <w:lang w:val="zh-CN"/>
        </w:rPr>
      </w:pPr>
    </w:p>
    <w:p w14:paraId="64FED64F">
      <w:pPr>
        <w:widowControl/>
        <w:jc w:val="center"/>
        <w:rPr>
          <w:rFonts w:hint="eastAsia" w:ascii="宋体" w:hAnsi="宋体" w:eastAsia="宋体" w:cs="宋体"/>
          <w:sz w:val="32"/>
          <w:szCs w:val="32"/>
        </w:rPr>
      </w:pPr>
      <w:r>
        <w:rPr>
          <w:rFonts w:hint="eastAsia" w:ascii="宋体" w:hAnsi="宋体" w:eastAsia="宋体" w:cs="宋体"/>
          <w:sz w:val="44"/>
          <w:szCs w:val="44"/>
          <w:lang w:val="zh-CN"/>
        </w:rPr>
        <w:t xml:space="preserve">目 </w:t>
      </w:r>
      <w:r>
        <w:rPr>
          <w:rFonts w:hint="eastAsia" w:ascii="宋体" w:hAnsi="宋体" w:eastAsia="宋体" w:cs="宋体"/>
          <w:sz w:val="44"/>
          <w:szCs w:val="44"/>
        </w:rPr>
        <w:t xml:space="preserve">  </w:t>
      </w:r>
      <w:r>
        <w:rPr>
          <w:rFonts w:hint="eastAsia" w:ascii="宋体" w:hAnsi="宋体" w:eastAsia="宋体" w:cs="宋体"/>
          <w:sz w:val="44"/>
          <w:szCs w:val="44"/>
          <w:lang w:val="zh-CN"/>
        </w:rPr>
        <w:t>录</w:t>
      </w:r>
    </w:p>
    <w:p w14:paraId="029B0A75">
      <w:pPr>
        <w:autoSpaceDE w:val="0"/>
        <w:autoSpaceDN w:val="0"/>
        <w:adjustRightInd w:val="0"/>
        <w:snapToGrid w:val="0"/>
        <w:spacing w:line="360" w:lineRule="auto"/>
        <w:ind w:firstLine="556"/>
        <w:rPr>
          <w:rFonts w:hint="eastAsia" w:ascii="宋体" w:hAnsi="宋体" w:eastAsia="宋体" w:cs="宋体"/>
          <w:sz w:val="32"/>
          <w:szCs w:val="32"/>
        </w:rPr>
      </w:pPr>
    </w:p>
    <w:p w14:paraId="3DF0D38F">
      <w:pPr>
        <w:autoSpaceDE w:val="0"/>
        <w:autoSpaceDN w:val="0"/>
        <w:adjustRightInd w:val="0"/>
        <w:snapToGrid w:val="0"/>
        <w:spacing w:line="360" w:lineRule="auto"/>
        <w:ind w:firstLine="556"/>
        <w:rPr>
          <w:rFonts w:hint="eastAsia" w:ascii="宋体" w:hAnsi="宋体" w:eastAsia="宋体" w:cs="宋体"/>
          <w:sz w:val="32"/>
          <w:szCs w:val="32"/>
        </w:rPr>
      </w:pPr>
    </w:p>
    <w:p w14:paraId="4A8E93F0">
      <w:pPr>
        <w:autoSpaceDE w:val="0"/>
        <w:autoSpaceDN w:val="0"/>
        <w:adjustRightInd w:val="0"/>
        <w:snapToGrid w:val="0"/>
        <w:spacing w:line="360" w:lineRule="auto"/>
        <w:ind w:firstLine="556"/>
        <w:rPr>
          <w:rFonts w:hint="eastAsia" w:ascii="宋体" w:hAnsi="宋体" w:eastAsia="宋体" w:cs="宋体"/>
          <w:sz w:val="32"/>
          <w:szCs w:val="32"/>
        </w:rPr>
      </w:pPr>
    </w:p>
    <w:p w14:paraId="79B680D2">
      <w:pPr>
        <w:autoSpaceDE w:val="0"/>
        <w:autoSpaceDN w:val="0"/>
        <w:adjustRightInd w:val="0"/>
        <w:snapToGrid w:val="0"/>
        <w:spacing w:line="360" w:lineRule="auto"/>
        <w:ind w:firstLine="556"/>
        <w:rPr>
          <w:rFonts w:hint="eastAsia" w:ascii="宋体" w:hAnsi="宋体" w:eastAsia="宋体" w:cs="宋体"/>
          <w:sz w:val="32"/>
          <w:szCs w:val="32"/>
        </w:rPr>
      </w:pPr>
    </w:p>
    <w:p w14:paraId="29A6B64F">
      <w:pPr>
        <w:autoSpaceDE w:val="0"/>
        <w:autoSpaceDN w:val="0"/>
        <w:adjustRightInd w:val="0"/>
        <w:snapToGrid w:val="0"/>
        <w:spacing w:line="360" w:lineRule="auto"/>
        <w:ind w:firstLine="556"/>
        <w:rPr>
          <w:rFonts w:hint="eastAsia" w:ascii="宋体" w:hAnsi="宋体" w:eastAsia="宋体" w:cs="宋体"/>
          <w:sz w:val="32"/>
          <w:szCs w:val="32"/>
        </w:rPr>
      </w:pPr>
      <w:r>
        <w:rPr>
          <w:rFonts w:hint="eastAsia" w:ascii="宋体" w:hAnsi="宋体" w:eastAsia="宋体" w:cs="宋体"/>
          <w:sz w:val="32"/>
          <w:szCs w:val="32"/>
        </w:rPr>
        <w:t>第一部分  磋商公告</w:t>
      </w:r>
    </w:p>
    <w:p w14:paraId="1EBAD85C">
      <w:pPr>
        <w:autoSpaceDE w:val="0"/>
        <w:autoSpaceDN w:val="0"/>
        <w:adjustRightInd w:val="0"/>
        <w:snapToGrid w:val="0"/>
        <w:spacing w:line="360" w:lineRule="auto"/>
        <w:ind w:firstLine="556"/>
        <w:rPr>
          <w:rFonts w:hint="eastAsia" w:ascii="宋体" w:hAnsi="宋体" w:eastAsia="宋体" w:cs="宋体"/>
          <w:sz w:val="32"/>
          <w:szCs w:val="32"/>
        </w:rPr>
      </w:pPr>
      <w:r>
        <w:rPr>
          <w:rFonts w:hint="eastAsia" w:ascii="宋体" w:hAnsi="宋体" w:eastAsia="宋体" w:cs="宋体"/>
          <w:sz w:val="32"/>
          <w:szCs w:val="32"/>
        </w:rPr>
        <w:t>第二部分  磋商须知</w:t>
      </w:r>
    </w:p>
    <w:p w14:paraId="2A3C894A">
      <w:pPr>
        <w:autoSpaceDE w:val="0"/>
        <w:autoSpaceDN w:val="0"/>
        <w:adjustRightInd w:val="0"/>
        <w:snapToGrid w:val="0"/>
        <w:spacing w:line="360" w:lineRule="auto"/>
        <w:ind w:firstLine="537"/>
        <w:rPr>
          <w:rFonts w:hint="eastAsia" w:ascii="宋体" w:hAnsi="宋体" w:eastAsia="宋体" w:cs="宋体"/>
          <w:sz w:val="32"/>
          <w:szCs w:val="32"/>
        </w:rPr>
      </w:pPr>
      <w:r>
        <w:rPr>
          <w:rFonts w:hint="eastAsia" w:ascii="宋体" w:hAnsi="宋体" w:eastAsia="宋体" w:cs="宋体"/>
          <w:sz w:val="32"/>
          <w:szCs w:val="32"/>
        </w:rPr>
        <w:t>第三部分  项目需求</w:t>
      </w:r>
    </w:p>
    <w:p w14:paraId="4048A54C">
      <w:pPr>
        <w:autoSpaceDE w:val="0"/>
        <w:autoSpaceDN w:val="0"/>
        <w:adjustRightInd w:val="0"/>
        <w:snapToGrid w:val="0"/>
        <w:spacing w:line="360" w:lineRule="auto"/>
        <w:ind w:firstLine="537"/>
        <w:rPr>
          <w:rFonts w:hint="eastAsia" w:ascii="宋体" w:hAnsi="宋体" w:eastAsia="宋体" w:cs="宋体"/>
          <w:sz w:val="32"/>
          <w:szCs w:val="32"/>
        </w:rPr>
      </w:pPr>
      <w:r>
        <w:rPr>
          <w:rFonts w:hint="eastAsia" w:ascii="宋体" w:hAnsi="宋体" w:eastAsia="宋体" w:cs="宋体"/>
          <w:sz w:val="32"/>
          <w:szCs w:val="32"/>
        </w:rPr>
        <w:t>第四部分  评审方法和评审标准</w:t>
      </w:r>
    </w:p>
    <w:p w14:paraId="6E66EBF8">
      <w:pPr>
        <w:autoSpaceDE w:val="0"/>
        <w:autoSpaceDN w:val="0"/>
        <w:adjustRightInd w:val="0"/>
        <w:snapToGrid w:val="0"/>
        <w:spacing w:line="360" w:lineRule="auto"/>
        <w:ind w:firstLine="556"/>
        <w:rPr>
          <w:rFonts w:hint="eastAsia" w:ascii="宋体" w:hAnsi="宋体" w:eastAsia="宋体" w:cs="宋体"/>
          <w:sz w:val="32"/>
          <w:szCs w:val="32"/>
        </w:rPr>
      </w:pPr>
      <w:r>
        <w:rPr>
          <w:rFonts w:hint="eastAsia" w:ascii="宋体" w:hAnsi="宋体" w:eastAsia="宋体" w:cs="宋体"/>
          <w:sz w:val="32"/>
          <w:szCs w:val="32"/>
        </w:rPr>
        <w:t>第五部分  响应文件组成</w:t>
      </w:r>
    </w:p>
    <w:p w14:paraId="65418899">
      <w:pPr>
        <w:tabs>
          <w:tab w:val="left" w:pos="7740"/>
        </w:tabs>
        <w:spacing w:line="500" w:lineRule="exact"/>
        <w:rPr>
          <w:rFonts w:hint="eastAsia" w:ascii="宋体" w:hAnsi="宋体" w:eastAsia="宋体" w:cs="宋体"/>
          <w:bCs/>
          <w:sz w:val="32"/>
          <w:szCs w:val="32"/>
        </w:rPr>
      </w:pPr>
    </w:p>
    <w:p w14:paraId="13636D01">
      <w:pPr>
        <w:tabs>
          <w:tab w:val="left" w:pos="7740"/>
        </w:tabs>
        <w:spacing w:line="500" w:lineRule="exact"/>
        <w:rPr>
          <w:rFonts w:hint="eastAsia" w:ascii="宋体" w:hAnsi="宋体" w:eastAsia="宋体" w:cs="宋体"/>
          <w:bCs/>
          <w:sz w:val="32"/>
          <w:szCs w:val="32"/>
        </w:rPr>
      </w:pPr>
    </w:p>
    <w:p w14:paraId="4BA38857">
      <w:pPr>
        <w:autoSpaceDE w:val="0"/>
        <w:autoSpaceDN w:val="0"/>
        <w:adjustRightInd w:val="0"/>
        <w:spacing w:line="500" w:lineRule="exact"/>
        <w:jc w:val="center"/>
        <w:rPr>
          <w:rFonts w:hint="eastAsia" w:ascii="宋体" w:hAnsi="宋体" w:eastAsia="宋体" w:cs="宋体"/>
          <w:b/>
          <w:bCs/>
          <w:sz w:val="36"/>
          <w:szCs w:val="36"/>
          <w:lang w:val="zh-CN"/>
        </w:rPr>
      </w:pPr>
    </w:p>
    <w:p w14:paraId="7338B72D">
      <w:pPr>
        <w:autoSpaceDE w:val="0"/>
        <w:autoSpaceDN w:val="0"/>
        <w:adjustRightInd w:val="0"/>
        <w:spacing w:line="500" w:lineRule="exact"/>
        <w:rPr>
          <w:rFonts w:hint="eastAsia" w:ascii="宋体" w:hAnsi="宋体" w:eastAsia="宋体" w:cs="宋体"/>
          <w:b/>
          <w:bCs/>
          <w:sz w:val="36"/>
          <w:szCs w:val="36"/>
          <w:lang w:val="zh-CN"/>
        </w:rPr>
      </w:pPr>
    </w:p>
    <w:p w14:paraId="029FF8F3">
      <w:pPr>
        <w:autoSpaceDE w:val="0"/>
        <w:autoSpaceDN w:val="0"/>
        <w:adjustRightInd w:val="0"/>
        <w:spacing w:line="500" w:lineRule="exact"/>
        <w:jc w:val="center"/>
        <w:rPr>
          <w:rFonts w:hint="eastAsia" w:ascii="宋体" w:hAnsi="宋体" w:eastAsia="宋体" w:cs="宋体"/>
          <w:b/>
          <w:bCs/>
          <w:sz w:val="36"/>
          <w:szCs w:val="36"/>
          <w:lang w:val="zh-CN"/>
        </w:rPr>
      </w:pPr>
    </w:p>
    <w:p w14:paraId="43DDDF81">
      <w:pPr>
        <w:autoSpaceDE w:val="0"/>
        <w:autoSpaceDN w:val="0"/>
        <w:adjustRightInd w:val="0"/>
        <w:spacing w:line="500" w:lineRule="exact"/>
        <w:jc w:val="center"/>
        <w:rPr>
          <w:rFonts w:hint="eastAsia" w:ascii="宋体" w:hAnsi="宋体" w:eastAsia="宋体" w:cs="宋体"/>
          <w:b/>
          <w:bCs/>
          <w:sz w:val="36"/>
          <w:szCs w:val="36"/>
          <w:lang w:val="zh-CN"/>
        </w:rPr>
      </w:pPr>
    </w:p>
    <w:p w14:paraId="018787AE">
      <w:pPr>
        <w:autoSpaceDE w:val="0"/>
        <w:autoSpaceDN w:val="0"/>
        <w:adjustRightInd w:val="0"/>
        <w:spacing w:line="500" w:lineRule="exact"/>
        <w:jc w:val="center"/>
        <w:rPr>
          <w:rFonts w:hint="eastAsia" w:ascii="宋体" w:hAnsi="宋体" w:eastAsia="宋体" w:cs="宋体"/>
          <w:b/>
          <w:bCs/>
          <w:sz w:val="36"/>
          <w:szCs w:val="36"/>
          <w:lang w:val="zh-CN"/>
        </w:rPr>
      </w:pPr>
    </w:p>
    <w:p w14:paraId="7DC776D2">
      <w:pPr>
        <w:autoSpaceDE w:val="0"/>
        <w:autoSpaceDN w:val="0"/>
        <w:adjustRightInd w:val="0"/>
        <w:spacing w:line="500" w:lineRule="exact"/>
        <w:jc w:val="center"/>
        <w:rPr>
          <w:rFonts w:hint="eastAsia" w:ascii="宋体" w:hAnsi="宋体" w:eastAsia="宋体" w:cs="宋体"/>
          <w:b/>
          <w:bCs/>
          <w:sz w:val="36"/>
          <w:szCs w:val="36"/>
          <w:lang w:val="zh-CN"/>
        </w:rPr>
      </w:pPr>
    </w:p>
    <w:p w14:paraId="0107CD9F">
      <w:pPr>
        <w:autoSpaceDE w:val="0"/>
        <w:autoSpaceDN w:val="0"/>
        <w:adjustRightInd w:val="0"/>
        <w:spacing w:line="500" w:lineRule="exact"/>
        <w:jc w:val="center"/>
        <w:rPr>
          <w:rFonts w:hint="eastAsia" w:ascii="宋体" w:hAnsi="宋体" w:eastAsia="宋体" w:cs="宋体"/>
          <w:b/>
          <w:bCs/>
          <w:sz w:val="36"/>
          <w:szCs w:val="36"/>
          <w:lang w:val="zh-CN"/>
        </w:rPr>
      </w:pPr>
    </w:p>
    <w:p w14:paraId="5AA19AE1">
      <w:pPr>
        <w:autoSpaceDE w:val="0"/>
        <w:autoSpaceDN w:val="0"/>
        <w:adjustRightInd w:val="0"/>
        <w:spacing w:line="500" w:lineRule="exact"/>
        <w:jc w:val="center"/>
        <w:rPr>
          <w:rFonts w:hint="eastAsia" w:ascii="宋体" w:hAnsi="宋体" w:eastAsia="宋体" w:cs="宋体"/>
          <w:b/>
          <w:bCs/>
          <w:sz w:val="36"/>
          <w:szCs w:val="36"/>
          <w:lang w:val="zh-CN"/>
        </w:rPr>
      </w:pPr>
    </w:p>
    <w:p w14:paraId="413C4B86">
      <w:pPr>
        <w:autoSpaceDE w:val="0"/>
        <w:autoSpaceDN w:val="0"/>
        <w:adjustRightInd w:val="0"/>
        <w:spacing w:line="500" w:lineRule="exact"/>
        <w:jc w:val="center"/>
        <w:rPr>
          <w:rFonts w:hint="eastAsia" w:ascii="宋体" w:hAnsi="宋体" w:eastAsia="宋体" w:cs="宋体"/>
          <w:b/>
          <w:bCs/>
          <w:sz w:val="36"/>
          <w:szCs w:val="36"/>
          <w:lang w:val="zh-CN"/>
        </w:rPr>
      </w:pPr>
    </w:p>
    <w:p w14:paraId="00276976">
      <w:pPr>
        <w:autoSpaceDE w:val="0"/>
        <w:autoSpaceDN w:val="0"/>
        <w:adjustRightInd w:val="0"/>
        <w:spacing w:line="500" w:lineRule="exact"/>
        <w:jc w:val="center"/>
        <w:rPr>
          <w:rFonts w:hint="eastAsia" w:ascii="宋体" w:hAnsi="宋体" w:eastAsia="宋体" w:cs="宋体"/>
          <w:b/>
          <w:bCs/>
          <w:sz w:val="36"/>
          <w:szCs w:val="36"/>
          <w:lang w:val="zh-CN"/>
        </w:rPr>
      </w:pPr>
    </w:p>
    <w:p w14:paraId="61C6095E">
      <w:pPr>
        <w:autoSpaceDE w:val="0"/>
        <w:autoSpaceDN w:val="0"/>
        <w:adjustRightInd w:val="0"/>
        <w:spacing w:line="500" w:lineRule="exact"/>
        <w:jc w:val="center"/>
        <w:rPr>
          <w:rFonts w:hint="eastAsia" w:ascii="宋体" w:hAnsi="宋体" w:eastAsia="宋体" w:cs="宋体"/>
          <w:b/>
          <w:bCs/>
          <w:sz w:val="36"/>
          <w:szCs w:val="36"/>
          <w:lang w:val="zh-CN"/>
        </w:rPr>
      </w:pPr>
    </w:p>
    <w:p w14:paraId="7A5FC531">
      <w:pPr>
        <w:autoSpaceDE w:val="0"/>
        <w:autoSpaceDN w:val="0"/>
        <w:adjustRightInd w:val="0"/>
        <w:spacing w:line="500" w:lineRule="exact"/>
        <w:jc w:val="center"/>
        <w:rPr>
          <w:rFonts w:hint="eastAsia" w:ascii="宋体" w:hAnsi="宋体" w:eastAsia="宋体" w:cs="宋体"/>
          <w:b/>
          <w:bCs/>
          <w:sz w:val="36"/>
          <w:szCs w:val="36"/>
          <w:lang w:val="zh-CN"/>
        </w:rPr>
      </w:pPr>
    </w:p>
    <w:p w14:paraId="5981F25F">
      <w:pPr>
        <w:autoSpaceDE w:val="0"/>
        <w:autoSpaceDN w:val="0"/>
        <w:adjustRightInd w:val="0"/>
        <w:spacing w:line="500" w:lineRule="exact"/>
        <w:jc w:val="center"/>
        <w:rPr>
          <w:rFonts w:hint="eastAsia" w:ascii="宋体" w:hAnsi="宋体" w:eastAsia="宋体" w:cs="宋体"/>
          <w:b/>
          <w:bCs/>
          <w:sz w:val="36"/>
          <w:szCs w:val="36"/>
          <w:lang w:val="zh-CN"/>
        </w:rPr>
      </w:pPr>
    </w:p>
    <w:p w14:paraId="732F79D4">
      <w:pPr>
        <w:widowControl/>
        <w:jc w:val="center"/>
        <w:rPr>
          <w:rFonts w:hint="eastAsia" w:ascii="宋体" w:hAnsi="宋体" w:eastAsia="宋体" w:cs="宋体"/>
          <w:sz w:val="36"/>
          <w:szCs w:val="36"/>
          <w:lang w:val="zh-CN"/>
        </w:rPr>
      </w:pPr>
      <w:r>
        <w:rPr>
          <w:rFonts w:hint="eastAsia" w:ascii="宋体" w:hAnsi="宋体" w:eastAsia="宋体" w:cs="宋体"/>
          <w:sz w:val="36"/>
          <w:szCs w:val="36"/>
          <w:lang w:val="zh-CN"/>
        </w:rPr>
        <w:t>第一部分  磋商公告</w:t>
      </w:r>
    </w:p>
    <w:p w14:paraId="43F981EF">
      <w:pPr>
        <w:wordWrap w:val="0"/>
        <w:adjustRightInd w:val="0"/>
        <w:snapToGrid w:val="0"/>
        <w:spacing w:line="4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w:t>
      </w:r>
      <w:r>
        <w:rPr>
          <w:rFonts w:hint="eastAsia" w:ascii="宋体" w:hAnsi="宋体" w:eastAsia="宋体" w:cs="宋体"/>
          <w:sz w:val="28"/>
          <w:szCs w:val="28"/>
          <w:lang w:eastAsia="zh-CN"/>
        </w:rPr>
        <w:t>南通市未成年人保护中心</w:t>
      </w:r>
      <w:r>
        <w:rPr>
          <w:rFonts w:hint="eastAsia" w:ascii="宋体" w:hAnsi="宋体" w:eastAsia="宋体" w:cs="宋体"/>
          <w:sz w:val="28"/>
          <w:szCs w:val="28"/>
        </w:rPr>
        <w:t>]就[</w:t>
      </w:r>
      <w:r>
        <w:rPr>
          <w:rFonts w:hint="eastAsia" w:ascii="宋体" w:hAnsi="宋体" w:eastAsia="宋体" w:cs="宋体"/>
          <w:sz w:val="28"/>
          <w:szCs w:val="28"/>
          <w:lang w:eastAsia="zh-CN"/>
        </w:rPr>
        <w:t>南通市未成年人保护中心第十</w:t>
      </w:r>
      <w:r>
        <w:rPr>
          <w:rFonts w:hint="eastAsia" w:ascii="宋体" w:hAnsi="宋体" w:cs="宋体"/>
          <w:sz w:val="28"/>
          <w:szCs w:val="28"/>
          <w:lang w:eastAsia="zh-CN"/>
        </w:rPr>
        <w:t>一</w:t>
      </w:r>
      <w:r>
        <w:rPr>
          <w:rFonts w:hint="eastAsia" w:ascii="宋体" w:hAnsi="宋体" w:eastAsia="宋体" w:cs="宋体"/>
          <w:sz w:val="28"/>
          <w:szCs w:val="28"/>
          <w:lang w:eastAsia="zh-CN"/>
        </w:rPr>
        <w:t>届困境儿童“爱出发”夏令营活动项目</w:t>
      </w:r>
      <w:r>
        <w:rPr>
          <w:rFonts w:hint="eastAsia" w:ascii="宋体" w:hAnsi="宋体" w:eastAsia="宋体" w:cs="宋体"/>
          <w:sz w:val="28"/>
          <w:szCs w:val="28"/>
        </w:rPr>
        <w:t>进行磋商采购，欢迎符合条件的供应商参加磋商。</w:t>
      </w:r>
    </w:p>
    <w:p w14:paraId="1A3045BD">
      <w:pPr>
        <w:pBdr>
          <w:top w:val="single" w:color="auto" w:sz="4" w:space="1"/>
          <w:left w:val="single" w:color="auto" w:sz="4" w:space="1"/>
          <w:bottom w:val="single" w:color="auto" w:sz="4" w:space="1"/>
          <w:right w:val="single" w:color="auto" w:sz="4" w:space="4"/>
        </w:pBdr>
        <w:adjustRightInd w:val="0"/>
        <w:snapToGrid w:val="0"/>
        <w:spacing w:line="520" w:lineRule="exact"/>
        <w:rPr>
          <w:rFonts w:hint="eastAsia" w:ascii="宋体" w:hAnsi="宋体" w:eastAsia="宋体" w:cs="宋体"/>
          <w:sz w:val="28"/>
          <w:szCs w:val="28"/>
        </w:rPr>
      </w:pPr>
      <w:r>
        <w:rPr>
          <w:rFonts w:hint="eastAsia" w:ascii="宋体" w:hAnsi="宋体" w:eastAsia="宋体" w:cs="宋体"/>
          <w:sz w:val="28"/>
          <w:szCs w:val="28"/>
        </w:rPr>
        <w:t>项目概况</w:t>
      </w:r>
    </w:p>
    <w:p w14:paraId="3985364A">
      <w:pPr>
        <w:pBdr>
          <w:top w:val="single" w:color="auto" w:sz="4" w:space="1"/>
          <w:left w:val="single" w:color="auto" w:sz="4" w:space="1"/>
          <w:bottom w:val="single" w:color="auto" w:sz="4" w:space="1"/>
          <w:right w:val="single" w:color="auto" w:sz="4" w:space="4"/>
        </w:pBdr>
        <w:adjustRightInd w:val="0"/>
        <w:snapToGrid w:val="0"/>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南通市未成年人保护中心第十</w:t>
      </w:r>
      <w:r>
        <w:rPr>
          <w:rFonts w:hint="eastAsia" w:ascii="宋体" w:hAnsi="宋体" w:cs="宋体"/>
          <w:sz w:val="28"/>
          <w:szCs w:val="28"/>
          <w:lang w:eastAsia="zh-CN"/>
        </w:rPr>
        <w:t>一</w:t>
      </w:r>
      <w:r>
        <w:rPr>
          <w:rFonts w:hint="eastAsia" w:ascii="宋体" w:hAnsi="宋体" w:eastAsia="宋体" w:cs="宋体"/>
          <w:sz w:val="28"/>
          <w:szCs w:val="28"/>
          <w:lang w:eastAsia="zh-CN"/>
        </w:rPr>
        <w:t>届困境儿童“爱出发”夏令营活动项目</w:t>
      </w:r>
      <w:r>
        <w:rPr>
          <w:rFonts w:hint="eastAsia" w:ascii="宋体" w:hAnsi="宋体" w:eastAsia="宋体" w:cs="宋体"/>
          <w:sz w:val="28"/>
          <w:szCs w:val="28"/>
        </w:rPr>
        <w:t>)的潜在供应商应在（南通市民政局网站）获取采购文件，并于202</w:t>
      </w:r>
      <w:r>
        <w:rPr>
          <w:rFonts w:hint="eastAsia" w:ascii="宋体" w:hAnsi="宋体" w:cs="宋体"/>
          <w:sz w:val="28"/>
          <w:szCs w:val="28"/>
          <w:lang w:val="en-US" w:eastAsia="zh-CN"/>
        </w:rPr>
        <w:t>5</w:t>
      </w:r>
      <w:r>
        <w:rPr>
          <w:rFonts w:hint="eastAsia" w:ascii="宋体" w:hAnsi="宋体" w:eastAsia="宋体" w:cs="宋体"/>
          <w:sz w:val="28"/>
          <w:szCs w:val="28"/>
        </w:rPr>
        <w:t>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8</w:t>
      </w:r>
      <w:r>
        <w:rPr>
          <w:rFonts w:hint="eastAsia" w:ascii="宋体" w:hAnsi="宋体" w:eastAsia="宋体" w:cs="宋体"/>
          <w:sz w:val="28"/>
          <w:szCs w:val="28"/>
        </w:rPr>
        <w:t>日14点00分（北京时间）前提交响应文件。</w:t>
      </w:r>
    </w:p>
    <w:p w14:paraId="08C401C1">
      <w:pPr>
        <w:widowControl/>
        <w:shd w:val="clear" w:color="auto" w:fill="FFFFFF"/>
        <w:adjustRightInd w:val="0"/>
        <w:snapToGrid w:val="0"/>
        <w:spacing w:line="460" w:lineRule="exact"/>
        <w:ind w:firstLine="590" w:firstLineChars="200"/>
        <w:rPr>
          <w:rFonts w:hint="eastAsia" w:ascii="宋体" w:hAnsi="宋体" w:eastAsia="宋体" w:cs="宋体"/>
          <w:b/>
          <w:spacing w:val="7"/>
          <w:kern w:val="0"/>
          <w:sz w:val="28"/>
          <w:szCs w:val="28"/>
        </w:rPr>
      </w:pPr>
      <w:r>
        <w:rPr>
          <w:rFonts w:hint="eastAsia" w:ascii="宋体" w:hAnsi="宋体" w:eastAsia="宋体" w:cs="宋体"/>
          <w:b/>
          <w:spacing w:val="7"/>
          <w:kern w:val="0"/>
          <w:sz w:val="28"/>
          <w:szCs w:val="28"/>
        </w:rPr>
        <w:t>一、项目基本情况</w:t>
      </w:r>
    </w:p>
    <w:p w14:paraId="15EE32F0">
      <w:pPr>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eastAsia="宋体" w:cs="宋体"/>
          <w:sz w:val="28"/>
          <w:szCs w:val="28"/>
          <w:lang w:eastAsia="zh-CN"/>
        </w:rPr>
        <w:t>南通市未成年人保护中心第十</w:t>
      </w:r>
      <w:r>
        <w:rPr>
          <w:rFonts w:hint="eastAsia" w:ascii="宋体" w:hAnsi="宋体" w:cs="宋体"/>
          <w:sz w:val="28"/>
          <w:szCs w:val="28"/>
          <w:lang w:eastAsia="zh-CN"/>
        </w:rPr>
        <w:t>一</w:t>
      </w:r>
      <w:r>
        <w:rPr>
          <w:rFonts w:hint="eastAsia" w:ascii="宋体" w:hAnsi="宋体" w:eastAsia="宋体" w:cs="宋体"/>
          <w:sz w:val="28"/>
          <w:szCs w:val="28"/>
          <w:lang w:eastAsia="zh-CN"/>
        </w:rPr>
        <w:t>届困境儿童“爱出发”夏令营活动项目</w:t>
      </w:r>
    </w:p>
    <w:p w14:paraId="38B0DB94">
      <w:pPr>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hint="eastAsia" w:ascii="宋体" w:hAnsi="宋体" w:eastAsia="宋体" w:cs="宋体"/>
          <w:color w:val="auto"/>
          <w:spacing w:val="7"/>
          <w:sz w:val="28"/>
          <w:szCs w:val="28"/>
          <w:highlight w:val="none"/>
          <w:shd w:val="clear" w:color="auto" w:fill="FFFFFF"/>
        </w:rPr>
      </w:pPr>
      <w:r>
        <w:rPr>
          <w:rFonts w:hint="eastAsia" w:ascii="宋体" w:hAnsi="宋体" w:eastAsia="宋体" w:cs="宋体"/>
          <w:color w:val="auto"/>
          <w:spacing w:val="7"/>
          <w:sz w:val="28"/>
          <w:szCs w:val="28"/>
          <w:highlight w:val="none"/>
          <w:shd w:val="clear" w:color="auto" w:fill="FFFFFF"/>
        </w:rPr>
        <w:t>预算金额：</w:t>
      </w:r>
      <w:r>
        <w:rPr>
          <w:rFonts w:hint="eastAsia" w:ascii="宋体" w:hAnsi="宋体" w:cs="宋体"/>
          <w:color w:val="auto"/>
          <w:spacing w:val="7"/>
          <w:sz w:val="28"/>
          <w:szCs w:val="28"/>
          <w:highlight w:val="none"/>
          <w:shd w:val="clear" w:color="auto" w:fill="FFFFFF"/>
          <w:lang w:val="en-US" w:eastAsia="zh-CN"/>
        </w:rPr>
        <w:t>5.12</w:t>
      </w:r>
      <w:r>
        <w:rPr>
          <w:rFonts w:hint="eastAsia" w:ascii="宋体" w:hAnsi="宋体" w:eastAsia="宋体" w:cs="宋体"/>
          <w:color w:val="auto"/>
          <w:sz w:val="28"/>
          <w:szCs w:val="28"/>
          <w:highlight w:val="none"/>
          <w:shd w:val="clear" w:color="auto" w:fill="FFFFFF"/>
        </w:rPr>
        <w:t>万</w:t>
      </w:r>
      <w:r>
        <w:rPr>
          <w:rFonts w:hint="eastAsia" w:ascii="宋体" w:hAnsi="宋体" w:eastAsia="宋体" w:cs="宋体"/>
          <w:color w:val="auto"/>
          <w:spacing w:val="7"/>
          <w:sz w:val="28"/>
          <w:szCs w:val="28"/>
          <w:highlight w:val="none"/>
          <w:shd w:val="clear" w:color="auto" w:fill="FFFFFF"/>
        </w:rPr>
        <w:t>元，投标报价超过预算金额作无效标处理。</w:t>
      </w:r>
    </w:p>
    <w:p w14:paraId="783B53AA">
      <w:pPr>
        <w:keepNext w:val="0"/>
        <w:keepLines w:val="0"/>
        <w:pageBreakBefore w:val="0"/>
        <w:widowControl w:val="0"/>
        <w:kinsoku/>
        <w:wordWrap/>
        <w:overflowPunct/>
        <w:topLinePunct w:val="0"/>
        <w:autoSpaceDE/>
        <w:autoSpaceDN/>
        <w:bidi w:val="0"/>
        <w:adjustRightInd/>
        <w:snapToGrid w:val="0"/>
        <w:spacing w:line="460" w:lineRule="exact"/>
        <w:ind w:firstLine="588"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shd w:val="clear" w:color="auto" w:fill="FFFFFF"/>
        </w:rPr>
        <w:t>合同履行期</w:t>
      </w:r>
      <w:r>
        <w:rPr>
          <w:rFonts w:hint="eastAsia" w:ascii="宋体" w:hAnsi="宋体" w:eastAsia="宋体" w:cs="宋体"/>
          <w:color w:val="auto"/>
          <w:sz w:val="28"/>
          <w:szCs w:val="28"/>
          <w:highlight w:val="none"/>
        </w:rPr>
        <w:t>限：第一期：7月</w:t>
      </w: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rPr>
        <w:t>日至7月</w:t>
      </w:r>
      <w:r>
        <w:rPr>
          <w:rFonts w:hint="eastAsia" w:ascii="宋体" w:hAnsi="宋体" w:eastAsia="宋体" w:cs="宋体"/>
          <w:color w:val="auto"/>
          <w:sz w:val="28"/>
          <w:szCs w:val="28"/>
          <w:highlight w:val="none"/>
          <w:lang w:val="en-US" w:eastAsia="zh-CN"/>
        </w:rPr>
        <w:t>31</w:t>
      </w:r>
      <w:r>
        <w:rPr>
          <w:rFonts w:hint="eastAsia" w:ascii="宋体" w:hAnsi="宋体" w:eastAsia="宋体" w:cs="宋体"/>
          <w:color w:val="auto"/>
          <w:sz w:val="28"/>
          <w:szCs w:val="28"/>
          <w:highlight w:val="none"/>
        </w:rPr>
        <w:t>日；第二期：</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日至8月</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日。</w:t>
      </w:r>
    </w:p>
    <w:p w14:paraId="59003FB0">
      <w:pPr>
        <w:adjustRightInd w:val="0"/>
        <w:snapToGrid w:val="0"/>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二、供应商的资格要求：</w:t>
      </w:r>
    </w:p>
    <w:p w14:paraId="587C8E21">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lang w:val="zh-CN"/>
        </w:rPr>
        <w:t>符合</w:t>
      </w:r>
      <w:r>
        <w:rPr>
          <w:rFonts w:hint="eastAsia" w:ascii="宋体" w:hAnsi="宋体" w:eastAsia="宋体" w:cs="宋体"/>
          <w:b w:val="0"/>
          <w:bCs w:val="0"/>
          <w:color w:val="auto"/>
          <w:sz w:val="28"/>
          <w:szCs w:val="28"/>
          <w:highlight w:val="none"/>
        </w:rPr>
        <w:t>以下条件</w:t>
      </w:r>
      <w:r>
        <w:rPr>
          <w:rFonts w:hint="eastAsia" w:ascii="宋体" w:hAnsi="宋体" w:eastAsia="宋体" w:cs="宋体"/>
          <w:b w:val="0"/>
          <w:bCs w:val="0"/>
          <w:color w:val="auto"/>
          <w:sz w:val="28"/>
          <w:szCs w:val="28"/>
          <w:highlight w:val="none"/>
          <w:lang w:val="zh-CN"/>
        </w:rPr>
        <w:t>：</w:t>
      </w:r>
      <w:r>
        <w:rPr>
          <w:rFonts w:hint="eastAsia" w:ascii="宋体" w:hAnsi="宋体" w:eastAsia="宋体" w:cs="宋体"/>
          <w:color w:val="auto"/>
          <w:spacing w:val="7"/>
          <w:sz w:val="28"/>
          <w:szCs w:val="28"/>
          <w:highlight w:val="none"/>
          <w:shd w:val="clear" w:color="auto" w:fill="FFFFFF"/>
        </w:rPr>
        <w:t>具有独立承担民事责任的能力；具有良好的商业信誉和健全的财务会计制度；具有履行合同所必需的设备和专业</w:t>
      </w:r>
      <w:r>
        <w:rPr>
          <w:rFonts w:hint="eastAsia" w:ascii="宋体" w:hAnsi="宋体" w:eastAsia="宋体" w:cs="宋体"/>
          <w:color w:val="auto"/>
          <w:spacing w:val="7"/>
          <w:sz w:val="28"/>
          <w:szCs w:val="28"/>
          <w:highlight w:val="none"/>
          <w:shd w:val="clear" w:color="auto" w:fill="FFFFFF"/>
          <w:lang w:val="zh-CN"/>
        </w:rPr>
        <w:t>技术能力；有依法缴纳税收和社会保障资金的良好记录；参加本次采购活动前三年内，在经营活动中没有重大违法记录；</w:t>
      </w:r>
    </w:p>
    <w:p w14:paraId="515C497C">
      <w:pPr>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hint="eastAsia" w:ascii="宋体" w:hAnsi="宋体" w:eastAsia="宋体" w:cs="宋体"/>
          <w:color w:val="auto"/>
          <w:spacing w:val="7"/>
          <w:sz w:val="28"/>
          <w:szCs w:val="28"/>
          <w:highlight w:val="none"/>
          <w:shd w:val="clear" w:color="auto" w:fill="FFFFFF"/>
          <w:lang w:eastAsia="zh-CN"/>
        </w:rPr>
      </w:pPr>
      <w:r>
        <w:rPr>
          <w:rFonts w:hint="eastAsia" w:ascii="宋体" w:hAnsi="宋体" w:eastAsia="宋体" w:cs="宋体"/>
          <w:color w:val="auto"/>
          <w:spacing w:val="7"/>
          <w:sz w:val="28"/>
          <w:szCs w:val="28"/>
          <w:highlight w:val="none"/>
          <w:shd w:val="clear" w:color="auto" w:fill="FFFFFF"/>
        </w:rPr>
        <w:t>2.具有独立承担民事责任的能力（提供有效的营业执照副本复印件）</w:t>
      </w:r>
      <w:r>
        <w:rPr>
          <w:rFonts w:hint="eastAsia" w:ascii="宋体" w:hAnsi="宋体" w:cs="宋体"/>
          <w:color w:val="auto"/>
          <w:spacing w:val="7"/>
          <w:sz w:val="28"/>
          <w:szCs w:val="28"/>
          <w:highlight w:val="none"/>
          <w:shd w:val="clear" w:color="auto" w:fill="FFFFFF"/>
          <w:lang w:eastAsia="zh-CN"/>
        </w:rPr>
        <w:t>；</w:t>
      </w:r>
    </w:p>
    <w:p w14:paraId="42DCC7A8">
      <w:pPr>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hint="eastAsia" w:ascii="宋体" w:hAnsi="宋体" w:eastAsia="宋体" w:cs="宋体"/>
          <w:color w:val="auto"/>
          <w:spacing w:val="7"/>
          <w:sz w:val="28"/>
          <w:szCs w:val="28"/>
          <w:highlight w:val="none"/>
          <w:shd w:val="clear" w:color="auto" w:fill="FFFFFF"/>
        </w:rPr>
      </w:pPr>
      <w:r>
        <w:rPr>
          <w:rFonts w:hint="eastAsia" w:ascii="宋体" w:hAnsi="宋体" w:eastAsia="宋体" w:cs="宋体"/>
          <w:color w:val="auto"/>
          <w:spacing w:val="7"/>
          <w:sz w:val="28"/>
          <w:szCs w:val="28"/>
          <w:highlight w:val="none"/>
          <w:shd w:val="clear" w:color="auto" w:fill="FFFFFF"/>
        </w:rPr>
        <w:t>3.具有有效的旅行社业务经营许可证；</w:t>
      </w:r>
    </w:p>
    <w:p w14:paraId="0D48A01C">
      <w:pPr>
        <w:adjustRightInd w:val="0"/>
        <w:snapToGrid w:val="0"/>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三、获取采购文件</w:t>
      </w:r>
    </w:p>
    <w:p w14:paraId="2B2ED48B">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时间：2025年7月1日—2025年7月14日</w:t>
      </w:r>
    </w:p>
    <w:p w14:paraId="04FE5F5F">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地点：南通市民政局网站</w:t>
      </w:r>
    </w:p>
    <w:p w14:paraId="1DC63FF0">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方式：自行下载。</w:t>
      </w:r>
    </w:p>
    <w:p w14:paraId="64F926DA">
      <w:pPr>
        <w:adjustRightInd w:val="0"/>
        <w:snapToGrid w:val="0"/>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四、提交响应文件截止时间、磋商时间和地点</w:t>
      </w:r>
    </w:p>
    <w:p w14:paraId="695E0202">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2025年7月15日14点00分（北京时间），逾时，采购人将拒绝接受磋商响应文件。</w:t>
      </w:r>
    </w:p>
    <w:p w14:paraId="0F6AF569">
      <w:pPr>
        <w:adjustRightInd w:val="0"/>
        <w:snapToGrid w:val="0"/>
        <w:spacing w:line="460" w:lineRule="exact"/>
        <w:ind w:firstLine="560" w:firstLineChars="200"/>
        <w:rPr>
          <w:rFonts w:hint="eastAsia" w:ascii="宋体" w:hAnsi="宋体" w:eastAsia="宋体" w:cs="宋体"/>
          <w:i/>
          <w:sz w:val="28"/>
          <w:szCs w:val="28"/>
        </w:rPr>
      </w:pPr>
      <w:r>
        <w:rPr>
          <w:rFonts w:hint="eastAsia" w:ascii="宋体" w:hAnsi="宋体" w:eastAsia="宋体" w:cs="宋体"/>
          <w:sz w:val="28"/>
          <w:szCs w:val="28"/>
        </w:rPr>
        <w:t>地点：</w:t>
      </w:r>
      <w:r>
        <w:rPr>
          <w:rFonts w:hint="eastAsia" w:ascii="宋体" w:hAnsi="宋体" w:eastAsia="宋体" w:cs="宋体"/>
          <w:b/>
          <w:bCs/>
          <w:color w:val="auto"/>
          <w:sz w:val="28"/>
          <w:szCs w:val="28"/>
          <w:highlight w:val="none"/>
          <w:u w:val="single"/>
          <w:lang w:eastAsia="zh-CN"/>
        </w:rPr>
        <w:t>崇川区江通路</w:t>
      </w:r>
      <w:r>
        <w:rPr>
          <w:rFonts w:hint="eastAsia" w:ascii="宋体" w:hAnsi="宋体" w:eastAsia="宋体" w:cs="宋体"/>
          <w:b/>
          <w:bCs/>
          <w:color w:val="auto"/>
          <w:sz w:val="28"/>
          <w:szCs w:val="28"/>
          <w:highlight w:val="none"/>
          <w:u w:val="single"/>
          <w:lang w:val="en-US" w:eastAsia="zh-CN"/>
        </w:rPr>
        <w:t xml:space="preserve">181号，南通市救助管理站综合楼二楼会议室 </w:t>
      </w:r>
      <w:r>
        <w:rPr>
          <w:rFonts w:hint="eastAsia" w:ascii="宋体" w:hAnsi="宋体" w:eastAsia="宋体" w:cs="宋体"/>
          <w:b/>
          <w:bCs/>
          <w:color w:val="auto"/>
          <w:sz w:val="28"/>
          <w:szCs w:val="28"/>
          <w:highlight w:val="none"/>
          <w:u w:val="single"/>
        </w:rPr>
        <w:t>，如有变动另行通知。</w:t>
      </w:r>
    </w:p>
    <w:p w14:paraId="1167A7D3">
      <w:pPr>
        <w:adjustRightInd w:val="0"/>
        <w:snapToGrid w:val="0"/>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五、公告期限</w:t>
      </w:r>
    </w:p>
    <w:p w14:paraId="36922D0A">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自本公告发布之日起5个工作日。</w:t>
      </w:r>
    </w:p>
    <w:p w14:paraId="6210B23D">
      <w:pPr>
        <w:adjustRightInd w:val="0"/>
        <w:snapToGrid w:val="0"/>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六、其他补充事宜</w:t>
      </w:r>
    </w:p>
    <w:p w14:paraId="212AEF9A">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1.投标保证金：免收</w:t>
      </w:r>
    </w:p>
    <w:p w14:paraId="04E46C38">
      <w:pPr>
        <w:adjustRightInd w:val="0"/>
        <w:snapToGrid w:val="0"/>
        <w:spacing w:line="460" w:lineRule="exact"/>
        <w:ind w:firstLine="560" w:firstLineChars="200"/>
        <w:rPr>
          <w:rFonts w:hint="eastAsia" w:ascii="宋体" w:hAnsi="宋体" w:eastAsia="宋体" w:cs="宋体"/>
          <w:sz w:val="28"/>
          <w:szCs w:val="28"/>
        </w:rPr>
      </w:pPr>
      <w:bookmarkStart w:id="0" w:name="_Hlk169123702"/>
      <w:r>
        <w:rPr>
          <w:rFonts w:hint="eastAsia" w:ascii="宋体" w:hAnsi="宋体" w:eastAsia="宋体" w:cs="宋体"/>
          <w:sz w:val="28"/>
          <w:szCs w:val="28"/>
        </w:rPr>
        <w:t>2.项目磋商活动模式：见面磋商模式，供应商在</w:t>
      </w:r>
      <w:r>
        <w:rPr>
          <w:rFonts w:hint="eastAsia" w:ascii="宋体" w:hAnsi="宋体" w:eastAsia="宋体" w:cs="宋体"/>
          <w:b/>
          <w:bCs/>
          <w:color w:val="auto"/>
          <w:sz w:val="28"/>
          <w:szCs w:val="28"/>
          <w:highlight w:val="none"/>
          <w:u w:val="single"/>
          <w:lang w:eastAsia="zh-CN"/>
        </w:rPr>
        <w:t>崇川区江通路</w:t>
      </w:r>
      <w:r>
        <w:rPr>
          <w:rFonts w:hint="eastAsia" w:ascii="宋体" w:hAnsi="宋体" w:eastAsia="宋体" w:cs="宋体"/>
          <w:b/>
          <w:bCs/>
          <w:color w:val="auto"/>
          <w:sz w:val="28"/>
          <w:szCs w:val="28"/>
          <w:highlight w:val="none"/>
          <w:u w:val="single"/>
          <w:lang w:val="en-US" w:eastAsia="zh-CN"/>
        </w:rPr>
        <w:t>181号，南通市救助管理站综合楼二楼会议室</w:t>
      </w:r>
      <w:r>
        <w:rPr>
          <w:rFonts w:hint="eastAsia" w:ascii="宋体" w:hAnsi="宋体" w:eastAsia="宋体" w:cs="宋体"/>
          <w:sz w:val="28"/>
          <w:szCs w:val="28"/>
        </w:rPr>
        <w:t>，参加磋商活动。</w:t>
      </w:r>
    </w:p>
    <w:bookmarkEnd w:id="0"/>
    <w:p w14:paraId="62CE71F2">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3.项目演示、样品、答辩等（如有请描述）：无</w:t>
      </w:r>
    </w:p>
    <w:p w14:paraId="5E917D59">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4.对项目需求部分（供应商资格要求、项目需求、商务技术评分标准）的询问、质疑请向采购人提出，由采购人负责答复；对项目磋商文件其它部分的询问请向磋商文件制作人或项目磋商经办人提出。</w:t>
      </w:r>
    </w:p>
    <w:p w14:paraId="7495F7FF">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14:paraId="3FD85733">
      <w:pPr>
        <w:widowControl/>
        <w:shd w:val="clear" w:color="auto" w:fill="FFFFFF"/>
        <w:adjustRightInd w:val="0"/>
        <w:snapToGrid w:val="0"/>
        <w:spacing w:line="460" w:lineRule="exact"/>
        <w:ind w:firstLine="590" w:firstLineChars="200"/>
        <w:rPr>
          <w:rFonts w:hint="eastAsia" w:ascii="宋体" w:hAnsi="宋体" w:eastAsia="宋体" w:cs="宋体"/>
          <w:b/>
          <w:spacing w:val="7"/>
          <w:kern w:val="0"/>
          <w:sz w:val="28"/>
          <w:szCs w:val="28"/>
        </w:rPr>
      </w:pPr>
      <w:r>
        <w:rPr>
          <w:rFonts w:hint="eastAsia" w:ascii="宋体" w:hAnsi="宋体" w:eastAsia="宋体" w:cs="宋体"/>
          <w:b/>
          <w:spacing w:val="7"/>
          <w:kern w:val="0"/>
          <w:sz w:val="28"/>
          <w:szCs w:val="28"/>
        </w:rPr>
        <w:t>七、凡对本次采购提出询问，请按以下方式联系。</w:t>
      </w:r>
    </w:p>
    <w:p w14:paraId="3E04C23B">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1.采购人信息</w:t>
      </w:r>
    </w:p>
    <w:p w14:paraId="4E736778">
      <w:pPr>
        <w:widowControl/>
        <w:shd w:val="clear" w:color="auto" w:fill="FFFFFF"/>
        <w:adjustRightInd w:val="0"/>
        <w:snapToGrid w:val="0"/>
        <w:spacing w:line="46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名称：</w:t>
      </w:r>
      <w:r>
        <w:rPr>
          <w:rFonts w:hint="eastAsia" w:ascii="宋体" w:hAnsi="宋体" w:eastAsia="宋体" w:cs="宋体"/>
          <w:sz w:val="28"/>
          <w:szCs w:val="28"/>
          <w:lang w:eastAsia="zh-CN"/>
        </w:rPr>
        <w:t>南通市未成年人保护中心</w:t>
      </w:r>
    </w:p>
    <w:p w14:paraId="14D7DD8F">
      <w:pPr>
        <w:widowControl/>
        <w:shd w:val="clear" w:color="auto" w:fill="FFFFFF"/>
        <w:adjustRightInd w:val="0"/>
        <w:snapToGrid w:val="0"/>
        <w:spacing w:line="460" w:lineRule="exact"/>
        <w:ind w:firstLine="560" w:firstLineChars="200"/>
        <w:jc w:val="left"/>
        <w:rPr>
          <w:rFonts w:hint="eastAsia" w:ascii="宋体" w:hAnsi="宋体" w:eastAsia="宋体" w:cs="宋体"/>
          <w:sz w:val="36"/>
          <w:szCs w:val="36"/>
          <w:lang w:val="zh-CN"/>
        </w:rPr>
      </w:pPr>
      <w:r>
        <w:rPr>
          <w:rFonts w:hint="eastAsia" w:ascii="宋体" w:hAnsi="宋体" w:eastAsia="宋体" w:cs="宋体"/>
          <w:sz w:val="28"/>
          <w:szCs w:val="28"/>
        </w:rPr>
        <w:t>联系人：陆贝贝 18251301036</w:t>
      </w:r>
    </w:p>
    <w:p w14:paraId="4BCE1D69">
      <w:pPr>
        <w:rPr>
          <w:rFonts w:hint="eastAsia" w:ascii="宋体" w:hAnsi="宋体" w:eastAsia="宋体" w:cs="宋体"/>
          <w:sz w:val="36"/>
          <w:szCs w:val="36"/>
          <w:lang w:val="zh-CN"/>
        </w:rPr>
      </w:pPr>
      <w:r>
        <w:rPr>
          <w:rFonts w:hint="eastAsia" w:ascii="宋体" w:hAnsi="宋体" w:eastAsia="宋体" w:cs="宋体"/>
          <w:sz w:val="36"/>
          <w:szCs w:val="36"/>
          <w:lang w:val="zh-CN"/>
        </w:rPr>
        <w:br w:type="page"/>
      </w:r>
    </w:p>
    <w:p w14:paraId="6304ECE0">
      <w:pPr>
        <w:adjustRightInd w:val="0"/>
        <w:snapToGrid w:val="0"/>
        <w:spacing w:line="500" w:lineRule="exact"/>
        <w:jc w:val="center"/>
        <w:rPr>
          <w:rFonts w:hint="eastAsia" w:ascii="宋体" w:hAnsi="宋体" w:eastAsia="宋体" w:cs="宋体"/>
          <w:sz w:val="36"/>
          <w:szCs w:val="36"/>
          <w:lang w:val="zh-CN"/>
        </w:rPr>
      </w:pPr>
      <w:r>
        <w:rPr>
          <w:rFonts w:hint="eastAsia" w:ascii="宋体" w:hAnsi="宋体" w:eastAsia="宋体" w:cs="宋体"/>
          <w:sz w:val="36"/>
          <w:szCs w:val="36"/>
          <w:lang w:val="zh-CN"/>
        </w:rPr>
        <w:t>第二部分 磋商须知</w:t>
      </w:r>
    </w:p>
    <w:p w14:paraId="04397500">
      <w:pPr>
        <w:keepNext/>
        <w:keepLines/>
        <w:adjustRightInd w:val="0"/>
        <w:snapToGrid w:val="0"/>
        <w:spacing w:line="460" w:lineRule="exact"/>
        <w:ind w:firstLine="562" w:firstLineChars="200"/>
        <w:outlineLvl w:val="2"/>
        <w:rPr>
          <w:rFonts w:hint="eastAsia" w:ascii="宋体" w:hAnsi="宋体" w:eastAsia="宋体" w:cs="宋体"/>
          <w:b/>
          <w:bCs/>
          <w:kern w:val="0"/>
          <w:sz w:val="28"/>
          <w:szCs w:val="28"/>
        </w:rPr>
      </w:pPr>
      <w:bookmarkStart w:id="1" w:name="_Toc20823275"/>
      <w:bookmarkStart w:id="2" w:name="_Toc16938519"/>
      <w:bookmarkStart w:id="3" w:name="_Toc120614214"/>
      <w:bookmarkStart w:id="4" w:name="_Toc513029203"/>
      <w:r>
        <w:rPr>
          <w:rFonts w:hint="eastAsia" w:ascii="宋体" w:hAnsi="宋体" w:eastAsia="宋体" w:cs="宋体"/>
          <w:b/>
          <w:bCs/>
          <w:kern w:val="0"/>
          <w:sz w:val="28"/>
          <w:szCs w:val="28"/>
        </w:rPr>
        <w:t>一、总则</w:t>
      </w:r>
      <w:bookmarkEnd w:id="1"/>
      <w:bookmarkEnd w:id="2"/>
      <w:bookmarkEnd w:id="3"/>
      <w:bookmarkEnd w:id="4"/>
    </w:p>
    <w:p w14:paraId="68E8715C">
      <w:pPr>
        <w:keepNext/>
        <w:adjustRightInd w:val="0"/>
        <w:snapToGrid w:val="0"/>
        <w:spacing w:line="460" w:lineRule="exact"/>
        <w:ind w:firstLine="560" w:firstLineChars="200"/>
        <w:outlineLvl w:val="3"/>
        <w:rPr>
          <w:rFonts w:hint="eastAsia" w:ascii="宋体" w:hAnsi="宋体" w:eastAsia="宋体" w:cs="宋体"/>
          <w:b/>
          <w:bCs/>
          <w:kern w:val="0"/>
          <w:sz w:val="28"/>
          <w:szCs w:val="28"/>
        </w:rPr>
      </w:pPr>
      <w:bookmarkStart w:id="5" w:name="_Hlt16619475"/>
      <w:bookmarkEnd w:id="5"/>
      <w:bookmarkStart w:id="6" w:name="_Toc458694821"/>
      <w:bookmarkStart w:id="7" w:name="_Toc20823276"/>
      <w:bookmarkStart w:id="8" w:name="_Toc513029204"/>
      <w:bookmarkStart w:id="9" w:name="_Toc16938520"/>
      <w:r>
        <w:rPr>
          <w:rFonts w:hint="eastAsia" w:ascii="宋体" w:hAnsi="宋体" w:eastAsia="宋体" w:cs="宋体"/>
          <w:kern w:val="0"/>
          <w:sz w:val="28"/>
          <w:szCs w:val="28"/>
        </w:rPr>
        <w:t>1</w:t>
      </w:r>
      <w:bookmarkEnd w:id="6"/>
      <w:r>
        <w:rPr>
          <w:rFonts w:hint="eastAsia" w:ascii="宋体" w:hAnsi="宋体" w:eastAsia="宋体" w:cs="宋体"/>
          <w:kern w:val="0"/>
          <w:sz w:val="28"/>
          <w:szCs w:val="28"/>
        </w:rPr>
        <w:t>.采购方式</w:t>
      </w:r>
      <w:bookmarkEnd w:id="7"/>
      <w:bookmarkEnd w:id="8"/>
      <w:bookmarkEnd w:id="9"/>
    </w:p>
    <w:p w14:paraId="79F1F442">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 本次采取磋商方式，本磋商文件仅适用于磋商公告中所述项目。</w:t>
      </w:r>
    </w:p>
    <w:p w14:paraId="4736F3A8">
      <w:pPr>
        <w:keepNext/>
        <w:adjustRightInd w:val="0"/>
        <w:snapToGrid w:val="0"/>
        <w:spacing w:line="460" w:lineRule="exact"/>
        <w:ind w:firstLine="560" w:firstLineChars="200"/>
        <w:outlineLvl w:val="3"/>
        <w:rPr>
          <w:rFonts w:hint="eastAsia" w:ascii="宋体" w:hAnsi="宋体" w:eastAsia="宋体" w:cs="宋体"/>
          <w:b/>
          <w:bCs/>
          <w:kern w:val="0"/>
          <w:sz w:val="28"/>
          <w:szCs w:val="28"/>
        </w:rPr>
      </w:pPr>
      <w:bookmarkStart w:id="10" w:name="_Toc20823277"/>
      <w:bookmarkStart w:id="11" w:name="_Toc513029205"/>
      <w:bookmarkStart w:id="12" w:name="_Toc16938521"/>
      <w:r>
        <w:rPr>
          <w:rFonts w:hint="eastAsia" w:ascii="宋体" w:hAnsi="宋体" w:eastAsia="宋体" w:cs="宋体"/>
          <w:kern w:val="0"/>
          <w:sz w:val="28"/>
          <w:szCs w:val="28"/>
        </w:rPr>
        <w:t>2.合格的</w:t>
      </w:r>
      <w:bookmarkEnd w:id="10"/>
      <w:bookmarkEnd w:id="11"/>
      <w:bookmarkEnd w:id="12"/>
      <w:r>
        <w:rPr>
          <w:rFonts w:hint="eastAsia" w:ascii="宋体" w:hAnsi="宋体" w:eastAsia="宋体" w:cs="宋体"/>
          <w:kern w:val="0"/>
          <w:sz w:val="28"/>
          <w:szCs w:val="28"/>
        </w:rPr>
        <w:t>供应商</w:t>
      </w:r>
    </w:p>
    <w:p w14:paraId="7B09E5A3">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2.1满足磋商公告中供应商的资格要求的规定。</w:t>
      </w:r>
    </w:p>
    <w:p w14:paraId="5FBBABA6">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 满足本文件实质性条款的规定。</w:t>
      </w:r>
    </w:p>
    <w:p w14:paraId="1A7B85B2">
      <w:pPr>
        <w:keepNext/>
        <w:adjustRightInd w:val="0"/>
        <w:snapToGrid w:val="0"/>
        <w:spacing w:line="460" w:lineRule="exact"/>
        <w:ind w:firstLine="560" w:firstLineChars="200"/>
        <w:outlineLvl w:val="3"/>
        <w:rPr>
          <w:rFonts w:hint="eastAsia" w:ascii="宋体" w:hAnsi="宋体" w:eastAsia="宋体" w:cs="宋体"/>
          <w:b/>
          <w:bCs/>
          <w:kern w:val="0"/>
          <w:sz w:val="28"/>
          <w:szCs w:val="28"/>
        </w:rPr>
      </w:pPr>
      <w:bookmarkStart w:id="13" w:name="_Toc513029206"/>
      <w:bookmarkStart w:id="14" w:name="_Toc20823278"/>
      <w:bookmarkStart w:id="15" w:name="_Toc16938522"/>
      <w:r>
        <w:rPr>
          <w:rFonts w:hint="eastAsia" w:ascii="宋体" w:hAnsi="宋体" w:eastAsia="宋体" w:cs="宋体"/>
          <w:kern w:val="0"/>
          <w:sz w:val="28"/>
          <w:szCs w:val="28"/>
        </w:rPr>
        <w:t>3.适用法律</w:t>
      </w:r>
      <w:bookmarkEnd w:id="13"/>
      <w:bookmarkEnd w:id="14"/>
      <w:bookmarkEnd w:id="15"/>
    </w:p>
    <w:p w14:paraId="48127AE1">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 本次采购及由此产生的合同受中华人民共和国有关的法律法规制约和保护。</w:t>
      </w:r>
    </w:p>
    <w:p w14:paraId="77196B3C">
      <w:pPr>
        <w:keepNext/>
        <w:adjustRightInd w:val="0"/>
        <w:snapToGrid w:val="0"/>
        <w:spacing w:line="460" w:lineRule="exact"/>
        <w:ind w:firstLine="560" w:firstLineChars="200"/>
        <w:rPr>
          <w:rFonts w:hint="eastAsia" w:ascii="宋体" w:hAnsi="宋体" w:eastAsia="宋体" w:cs="宋体"/>
          <w:sz w:val="28"/>
          <w:szCs w:val="28"/>
        </w:rPr>
      </w:pPr>
      <w:bookmarkStart w:id="16" w:name="_Toc16938525"/>
      <w:bookmarkStart w:id="17" w:name="_Toc120614215"/>
      <w:bookmarkStart w:id="18" w:name="_Toc513029209"/>
      <w:bookmarkStart w:id="19" w:name="_Toc20823281"/>
      <w:r>
        <w:rPr>
          <w:rFonts w:hint="eastAsia" w:ascii="宋体" w:hAnsi="宋体" w:eastAsia="宋体" w:cs="宋体"/>
          <w:sz w:val="28"/>
          <w:szCs w:val="28"/>
        </w:rPr>
        <w:t>4.磋商文件的约束力</w:t>
      </w:r>
    </w:p>
    <w:p w14:paraId="0AD6AAB9">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 供应商一旦参加本项目采购活动，即被认为接受了本磋商文件的规定和约束。</w:t>
      </w:r>
    </w:p>
    <w:p w14:paraId="2FBA9720">
      <w:pPr>
        <w:keepNext/>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5.磋商文件的解释</w:t>
      </w:r>
    </w:p>
    <w:p w14:paraId="255F873A">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5.1磋商文件需求部分（供应商资格要求、项目需求、商务技术评分标准）由采购人解释。</w:t>
      </w:r>
    </w:p>
    <w:p w14:paraId="32FD6F23">
      <w:pPr>
        <w:keepNext/>
        <w:keepLines/>
        <w:adjustRightInd w:val="0"/>
        <w:snapToGrid w:val="0"/>
        <w:spacing w:line="460" w:lineRule="exact"/>
        <w:ind w:firstLine="562" w:firstLineChars="200"/>
        <w:outlineLvl w:val="2"/>
        <w:rPr>
          <w:rFonts w:hint="eastAsia" w:ascii="宋体" w:hAnsi="宋体" w:eastAsia="宋体" w:cs="宋体"/>
          <w:b/>
          <w:bCs/>
          <w:kern w:val="0"/>
          <w:sz w:val="28"/>
          <w:szCs w:val="28"/>
        </w:rPr>
      </w:pPr>
      <w:r>
        <w:rPr>
          <w:rFonts w:hint="eastAsia" w:ascii="宋体" w:hAnsi="宋体" w:eastAsia="宋体" w:cs="宋体"/>
          <w:b/>
          <w:bCs/>
          <w:kern w:val="0"/>
          <w:sz w:val="28"/>
          <w:szCs w:val="28"/>
        </w:rPr>
        <w:t>二、磋商文件</w:t>
      </w:r>
      <w:bookmarkEnd w:id="16"/>
      <w:bookmarkEnd w:id="17"/>
      <w:bookmarkEnd w:id="18"/>
      <w:bookmarkEnd w:id="19"/>
    </w:p>
    <w:p w14:paraId="7DBFEDE4">
      <w:pPr>
        <w:keepNext/>
        <w:adjustRightInd w:val="0"/>
        <w:snapToGrid w:val="0"/>
        <w:spacing w:line="460" w:lineRule="exact"/>
        <w:ind w:firstLine="560" w:firstLineChars="200"/>
        <w:outlineLvl w:val="3"/>
        <w:rPr>
          <w:rFonts w:hint="eastAsia" w:ascii="宋体" w:hAnsi="宋体" w:eastAsia="宋体" w:cs="宋体"/>
          <w:b/>
          <w:bCs/>
          <w:kern w:val="0"/>
          <w:sz w:val="28"/>
          <w:szCs w:val="28"/>
        </w:rPr>
      </w:pPr>
      <w:bookmarkStart w:id="20" w:name="_Toc16938526"/>
      <w:bookmarkStart w:id="21" w:name="_Toc513029210"/>
      <w:bookmarkStart w:id="22" w:name="_Toc20823282"/>
      <w:r>
        <w:rPr>
          <w:rFonts w:hint="eastAsia" w:ascii="宋体" w:hAnsi="宋体" w:eastAsia="宋体" w:cs="宋体"/>
          <w:kern w:val="0"/>
          <w:sz w:val="28"/>
          <w:szCs w:val="28"/>
        </w:rPr>
        <w:t>1.磋商文件构成</w:t>
      </w:r>
      <w:bookmarkEnd w:id="20"/>
      <w:bookmarkEnd w:id="21"/>
      <w:bookmarkEnd w:id="22"/>
    </w:p>
    <w:p w14:paraId="2EDCD533">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bCs/>
          <w:sz w:val="28"/>
          <w:szCs w:val="28"/>
        </w:rPr>
        <w:t>1.1</w:t>
      </w:r>
      <w:r>
        <w:rPr>
          <w:rFonts w:hint="eastAsia" w:ascii="宋体" w:hAnsi="宋体" w:eastAsia="宋体" w:cs="宋体"/>
          <w:sz w:val="28"/>
          <w:szCs w:val="28"/>
        </w:rPr>
        <w:t xml:space="preserve"> 磋商文件由以下部分组成：</w:t>
      </w:r>
    </w:p>
    <w:p w14:paraId="104FC5CC">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（1）磋商公告</w:t>
      </w:r>
    </w:p>
    <w:p w14:paraId="28EF77BD">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（2）磋商须知</w:t>
      </w:r>
    </w:p>
    <w:p w14:paraId="181F7A07">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（3）项目需求</w:t>
      </w:r>
    </w:p>
    <w:p w14:paraId="03390DC1">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（4）评审方法和评审标准</w:t>
      </w:r>
    </w:p>
    <w:p w14:paraId="3C2FD01B">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（5）响应文件组成</w:t>
      </w:r>
    </w:p>
    <w:p w14:paraId="471819B8">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（6）附件</w:t>
      </w:r>
    </w:p>
    <w:p w14:paraId="4596535E">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请仔细检查磋商文件是否齐全，如有缺漏请立即与采购人联系解决。</w:t>
      </w:r>
    </w:p>
    <w:p w14:paraId="29E01078">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bCs/>
          <w:sz w:val="28"/>
          <w:szCs w:val="28"/>
        </w:rPr>
        <w:t>1.2</w:t>
      </w:r>
      <w:r>
        <w:rPr>
          <w:rFonts w:hint="eastAsia" w:ascii="宋体" w:hAnsi="宋体" w:eastAsia="宋体" w:cs="宋体"/>
          <w:sz w:val="28"/>
          <w:szCs w:val="28"/>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43C4C1A0">
      <w:pPr>
        <w:keepNext/>
        <w:adjustRightInd w:val="0"/>
        <w:snapToGrid w:val="0"/>
        <w:spacing w:line="460" w:lineRule="exact"/>
        <w:ind w:firstLine="560" w:firstLineChars="200"/>
        <w:outlineLvl w:val="3"/>
        <w:rPr>
          <w:rFonts w:hint="eastAsia" w:ascii="宋体" w:hAnsi="宋体" w:eastAsia="宋体" w:cs="宋体"/>
          <w:b/>
          <w:bCs/>
          <w:kern w:val="0"/>
          <w:sz w:val="28"/>
          <w:szCs w:val="28"/>
        </w:rPr>
      </w:pPr>
      <w:bookmarkStart w:id="23" w:name="_Toc513029211"/>
      <w:bookmarkStart w:id="24" w:name="_Toc16938527"/>
      <w:bookmarkStart w:id="25" w:name="_Toc20823283"/>
      <w:bookmarkStart w:id="26" w:name="_Toc462564070"/>
      <w:r>
        <w:rPr>
          <w:rFonts w:hint="eastAsia" w:ascii="宋体" w:hAnsi="宋体" w:eastAsia="宋体" w:cs="宋体"/>
          <w:kern w:val="0"/>
          <w:sz w:val="28"/>
          <w:szCs w:val="28"/>
        </w:rPr>
        <w:t>2.磋商文件的澄清</w:t>
      </w:r>
      <w:bookmarkEnd w:id="23"/>
      <w:bookmarkEnd w:id="24"/>
      <w:bookmarkEnd w:id="25"/>
      <w:bookmarkEnd w:id="26"/>
    </w:p>
    <w:p w14:paraId="5B1B5B72">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bCs/>
          <w:sz w:val="28"/>
          <w:szCs w:val="28"/>
        </w:rPr>
        <w:t>2.1</w:t>
      </w:r>
      <w:r>
        <w:rPr>
          <w:rFonts w:hint="eastAsia" w:ascii="宋体" w:hAnsi="宋体" w:eastAsia="宋体" w:cs="宋体"/>
          <w:sz w:val="28"/>
          <w:szCs w:val="28"/>
        </w:rPr>
        <w:t xml:space="preserve"> 任何要求对磋商文件进行澄清的供应商，应在提交首次响应文件截止时间五日前按磋商公告中的通讯地址，以书面形式通知采购人。采购人有权对发出的磋商文件进行必要的澄清或修改。</w:t>
      </w:r>
    </w:p>
    <w:p w14:paraId="2591A6AB">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2.2采购人视情组织答疑会</w:t>
      </w:r>
    </w:p>
    <w:p w14:paraId="41EC54B8">
      <w:pPr>
        <w:keepNext/>
        <w:adjustRightInd w:val="0"/>
        <w:snapToGrid w:val="0"/>
        <w:spacing w:line="460" w:lineRule="exact"/>
        <w:ind w:firstLine="560" w:firstLineChars="200"/>
        <w:outlineLvl w:val="3"/>
        <w:rPr>
          <w:rFonts w:hint="eastAsia" w:ascii="宋体" w:hAnsi="宋体" w:eastAsia="宋体" w:cs="宋体"/>
          <w:b/>
          <w:bCs/>
          <w:kern w:val="0"/>
          <w:sz w:val="28"/>
          <w:szCs w:val="28"/>
        </w:rPr>
      </w:pPr>
      <w:bookmarkStart w:id="27" w:name="_Toc20823284"/>
      <w:bookmarkStart w:id="28" w:name="_Toc16938528"/>
      <w:bookmarkStart w:id="29" w:name="_Toc513029212"/>
      <w:bookmarkStart w:id="30" w:name="_Toc462564071"/>
      <w:r>
        <w:rPr>
          <w:rFonts w:hint="eastAsia" w:ascii="宋体" w:hAnsi="宋体" w:eastAsia="宋体" w:cs="宋体"/>
          <w:kern w:val="0"/>
          <w:sz w:val="28"/>
          <w:szCs w:val="28"/>
        </w:rPr>
        <w:t>3.磋商文件的修改</w:t>
      </w:r>
      <w:bookmarkEnd w:id="27"/>
      <w:bookmarkEnd w:id="28"/>
      <w:bookmarkEnd w:id="29"/>
      <w:bookmarkEnd w:id="30"/>
    </w:p>
    <w:p w14:paraId="6E93B108">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bCs/>
          <w:sz w:val="28"/>
          <w:szCs w:val="28"/>
        </w:rPr>
        <w:t>3.1</w:t>
      </w:r>
      <w:r>
        <w:rPr>
          <w:rFonts w:hint="eastAsia" w:ascii="宋体" w:hAnsi="宋体" w:eastAsia="宋体" w:cs="宋体"/>
          <w:sz w:val="28"/>
          <w:szCs w:val="28"/>
        </w:rPr>
        <w:t xml:space="preserve"> 在响应文件提交截止时间前，采购人可以对磋商文件进行修改。</w:t>
      </w:r>
    </w:p>
    <w:p w14:paraId="4A799420">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bCs/>
          <w:sz w:val="28"/>
          <w:szCs w:val="28"/>
        </w:rPr>
        <w:t xml:space="preserve">3.2 </w:t>
      </w:r>
      <w:r>
        <w:rPr>
          <w:rFonts w:hint="eastAsia" w:ascii="宋体" w:hAnsi="宋体" w:eastAsia="宋体" w:cs="宋体"/>
          <w:sz w:val="28"/>
          <w:szCs w:val="28"/>
        </w:rPr>
        <w:t>采购人有权按照法定的要求推迟响应文件提交截止日期和磋商日期。</w:t>
      </w:r>
    </w:p>
    <w:p w14:paraId="4EB7185A">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bCs/>
          <w:sz w:val="28"/>
          <w:szCs w:val="28"/>
        </w:rPr>
        <w:t xml:space="preserve">3.3 </w:t>
      </w:r>
      <w:r>
        <w:rPr>
          <w:rFonts w:hint="eastAsia" w:ascii="宋体" w:hAnsi="宋体" w:eastAsia="宋体" w:cs="宋体"/>
          <w:sz w:val="28"/>
          <w:szCs w:val="28"/>
        </w:rPr>
        <w:t>磋商文件的修改将在南通市民政局网站公布，补充文件将作为磋商文件的组成部分，并对供应商具有约束力。</w:t>
      </w:r>
    </w:p>
    <w:p w14:paraId="118D54AB">
      <w:pPr>
        <w:keepNext/>
        <w:keepLines/>
        <w:adjustRightInd w:val="0"/>
        <w:snapToGrid w:val="0"/>
        <w:spacing w:line="460" w:lineRule="exact"/>
        <w:ind w:firstLine="562" w:firstLineChars="200"/>
        <w:outlineLvl w:val="2"/>
        <w:rPr>
          <w:rFonts w:hint="eastAsia" w:ascii="宋体" w:hAnsi="宋体" w:eastAsia="宋体" w:cs="宋体"/>
          <w:b/>
          <w:bCs/>
          <w:kern w:val="0"/>
          <w:sz w:val="28"/>
          <w:szCs w:val="28"/>
        </w:rPr>
      </w:pPr>
      <w:bookmarkStart w:id="31" w:name="_Toc16938529"/>
      <w:bookmarkStart w:id="32" w:name="_Toc20823285"/>
      <w:bookmarkStart w:id="33" w:name="_Toc513029213"/>
      <w:bookmarkStart w:id="34" w:name="_Toc462564072"/>
      <w:bookmarkStart w:id="35" w:name="_Toc120614216"/>
      <w:r>
        <w:rPr>
          <w:rFonts w:hint="eastAsia" w:ascii="宋体" w:hAnsi="宋体" w:eastAsia="宋体" w:cs="宋体"/>
          <w:b/>
          <w:bCs/>
          <w:kern w:val="0"/>
          <w:sz w:val="28"/>
          <w:szCs w:val="28"/>
        </w:rPr>
        <w:t>三、响应文件的编制</w:t>
      </w:r>
      <w:bookmarkEnd w:id="31"/>
      <w:bookmarkEnd w:id="32"/>
      <w:bookmarkEnd w:id="33"/>
      <w:bookmarkEnd w:id="34"/>
      <w:bookmarkEnd w:id="35"/>
    </w:p>
    <w:p w14:paraId="15C63D42">
      <w:pPr>
        <w:keepNext/>
        <w:adjustRightInd w:val="0"/>
        <w:snapToGrid w:val="0"/>
        <w:spacing w:line="460" w:lineRule="exact"/>
        <w:ind w:firstLine="560" w:firstLineChars="200"/>
        <w:outlineLvl w:val="3"/>
        <w:rPr>
          <w:rFonts w:hint="eastAsia" w:ascii="宋体" w:hAnsi="宋体" w:eastAsia="宋体" w:cs="宋体"/>
          <w:bCs/>
          <w:kern w:val="0"/>
          <w:sz w:val="28"/>
          <w:szCs w:val="28"/>
        </w:rPr>
      </w:pPr>
      <w:bookmarkStart w:id="36" w:name="_Toc462564073"/>
      <w:bookmarkStart w:id="37" w:name="_Toc20823286"/>
      <w:bookmarkStart w:id="38" w:name="_Toc513029214"/>
      <w:bookmarkStart w:id="39" w:name="_Toc16938530"/>
      <w:r>
        <w:rPr>
          <w:rFonts w:hint="eastAsia" w:ascii="宋体" w:hAnsi="宋体" w:eastAsia="宋体" w:cs="宋体"/>
          <w:kern w:val="0"/>
          <w:sz w:val="28"/>
          <w:szCs w:val="28"/>
        </w:rPr>
        <w:t>1.响应文件的语言及度量衡单位</w:t>
      </w:r>
      <w:bookmarkEnd w:id="36"/>
      <w:bookmarkEnd w:id="37"/>
      <w:bookmarkEnd w:id="38"/>
      <w:bookmarkEnd w:id="39"/>
    </w:p>
    <w:p w14:paraId="262F4011">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bCs/>
          <w:sz w:val="28"/>
          <w:szCs w:val="28"/>
        </w:rPr>
        <w:t>1.1</w:t>
      </w:r>
      <w:r>
        <w:rPr>
          <w:rFonts w:hint="eastAsia" w:ascii="宋体" w:hAnsi="宋体" w:eastAsia="宋体" w:cs="宋体"/>
          <w:sz w:val="28"/>
          <w:szCs w:val="28"/>
        </w:rPr>
        <w:t>供应商提交的响应文件以及供应商与采购人就有关磋商的所有来往通知、函件和文件均应使用</w:t>
      </w:r>
      <w:r>
        <w:rPr>
          <w:rFonts w:hint="eastAsia" w:ascii="宋体" w:hAnsi="宋体" w:eastAsia="宋体" w:cs="宋体"/>
          <w:bCs/>
          <w:sz w:val="28"/>
          <w:szCs w:val="28"/>
        </w:rPr>
        <w:t>简体中文</w:t>
      </w:r>
      <w:r>
        <w:rPr>
          <w:rFonts w:hint="eastAsia" w:ascii="宋体" w:hAnsi="宋体" w:eastAsia="宋体" w:cs="宋体"/>
          <w:sz w:val="28"/>
          <w:szCs w:val="28"/>
        </w:rPr>
        <w:t>。</w:t>
      </w:r>
    </w:p>
    <w:p w14:paraId="50BEE740">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bCs/>
          <w:sz w:val="28"/>
          <w:szCs w:val="28"/>
        </w:rPr>
        <w:t>1.2</w:t>
      </w:r>
      <w:r>
        <w:rPr>
          <w:rFonts w:hint="eastAsia" w:ascii="宋体" w:hAnsi="宋体" w:eastAsia="宋体" w:cs="宋体"/>
          <w:sz w:val="28"/>
          <w:szCs w:val="28"/>
        </w:rPr>
        <w:t xml:space="preserve"> 除技术性能另有规定外，响应文件所使用的度量衡单位，均须采用国家法定计量单位。</w:t>
      </w:r>
    </w:p>
    <w:p w14:paraId="698B520E">
      <w:pPr>
        <w:keepNext/>
        <w:adjustRightInd w:val="0"/>
        <w:snapToGrid w:val="0"/>
        <w:spacing w:line="460" w:lineRule="exact"/>
        <w:ind w:firstLine="560" w:firstLineChars="200"/>
        <w:outlineLvl w:val="3"/>
        <w:rPr>
          <w:rFonts w:hint="eastAsia" w:ascii="宋体" w:hAnsi="宋体" w:eastAsia="宋体" w:cs="宋体"/>
          <w:b/>
          <w:bCs/>
          <w:kern w:val="0"/>
          <w:sz w:val="28"/>
          <w:szCs w:val="28"/>
        </w:rPr>
      </w:pPr>
      <w:bookmarkStart w:id="40" w:name="_Toc20823287"/>
      <w:bookmarkStart w:id="41" w:name="_Toc513029215"/>
      <w:bookmarkStart w:id="42" w:name="_Toc462564074"/>
      <w:bookmarkStart w:id="43" w:name="_Toc16938531"/>
      <w:r>
        <w:rPr>
          <w:rFonts w:hint="eastAsia" w:ascii="宋体" w:hAnsi="宋体" w:eastAsia="宋体" w:cs="宋体"/>
          <w:kern w:val="0"/>
          <w:sz w:val="28"/>
          <w:szCs w:val="28"/>
        </w:rPr>
        <w:t>2.响应文件构成</w:t>
      </w:r>
      <w:bookmarkEnd w:id="40"/>
      <w:bookmarkEnd w:id="41"/>
      <w:bookmarkEnd w:id="42"/>
      <w:bookmarkEnd w:id="43"/>
    </w:p>
    <w:p w14:paraId="462994B8">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bCs/>
          <w:sz w:val="28"/>
          <w:szCs w:val="28"/>
        </w:rPr>
        <w:t>2.1</w:t>
      </w:r>
      <w:r>
        <w:rPr>
          <w:rFonts w:hint="eastAsia" w:ascii="宋体" w:hAnsi="宋体" w:eastAsia="宋体" w:cs="宋体"/>
          <w:sz w:val="28"/>
          <w:szCs w:val="28"/>
        </w:rPr>
        <w:t xml:space="preserve"> 供应商编写的响应文件应包括资格审查文件、商务技术标文件、价格文件。供应商按“第五部分 响应文件组成”要求编写响应文件。</w:t>
      </w:r>
    </w:p>
    <w:p w14:paraId="18B98C45">
      <w:pPr>
        <w:keepNext/>
        <w:adjustRightInd w:val="0"/>
        <w:snapToGrid w:val="0"/>
        <w:spacing w:line="460" w:lineRule="exact"/>
        <w:ind w:firstLine="560" w:firstLineChars="200"/>
        <w:outlineLvl w:val="3"/>
        <w:rPr>
          <w:rFonts w:hint="eastAsia" w:ascii="宋体" w:hAnsi="宋体" w:eastAsia="宋体" w:cs="宋体"/>
          <w:b/>
          <w:bCs/>
          <w:kern w:val="0"/>
          <w:sz w:val="28"/>
          <w:szCs w:val="28"/>
        </w:rPr>
      </w:pPr>
      <w:bookmarkStart w:id="44" w:name="_Hlt26668975"/>
      <w:bookmarkEnd w:id="44"/>
      <w:bookmarkStart w:id="45" w:name="_Hlt26670360"/>
      <w:bookmarkEnd w:id="45"/>
      <w:bookmarkStart w:id="46" w:name="_Hlt26954838"/>
      <w:bookmarkEnd w:id="46"/>
      <w:bookmarkStart w:id="47" w:name="_Toc14577360"/>
      <w:bookmarkStart w:id="48" w:name="_Toc49090511"/>
      <w:r>
        <w:rPr>
          <w:rFonts w:hint="eastAsia" w:ascii="宋体" w:hAnsi="宋体" w:eastAsia="宋体" w:cs="宋体"/>
          <w:kern w:val="0"/>
          <w:sz w:val="28"/>
          <w:szCs w:val="28"/>
        </w:rPr>
        <w:t>3.</w:t>
      </w:r>
      <w:bookmarkEnd w:id="47"/>
      <w:bookmarkEnd w:id="48"/>
      <w:r>
        <w:rPr>
          <w:rFonts w:hint="eastAsia" w:ascii="宋体" w:hAnsi="宋体" w:eastAsia="宋体" w:cs="宋体"/>
          <w:kern w:val="0"/>
          <w:sz w:val="28"/>
          <w:szCs w:val="28"/>
        </w:rPr>
        <w:t>磋商响应有效期</w:t>
      </w:r>
    </w:p>
    <w:p w14:paraId="298259F1">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3.1磋商响应有效期为采购人规定的响应文件</w:t>
      </w:r>
      <w:r>
        <w:rPr>
          <w:rFonts w:hint="eastAsia" w:ascii="宋体" w:hAnsi="宋体" w:eastAsia="宋体" w:cs="宋体"/>
          <w:sz w:val="28"/>
          <w:szCs w:val="28"/>
        </w:rPr>
        <w:t>提交</w:t>
      </w:r>
      <w:r>
        <w:rPr>
          <w:rFonts w:hint="eastAsia" w:ascii="宋体" w:hAnsi="宋体" w:eastAsia="宋体" w:cs="宋体"/>
          <w:bCs/>
          <w:sz w:val="28"/>
          <w:szCs w:val="28"/>
        </w:rPr>
        <w:t>截止时间后</w:t>
      </w:r>
      <w:r>
        <w:rPr>
          <w:rFonts w:hint="eastAsia" w:ascii="宋体" w:hAnsi="宋体" w:eastAsia="宋体" w:cs="宋体"/>
          <w:b/>
          <w:sz w:val="28"/>
          <w:szCs w:val="28"/>
          <w:u w:val="single"/>
        </w:rPr>
        <w:t>六十（60）天</w:t>
      </w:r>
      <w:r>
        <w:rPr>
          <w:rFonts w:hint="eastAsia" w:ascii="宋体" w:hAnsi="宋体" w:eastAsia="宋体" w:cs="宋体"/>
          <w:bCs/>
          <w:sz w:val="28"/>
          <w:szCs w:val="28"/>
        </w:rPr>
        <w:t>。磋商响应有效期比规定短的将被视为非实质性响应而予以拒绝。</w:t>
      </w:r>
    </w:p>
    <w:p w14:paraId="4C55BD89">
      <w:pPr>
        <w:keepNext/>
        <w:adjustRightInd w:val="0"/>
        <w:snapToGrid w:val="0"/>
        <w:spacing w:line="460" w:lineRule="exact"/>
        <w:ind w:firstLine="560" w:firstLineChars="200"/>
        <w:outlineLvl w:val="3"/>
        <w:rPr>
          <w:rFonts w:hint="eastAsia" w:ascii="宋体" w:hAnsi="宋体" w:eastAsia="宋体" w:cs="宋体"/>
          <w:b/>
          <w:bCs/>
          <w:kern w:val="0"/>
          <w:sz w:val="28"/>
          <w:szCs w:val="28"/>
        </w:rPr>
      </w:pPr>
      <w:r>
        <w:rPr>
          <w:rFonts w:hint="eastAsia" w:ascii="宋体" w:hAnsi="宋体" w:eastAsia="宋体" w:cs="宋体"/>
          <w:kern w:val="0"/>
          <w:sz w:val="28"/>
          <w:szCs w:val="28"/>
        </w:rPr>
        <w:t>4. 磋商响应有效期的延长</w:t>
      </w:r>
    </w:p>
    <w:p w14:paraId="26AB6F4E">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4.1在特殊情况下，采购人于原磋商响应有效期满之前，可向磋商供应商提出延长磋商响应有效期的要求。这种要求与答复均应采用书面形式。供应商可以拒绝采购人的这一要求而放弃磋商响应，同意延长磋商响应有效期的供应商既不能要求也不允许修改其响应文件。</w:t>
      </w:r>
      <w:r>
        <w:rPr>
          <w:rFonts w:hint="eastAsia" w:ascii="宋体" w:hAnsi="宋体" w:eastAsia="宋体" w:cs="宋体"/>
          <w:sz w:val="28"/>
          <w:szCs w:val="28"/>
        </w:rPr>
        <w:t>受磋商响应有效期约束的所有权利与义务均延长至新的有效期</w:t>
      </w:r>
      <w:r>
        <w:rPr>
          <w:rFonts w:hint="eastAsia" w:ascii="宋体" w:hAnsi="宋体" w:eastAsia="宋体" w:cs="宋体"/>
          <w:bCs/>
          <w:sz w:val="28"/>
          <w:szCs w:val="28"/>
        </w:rPr>
        <w:t>。</w:t>
      </w:r>
    </w:p>
    <w:p w14:paraId="260A16D7">
      <w:pPr>
        <w:keepNext/>
        <w:keepLines/>
        <w:adjustRightInd w:val="0"/>
        <w:snapToGrid w:val="0"/>
        <w:spacing w:line="460" w:lineRule="exact"/>
        <w:ind w:firstLine="562" w:firstLineChars="200"/>
        <w:outlineLvl w:val="2"/>
        <w:rPr>
          <w:rFonts w:hint="eastAsia" w:ascii="宋体" w:hAnsi="宋体" w:eastAsia="宋体" w:cs="宋体"/>
          <w:b/>
          <w:bCs/>
          <w:kern w:val="0"/>
          <w:sz w:val="28"/>
          <w:szCs w:val="28"/>
        </w:rPr>
      </w:pPr>
      <w:bookmarkStart w:id="49" w:name="_Hlt26954852"/>
      <w:bookmarkEnd w:id="49"/>
      <w:bookmarkStart w:id="50" w:name="_Hlt26954739"/>
      <w:bookmarkEnd w:id="50"/>
      <w:bookmarkStart w:id="51" w:name="_Toc16938540"/>
      <w:bookmarkStart w:id="52" w:name="_Toc20823296"/>
      <w:bookmarkStart w:id="53" w:name="_Toc513029224"/>
      <w:bookmarkStart w:id="54" w:name="_Toc120614217"/>
      <w:r>
        <w:rPr>
          <w:rFonts w:hint="eastAsia" w:ascii="宋体" w:hAnsi="宋体" w:eastAsia="宋体" w:cs="宋体"/>
          <w:b/>
          <w:bCs/>
          <w:kern w:val="0"/>
          <w:sz w:val="28"/>
          <w:szCs w:val="28"/>
        </w:rPr>
        <w:t>四、响应文件的提交</w:t>
      </w:r>
      <w:bookmarkEnd w:id="51"/>
      <w:bookmarkEnd w:id="52"/>
      <w:bookmarkEnd w:id="53"/>
      <w:bookmarkEnd w:id="54"/>
    </w:p>
    <w:p w14:paraId="7B29AC88">
      <w:pPr>
        <w:keepNext/>
        <w:adjustRightInd w:val="0"/>
        <w:snapToGrid w:val="0"/>
        <w:spacing w:line="460" w:lineRule="exact"/>
        <w:ind w:firstLine="560" w:firstLineChars="200"/>
        <w:outlineLvl w:val="3"/>
        <w:rPr>
          <w:rFonts w:hint="eastAsia" w:ascii="宋体" w:hAnsi="宋体" w:eastAsia="宋体" w:cs="宋体"/>
          <w:b/>
          <w:bCs/>
          <w:kern w:val="0"/>
          <w:sz w:val="28"/>
          <w:szCs w:val="28"/>
        </w:rPr>
      </w:pPr>
      <w:bookmarkStart w:id="55" w:name="_Toc513029225"/>
      <w:bookmarkStart w:id="56" w:name="_Toc462564084"/>
      <w:bookmarkStart w:id="57" w:name="_Toc16938541"/>
      <w:bookmarkStart w:id="58" w:name="_Toc20823297"/>
      <w:r>
        <w:rPr>
          <w:rFonts w:hint="eastAsia" w:ascii="宋体" w:hAnsi="宋体" w:eastAsia="宋体" w:cs="宋体"/>
          <w:kern w:val="0"/>
          <w:sz w:val="28"/>
          <w:szCs w:val="28"/>
        </w:rPr>
        <w:t>1.响应文件</w:t>
      </w:r>
      <w:bookmarkEnd w:id="55"/>
      <w:bookmarkEnd w:id="56"/>
      <w:bookmarkEnd w:id="57"/>
      <w:bookmarkEnd w:id="58"/>
      <w:r>
        <w:rPr>
          <w:rFonts w:hint="eastAsia" w:ascii="宋体" w:hAnsi="宋体" w:eastAsia="宋体" w:cs="宋体"/>
          <w:kern w:val="0"/>
          <w:sz w:val="28"/>
          <w:szCs w:val="28"/>
        </w:rPr>
        <w:t>的提交</w:t>
      </w:r>
    </w:p>
    <w:p w14:paraId="26B61955">
      <w:pPr>
        <w:adjustRightInd w:val="0"/>
        <w:snapToGrid w:val="0"/>
        <w:spacing w:line="460" w:lineRule="exact"/>
        <w:ind w:firstLine="560" w:firstLineChars="200"/>
        <w:rPr>
          <w:rFonts w:hint="eastAsia" w:ascii="宋体" w:hAnsi="宋体" w:eastAsia="宋体" w:cs="宋体"/>
          <w:bCs/>
          <w:sz w:val="28"/>
          <w:szCs w:val="28"/>
        </w:rPr>
      </w:pPr>
      <w:bookmarkStart w:id="59" w:name="_Toc513029226"/>
      <w:bookmarkStart w:id="60" w:name="_Toc16938542"/>
      <w:bookmarkStart w:id="61" w:name="_Toc20823298"/>
      <w:r>
        <w:rPr>
          <w:rFonts w:hint="eastAsia" w:ascii="宋体" w:hAnsi="宋体" w:eastAsia="宋体" w:cs="宋体"/>
          <w:bCs/>
          <w:sz w:val="28"/>
          <w:szCs w:val="28"/>
        </w:rPr>
        <w:t>1.1响应文件三部分内容（资格审查文件、商务技术文件、价格文件）须分别单独密封，</w:t>
      </w:r>
      <w:r>
        <w:rPr>
          <w:rFonts w:hint="eastAsia" w:ascii="宋体" w:hAnsi="宋体" w:eastAsia="宋体" w:cs="宋体"/>
          <w:bCs/>
          <w:sz w:val="28"/>
          <w:szCs w:val="28"/>
          <w:lang w:val="zh-CN"/>
        </w:rPr>
        <w:t>并牢</w:t>
      </w:r>
      <w:r>
        <w:rPr>
          <w:rFonts w:hint="eastAsia" w:ascii="宋体" w:hAnsi="宋体" w:eastAsia="宋体" w:cs="宋体"/>
          <w:bCs/>
          <w:sz w:val="28"/>
          <w:szCs w:val="28"/>
        </w:rPr>
        <w:t>固装订成册，不得相互混淆，文件自编目录并连续标注页码，不得将内容拆开。价格文件不得出现于其他磋商文件中。</w:t>
      </w:r>
    </w:p>
    <w:p w14:paraId="41A1A2A7">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1.2纸质响应文件每一部分内容均须提供“正本一份、副本一份”纸质响应文件，并将每一部分内容的正本、副本及图纸类等（如需提供图纸等其它资料的话）合并密封，分别装在三个密封袋或密封箱内（如有A3大小的图纸类，可单独密封），密封完好以不泄露投标文件内容为主要判断依据。</w:t>
      </w:r>
    </w:p>
    <w:p w14:paraId="393E09BA">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1.3纸质响应文件须</w:t>
      </w:r>
      <w:r>
        <w:rPr>
          <w:rFonts w:hint="eastAsia" w:ascii="宋体" w:hAnsi="宋体" w:eastAsia="宋体" w:cs="宋体"/>
          <w:bCs/>
          <w:sz w:val="28"/>
          <w:szCs w:val="28"/>
          <w:lang w:val="zh-CN"/>
        </w:rPr>
        <w:t>采用A4纸（</w:t>
      </w:r>
      <w:r>
        <w:rPr>
          <w:rFonts w:hint="eastAsia" w:ascii="宋体" w:hAnsi="宋体" w:eastAsia="宋体" w:cs="宋体"/>
          <w:bCs/>
          <w:sz w:val="28"/>
          <w:szCs w:val="28"/>
        </w:rPr>
        <w:t>图纸等除外），正、副本须打印并由法定代表人或授权人签字并加盖单位印章。文件内容中不得行间插字、涂改、增删，如修补错漏处，须由响应文件签署人签字并加盖公章。</w:t>
      </w:r>
    </w:p>
    <w:p w14:paraId="6B704F54">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1.4递交时间：供应商须在规定的响应文件接收截止时间前送达指定地点。供应商提交磋商文件，即视为已响应参加磋商活动。</w:t>
      </w:r>
    </w:p>
    <w:p w14:paraId="0CAD3D52">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友情提醒：采购人将拒绝接收未按照磋商文件要求密封的响应文件，拒绝接收在响应文件接收截止时间后递交的响应文件。</w:t>
      </w:r>
    </w:p>
    <w:p w14:paraId="569959B1">
      <w:pPr>
        <w:spacing w:line="560" w:lineRule="exact"/>
        <w:ind w:firstLine="562" w:firstLineChars="200"/>
        <w:rPr>
          <w:rFonts w:hint="eastAsia" w:ascii="宋体" w:hAnsi="宋体" w:eastAsia="宋体" w:cs="宋体"/>
          <w:b/>
          <w:bCs/>
          <w:sz w:val="28"/>
          <w:szCs w:val="28"/>
          <w:lang w:val="zh-CN"/>
        </w:rPr>
      </w:pPr>
      <w:r>
        <w:rPr>
          <w:rFonts w:hint="eastAsia" w:ascii="宋体" w:hAnsi="宋体" w:eastAsia="宋体" w:cs="宋体"/>
          <w:b/>
          <w:bCs/>
          <w:sz w:val="28"/>
          <w:szCs w:val="28"/>
          <w:lang w:val="zh-CN"/>
        </w:rPr>
        <w:t>▲本项目要求提供电子响应文件一份，电子响应文件的内容为资格审查文件、商务报价响应文件打印盖章（或电子签章）后的响应文件的扫描件（资格审查文件、商务报价响应文件需分别逐页连续扫描为</w:t>
      </w:r>
      <w:r>
        <w:rPr>
          <w:rFonts w:hint="eastAsia" w:ascii="宋体" w:hAnsi="宋体" w:eastAsia="宋体" w:cs="宋体"/>
          <w:b/>
          <w:bCs/>
          <w:sz w:val="28"/>
          <w:szCs w:val="28"/>
        </w:rPr>
        <w:t>两</w:t>
      </w:r>
      <w:r>
        <w:rPr>
          <w:rFonts w:hint="eastAsia" w:ascii="宋体" w:hAnsi="宋体" w:eastAsia="宋体" w:cs="宋体"/>
          <w:b/>
          <w:bCs/>
          <w:sz w:val="28"/>
          <w:szCs w:val="28"/>
          <w:lang w:val="zh-CN"/>
        </w:rPr>
        <w:t>个独立的PDF文件），可以采取U盘、电子光盘两种方式中任意一种方式提交，需单独密封提交。</w:t>
      </w:r>
    </w:p>
    <w:p w14:paraId="758FE52D">
      <w:pPr>
        <w:spacing w:line="5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电子响应文件内容应与提交纸质响应文件内容一致。否则，由此产生的后果投标人自负。</w:t>
      </w:r>
    </w:p>
    <w:p w14:paraId="601743C2">
      <w:pPr>
        <w:pStyle w:val="5"/>
        <w:rPr>
          <w:rFonts w:hint="eastAsia" w:ascii="宋体" w:hAnsi="宋体" w:eastAsia="宋体" w:cs="宋体"/>
        </w:rPr>
      </w:pPr>
    </w:p>
    <w:p w14:paraId="40A94A53">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2.响应文件截止日期</w:t>
      </w:r>
      <w:bookmarkEnd w:id="59"/>
      <w:bookmarkEnd w:id="60"/>
      <w:bookmarkEnd w:id="61"/>
    </w:p>
    <w:p w14:paraId="050B180C">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2.1 供应商提交响应文件的时间不得迟于磋商公告中规定的响应文件提交截止时间。</w:t>
      </w:r>
    </w:p>
    <w:p w14:paraId="4A59A0E7">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供应商应充分考虑到交通路况、停车等风险因素，如因供应商自身原因造成的磋商响应文件提交不成功由供应商自行承担全部责任。</w:t>
      </w:r>
    </w:p>
    <w:p w14:paraId="6E4F00F2">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2.2 采购人可以按照规定，通过修改响应文件酌情延长响应文件提交截止日期，在此情况下，供应商的所有权利和义务以及供应商受制的截止日期均应以延长后新的截止日期为准。</w:t>
      </w:r>
    </w:p>
    <w:p w14:paraId="3A21C93F">
      <w:pPr>
        <w:adjustRightInd w:val="0"/>
        <w:snapToGrid w:val="0"/>
        <w:spacing w:line="460" w:lineRule="exact"/>
        <w:ind w:firstLine="560" w:firstLineChars="200"/>
        <w:rPr>
          <w:rFonts w:hint="eastAsia" w:ascii="宋体" w:hAnsi="宋体" w:eastAsia="宋体" w:cs="宋体"/>
          <w:bCs/>
          <w:sz w:val="28"/>
          <w:szCs w:val="28"/>
        </w:rPr>
      </w:pPr>
      <w:bookmarkStart w:id="62" w:name="_Toc16938543"/>
      <w:bookmarkStart w:id="63" w:name="_Toc513029227"/>
      <w:bookmarkStart w:id="64" w:name="_Toc20823299"/>
      <w:r>
        <w:rPr>
          <w:rFonts w:hint="eastAsia" w:ascii="宋体" w:hAnsi="宋体" w:eastAsia="宋体" w:cs="宋体"/>
          <w:bCs/>
          <w:sz w:val="28"/>
          <w:szCs w:val="28"/>
        </w:rPr>
        <w:t>3.响应文件</w:t>
      </w:r>
      <w:bookmarkEnd w:id="62"/>
      <w:bookmarkEnd w:id="63"/>
      <w:bookmarkEnd w:id="64"/>
      <w:r>
        <w:rPr>
          <w:rFonts w:hint="eastAsia" w:ascii="宋体" w:hAnsi="宋体" w:eastAsia="宋体" w:cs="宋体"/>
          <w:bCs/>
          <w:sz w:val="28"/>
          <w:szCs w:val="28"/>
        </w:rPr>
        <w:t>的拒收</w:t>
      </w:r>
    </w:p>
    <w:p w14:paraId="3BDC1A49">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3.1 采购人拒绝接收在其规定的响应文件提交截止时间后提交的任何响应文件。</w:t>
      </w:r>
    </w:p>
    <w:p w14:paraId="743AB32E">
      <w:pPr>
        <w:adjustRightInd w:val="0"/>
        <w:snapToGrid w:val="0"/>
        <w:spacing w:line="460" w:lineRule="exact"/>
        <w:ind w:firstLine="560" w:firstLineChars="200"/>
        <w:rPr>
          <w:rFonts w:hint="eastAsia" w:ascii="宋体" w:hAnsi="宋体" w:eastAsia="宋体" w:cs="宋体"/>
          <w:bCs/>
          <w:sz w:val="28"/>
          <w:szCs w:val="28"/>
        </w:rPr>
      </w:pPr>
      <w:bookmarkStart w:id="65" w:name="_Toc16938544"/>
      <w:bookmarkStart w:id="66" w:name="_Toc20823300"/>
      <w:bookmarkStart w:id="67" w:name="_Toc513029228"/>
      <w:r>
        <w:rPr>
          <w:rFonts w:hint="eastAsia" w:ascii="宋体" w:hAnsi="宋体" w:eastAsia="宋体" w:cs="宋体"/>
          <w:bCs/>
          <w:sz w:val="28"/>
          <w:szCs w:val="28"/>
        </w:rPr>
        <w:t>4. 响应文件的撤回和修改</w:t>
      </w:r>
      <w:bookmarkEnd w:id="65"/>
      <w:bookmarkEnd w:id="66"/>
      <w:bookmarkEnd w:id="67"/>
    </w:p>
    <w:p w14:paraId="3DB3B3E1">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4.1 响应文件的撤回</w:t>
      </w:r>
    </w:p>
    <w:p w14:paraId="56E8BD12">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4.1.1 响应文件的撤回</w:t>
      </w:r>
    </w:p>
    <w:p w14:paraId="47585F37">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供应商可在响应文件提交截止时间前，书面撤回其磋商响应文件。</w:t>
      </w:r>
    </w:p>
    <w:p w14:paraId="2AD80FB8">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4.1.2 供应商撤回磋商响应文件，则认为其不再参与本项目磋商活动。</w:t>
      </w:r>
    </w:p>
    <w:p w14:paraId="2D18C17B">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4.2 响应文件的修改</w:t>
      </w:r>
    </w:p>
    <w:p w14:paraId="466A2AF6">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在响应文件提交截止时间之后，供应商不得再对其提交的响应文件进行修改。</w:t>
      </w:r>
    </w:p>
    <w:p w14:paraId="77C6AB84">
      <w:pPr>
        <w:adjustRightInd w:val="0"/>
        <w:snapToGrid w:val="0"/>
        <w:spacing w:line="460" w:lineRule="exact"/>
        <w:ind w:firstLine="562" w:firstLineChars="200"/>
        <w:rPr>
          <w:rFonts w:hint="eastAsia" w:ascii="宋体" w:hAnsi="宋体" w:eastAsia="宋体" w:cs="宋体"/>
          <w:b/>
          <w:bCs/>
          <w:sz w:val="28"/>
          <w:szCs w:val="28"/>
        </w:rPr>
      </w:pPr>
      <w:bookmarkStart w:id="68" w:name="_Toc16938545"/>
      <w:bookmarkStart w:id="69" w:name="_Toc120614218"/>
      <w:bookmarkStart w:id="70" w:name="_Toc20823301"/>
      <w:bookmarkStart w:id="71" w:name="_Toc513029229"/>
      <w:r>
        <w:rPr>
          <w:rFonts w:hint="eastAsia" w:ascii="宋体" w:hAnsi="宋体" w:eastAsia="宋体" w:cs="宋体"/>
          <w:b/>
          <w:bCs/>
          <w:sz w:val="28"/>
          <w:szCs w:val="28"/>
        </w:rPr>
        <w:t>五</w:t>
      </w:r>
      <w:bookmarkEnd w:id="68"/>
      <w:bookmarkEnd w:id="69"/>
      <w:bookmarkEnd w:id="70"/>
      <w:bookmarkEnd w:id="71"/>
      <w:bookmarkStart w:id="72" w:name="_Toc20823302"/>
      <w:bookmarkStart w:id="73" w:name="_Toc513029230"/>
      <w:bookmarkStart w:id="74" w:name="_Toc16938546"/>
      <w:r>
        <w:rPr>
          <w:rFonts w:hint="eastAsia" w:ascii="宋体" w:hAnsi="宋体" w:eastAsia="宋体" w:cs="宋体"/>
          <w:b/>
          <w:bCs/>
          <w:sz w:val="28"/>
          <w:szCs w:val="28"/>
        </w:rPr>
        <w:t>、磋商与评审</w:t>
      </w:r>
    </w:p>
    <w:p w14:paraId="0B5A7D0C">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1.磋商仪式</w:t>
      </w:r>
    </w:p>
    <w:p w14:paraId="56207969">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1.1采购人将在磋商公告中规定的时间和地点组织磋商开始仪式。供应商应当在磋商公告中规定的时间和地点参加磋商活动。</w:t>
      </w:r>
    </w:p>
    <w:p w14:paraId="11AADCA2">
      <w:pPr>
        <w:adjustRightInd w:val="0"/>
        <w:snapToGrid w:val="0"/>
        <w:spacing w:line="460" w:lineRule="exact"/>
        <w:ind w:firstLine="560" w:firstLineChars="200"/>
        <w:rPr>
          <w:rFonts w:hint="eastAsia" w:ascii="宋体" w:hAnsi="宋体" w:eastAsia="宋体" w:cs="宋体"/>
          <w:b/>
          <w:sz w:val="28"/>
          <w:szCs w:val="28"/>
        </w:rPr>
      </w:pPr>
      <w:r>
        <w:rPr>
          <w:rFonts w:hint="eastAsia" w:ascii="宋体" w:hAnsi="宋体" w:eastAsia="宋体" w:cs="宋体"/>
          <w:bCs/>
          <w:sz w:val="28"/>
          <w:szCs w:val="28"/>
        </w:rPr>
        <w:t>1.2 磋商活动的文件密封性检查工作</w:t>
      </w:r>
      <w:r>
        <w:rPr>
          <w:rFonts w:hint="eastAsia" w:ascii="宋体" w:hAnsi="宋体" w:eastAsia="宋体" w:cs="宋体"/>
          <w:sz w:val="28"/>
          <w:szCs w:val="28"/>
        </w:rPr>
        <w:t>由采购人组织。</w:t>
      </w:r>
    </w:p>
    <w:p w14:paraId="3D775637">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bCs/>
          <w:sz w:val="28"/>
          <w:szCs w:val="28"/>
        </w:rPr>
        <w:t>1.3供应商在磋商过程中涉及到的磋商文件密封性检查、磋商结果确认等工作，按照采购人指引进行。</w:t>
      </w:r>
    </w:p>
    <w:p w14:paraId="3F8E54E7">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2.磋商小组</w:t>
      </w:r>
    </w:p>
    <w:p w14:paraId="61D1F64F">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2.1磋商开始仪式结束后，采购人将立即组织磋商小组进行评审。</w:t>
      </w:r>
    </w:p>
    <w:p w14:paraId="2BC6F586">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2.2磋商小组由采购人代表和评审专家共3人以上单数组成，其中评审专家人数不得少于磋商小组成员总数的2/3。采购人不得以评审专家身份参加本部门或本单位采购项目的评审。</w:t>
      </w:r>
    </w:p>
    <w:p w14:paraId="1EEB724C">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2.3磋商小组独立工作，负责评审所有响应文件并确定成交侯选人。</w:t>
      </w:r>
    </w:p>
    <w:p w14:paraId="544D6713">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 磋商评审过程的保密与公正</w:t>
      </w:r>
    </w:p>
    <w:p w14:paraId="7E33F468">
      <w:pPr>
        <w:tabs>
          <w:tab w:val="left" w:pos="900"/>
        </w:tabs>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3.1磋商小组、采购人和相关工作人员、相关监督人员等与评审工作有关的人员，对评审情况以及在评审过程中获悉的国家秘密、商业秘密负有保密责任。</w:t>
      </w:r>
    </w:p>
    <w:p w14:paraId="698FA7AF">
      <w:pPr>
        <w:tabs>
          <w:tab w:val="left" w:pos="900"/>
        </w:tabs>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3.2在磋商评审过程中，磋商供应商不得以任何行为影响磋商评审过程，否则其响应文件将被作为无效响应文件。</w:t>
      </w:r>
    </w:p>
    <w:p w14:paraId="2DCA8D6A">
      <w:pPr>
        <w:tabs>
          <w:tab w:val="left" w:pos="900"/>
        </w:tabs>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A63DCFA">
      <w:pPr>
        <w:tabs>
          <w:tab w:val="left" w:pos="900"/>
        </w:tabs>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sz w:val="28"/>
          <w:szCs w:val="28"/>
        </w:rPr>
        <w:t>3.4</w:t>
      </w:r>
      <w:r>
        <w:rPr>
          <w:rFonts w:hint="eastAsia" w:ascii="宋体" w:hAnsi="宋体" w:eastAsia="宋体" w:cs="宋体"/>
          <w:bCs/>
          <w:sz w:val="28"/>
          <w:szCs w:val="28"/>
        </w:rPr>
        <w:t>评审开始后，直至向成交供应商授予合同时止，凡是与审查、澄清、评价和比较响应的有关资料以及授标建议等，采购人、磋商小组均不得向供应商或与评标无关的其他人员透露。</w:t>
      </w:r>
    </w:p>
    <w:p w14:paraId="047F0195">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3.5在评审期间，采购人将设专门人员与供应商联系。</w:t>
      </w:r>
    </w:p>
    <w:p w14:paraId="5405D707">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3.6采购人和评审小组不向未成交的供应商解释未成交原因，也不公布评审过程中的相关细节。</w:t>
      </w:r>
    </w:p>
    <w:p w14:paraId="6FDF13EA">
      <w:pPr>
        <w:tabs>
          <w:tab w:val="left" w:pos="900"/>
        </w:tabs>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4.评审过程的澄清</w:t>
      </w:r>
    </w:p>
    <w:p w14:paraId="2EADA855">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4.1评审期间，为有助于对响应文件的审查、评价和比较，磋商小组有权要求响应人对其响应文件进行澄清，但并非对每个供应商都作澄清要求。</w:t>
      </w:r>
    </w:p>
    <w:p w14:paraId="3A111379">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4.2接到磋商小组澄清要求的供应商应按磋商小组规定的时间和格式做出澄清，澄清的内容作为响应文件的补充部分，但实质性的内容不得做任何更改。</w:t>
      </w:r>
    </w:p>
    <w:p w14:paraId="4D44B183">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sz w:val="28"/>
          <w:szCs w:val="28"/>
        </w:rPr>
        <w:t>4.3 接到磋商小组澄清要求的供应商如未按规定做出澄清，其风</w:t>
      </w:r>
      <w:r>
        <w:rPr>
          <w:rFonts w:hint="eastAsia" w:ascii="宋体" w:hAnsi="宋体" w:eastAsia="宋体" w:cs="宋体"/>
          <w:bCs/>
          <w:sz w:val="28"/>
          <w:szCs w:val="28"/>
        </w:rPr>
        <w:t>险由供应商自行承担。</w:t>
      </w:r>
    </w:p>
    <w:p w14:paraId="3BFA0900">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5.对响应文件的初审</w:t>
      </w:r>
    </w:p>
    <w:p w14:paraId="3E58BBE0">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5.1响应文件初审分为资格性审查和符合性审查。</w:t>
      </w:r>
    </w:p>
    <w:p w14:paraId="13ABD267">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5.1.1资格性检查：依据法律法规和磋商文件的规定，由采购人对响应文件中的资格审查文件进行审查。</w:t>
      </w:r>
    </w:p>
    <w:p w14:paraId="3EC24ECE">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5.1.2符合性审查：依据磋商文件的规定，由磋商小组从响应文件的有效性、完整性和对磋商文件的响应程度进行审查，以确定是否对磋商文件的实质性要求作出响应。</w:t>
      </w:r>
    </w:p>
    <w:p w14:paraId="40570C18">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5.1.3未通过资格审查或符合性审查的供应商人，采购人将告知未通过资格审查或符合性审查的原因，并记录存档。</w:t>
      </w:r>
    </w:p>
    <w:p w14:paraId="6E758135">
      <w:pPr>
        <w:tabs>
          <w:tab w:val="left" w:pos="900"/>
        </w:tabs>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5.2在正式磋商之前，磋商小组将首先审查每份响应文件是否实质性响应了磋商文件的要求。实质性响应的响应文件应该是与磋商文件要求的全部条款、条件和规格相符，没有重大负偏离或保留。</w:t>
      </w:r>
    </w:p>
    <w:p w14:paraId="4A2E538E">
      <w:pPr>
        <w:tabs>
          <w:tab w:val="left" w:pos="900"/>
        </w:tabs>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687143B1">
      <w:pPr>
        <w:tabs>
          <w:tab w:val="left" w:pos="900"/>
        </w:tabs>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5.3如果响应文件实质上没有响应磋商文件的要求，磋商小组将予以拒绝，供应商不得通过修改或撤销不合要求的偏离或保留而使其响应文件成为实质性响应的文件。</w:t>
      </w:r>
    </w:p>
    <w:p w14:paraId="7AB7F8FD">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sz w:val="28"/>
          <w:szCs w:val="28"/>
        </w:rPr>
        <w:t>5.4</w:t>
      </w:r>
      <w:r>
        <w:rPr>
          <w:rFonts w:hint="eastAsia" w:ascii="宋体" w:hAnsi="宋体" w:eastAsia="宋体" w:cs="宋体"/>
          <w:bCs/>
          <w:sz w:val="28"/>
          <w:szCs w:val="28"/>
        </w:rPr>
        <w:t>磋商小组将对确定为实质性响应的文件进行进一步审核，看其是否有计算上或累加上的算术错误，修正错误的原则如下：</w:t>
      </w:r>
    </w:p>
    <w:p w14:paraId="719CB44A">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（1）响应文件中</w:t>
      </w:r>
      <w:r>
        <w:rPr>
          <w:rFonts w:hint="eastAsia" w:ascii="宋体" w:hAnsi="宋体" w:eastAsia="宋体" w:cs="宋体"/>
          <w:kern w:val="0"/>
          <w:sz w:val="28"/>
          <w:szCs w:val="28"/>
        </w:rPr>
        <w:t>报价总表</w:t>
      </w:r>
      <w:r>
        <w:rPr>
          <w:rFonts w:hint="eastAsia" w:ascii="宋体" w:hAnsi="宋体" w:eastAsia="宋体" w:cs="宋体"/>
          <w:bCs/>
          <w:sz w:val="28"/>
          <w:szCs w:val="28"/>
        </w:rPr>
        <w:t>内容与响应文件中相应内容不一致的，以</w:t>
      </w:r>
      <w:r>
        <w:rPr>
          <w:rFonts w:hint="eastAsia" w:ascii="宋体" w:hAnsi="宋体" w:eastAsia="宋体" w:cs="宋体"/>
          <w:kern w:val="0"/>
          <w:sz w:val="28"/>
          <w:szCs w:val="28"/>
        </w:rPr>
        <w:t>报价总表</w:t>
      </w:r>
      <w:r>
        <w:rPr>
          <w:rFonts w:hint="eastAsia" w:ascii="宋体" w:hAnsi="宋体" w:eastAsia="宋体" w:cs="宋体"/>
          <w:bCs/>
          <w:sz w:val="28"/>
          <w:szCs w:val="28"/>
        </w:rPr>
        <w:t>为准。</w:t>
      </w:r>
    </w:p>
    <w:p w14:paraId="0B7F28CF">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（2）大写金额和小写金额不一致的，以大写金额为准。</w:t>
      </w:r>
    </w:p>
    <w:p w14:paraId="2BBDECD5">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（3）单价金额小数点或者百分比有明显错位的，以</w:t>
      </w:r>
      <w:r>
        <w:rPr>
          <w:rFonts w:hint="eastAsia" w:ascii="宋体" w:hAnsi="宋体" w:eastAsia="宋体" w:cs="宋体"/>
          <w:kern w:val="0"/>
          <w:sz w:val="28"/>
          <w:szCs w:val="28"/>
        </w:rPr>
        <w:t>报价总表</w:t>
      </w:r>
      <w:r>
        <w:rPr>
          <w:rFonts w:hint="eastAsia" w:ascii="宋体" w:hAnsi="宋体" w:eastAsia="宋体" w:cs="宋体"/>
          <w:bCs/>
          <w:sz w:val="28"/>
          <w:szCs w:val="28"/>
        </w:rPr>
        <w:t>的总价为准，并修改单价。</w:t>
      </w:r>
    </w:p>
    <w:p w14:paraId="071A64F7">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（4）总价金额与按单价汇总金额不一致的，以单价金额计算结果为准。</w:t>
      </w:r>
    </w:p>
    <w:p w14:paraId="387FF1C0">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同时出现两种以上错误的，按照前款规定的顺序修正。</w:t>
      </w:r>
    </w:p>
    <w:p w14:paraId="1069E0D2">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sz w:val="28"/>
          <w:szCs w:val="28"/>
        </w:rPr>
        <w:t>5</w:t>
      </w:r>
      <w:r>
        <w:rPr>
          <w:rFonts w:hint="eastAsia" w:ascii="宋体" w:hAnsi="宋体" w:eastAsia="宋体" w:cs="宋体"/>
          <w:bCs/>
          <w:sz w:val="28"/>
          <w:szCs w:val="28"/>
        </w:rPr>
        <w:t>.5磋商小组将按上述修正错误的方法调整响应文件中的报价，并告知供应商，调整后的价格应对供应商具有约束力。如果供应商不接受修正后的价格，则其磋商活动将被拒绝。</w:t>
      </w:r>
    </w:p>
    <w:p w14:paraId="5E531C5D">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5.6磋商小组将允许修正响应文件中不构成重大偏离的、微小的、非正规的、不一致的或不规则的地方，但这些修改不能影响任何供应商相应的名次排列。</w:t>
      </w:r>
    </w:p>
    <w:p w14:paraId="2C28E47D">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5.7</w:t>
      </w:r>
      <w:r>
        <w:rPr>
          <w:rFonts w:hint="eastAsia" w:ascii="宋体" w:hAnsi="宋体" w:eastAsia="宋体" w:cs="宋体"/>
          <w:sz w:val="28"/>
          <w:szCs w:val="28"/>
        </w:rPr>
        <w:t>供应商在评审全过程中应保持通讯畅通，并安排专人与采购人及磋商小组联系（适用于不见面磋商模式）。</w:t>
      </w:r>
    </w:p>
    <w:p w14:paraId="52BB2047">
      <w:pPr>
        <w:tabs>
          <w:tab w:val="left" w:pos="6555"/>
          <w:tab w:val="right" w:pos="8306"/>
        </w:tabs>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 被认定为未实质性响应磋商文件的响应文件的情形。</w:t>
      </w:r>
    </w:p>
    <w:p w14:paraId="46AA5871">
      <w:pPr>
        <w:tabs>
          <w:tab w:val="left" w:pos="6555"/>
          <w:tab w:val="right" w:pos="8306"/>
        </w:tabs>
        <w:adjustRightInd w:val="0"/>
        <w:snapToGrid w:val="0"/>
        <w:spacing w:line="460" w:lineRule="exact"/>
        <w:ind w:firstLine="560" w:firstLineChars="200"/>
        <w:rPr>
          <w:rFonts w:hint="eastAsia" w:ascii="宋体" w:hAnsi="宋体" w:eastAsia="宋体" w:cs="宋体"/>
          <w:b/>
          <w:sz w:val="28"/>
          <w:szCs w:val="28"/>
        </w:rPr>
      </w:pPr>
      <w:r>
        <w:rPr>
          <w:rFonts w:hint="eastAsia" w:ascii="宋体" w:hAnsi="宋体" w:eastAsia="宋体" w:cs="宋体"/>
          <w:bCs/>
          <w:sz w:val="28"/>
          <w:szCs w:val="28"/>
        </w:rPr>
        <w:t>6.1出现下列情形之一的，作无效响应处理。</w:t>
      </w:r>
      <w:r>
        <w:rPr>
          <w:rFonts w:hint="eastAsia" w:ascii="宋体" w:hAnsi="宋体" w:eastAsia="宋体" w:cs="宋体"/>
          <w:bCs/>
          <w:sz w:val="28"/>
          <w:szCs w:val="28"/>
        </w:rPr>
        <w:tab/>
      </w:r>
      <w:r>
        <w:rPr>
          <w:rFonts w:hint="eastAsia" w:ascii="宋体" w:hAnsi="宋体" w:eastAsia="宋体" w:cs="宋体"/>
          <w:b/>
          <w:sz w:val="28"/>
          <w:szCs w:val="28"/>
        </w:rPr>
        <w:tab/>
      </w:r>
    </w:p>
    <w:p w14:paraId="7EAD6C25">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6.1.1供应商在规定的时间内未成功提交磋商响应文件的。</w:t>
      </w:r>
    </w:p>
    <w:p w14:paraId="7A1C93F7">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6.1.2未完整提交响应文件的。</w:t>
      </w:r>
    </w:p>
    <w:p w14:paraId="79FC610D">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6.1.3同一供应商提交两个（含两个）以上不同的响应报价的。</w:t>
      </w:r>
    </w:p>
    <w:p w14:paraId="1631EBDE">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 xml:space="preserve">6.1.4不具备磋商文件中规定的资格要求的。 </w:t>
      </w:r>
    </w:p>
    <w:p w14:paraId="42A9FC2E">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 xml:space="preserve">6.1.5响应报价超过了采购预算或最高限价的。 </w:t>
      </w:r>
    </w:p>
    <w:p w14:paraId="2DE13B8E">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6.1.6未通过符合性检查的。</w:t>
      </w:r>
    </w:p>
    <w:p w14:paraId="0F59DF67">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6.1.7不符合法律、法规和磋商文件中规定的其他实质性要求的。</w:t>
      </w:r>
    </w:p>
    <w:p w14:paraId="1ECD62DE">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1BE768C1">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6.1.9 响应文件含有采购人不能接受的附加条件的。</w:t>
      </w:r>
    </w:p>
    <w:p w14:paraId="01161DAF">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3CB2131E">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6.1.11响应文件未按照采购文件要求盖章、密封的。</w:t>
      </w:r>
    </w:p>
    <w:p w14:paraId="1D4FE3E8">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6.1.12响应文件未按照采购文件要求盖章、密封的。</w:t>
      </w:r>
    </w:p>
    <w:p w14:paraId="14C35C79">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注：凡是响应文件中涉及供应商资信认证、人员证书、业绩荣誉等复印件，和要求法定代表人或授权委托人签字，和以供应商名称落款并注明需要盖章的，均需相应盖章或签字。否则视为未按照采购文件要求盖章或签字。</w:t>
      </w:r>
    </w:p>
    <w:p w14:paraId="48A46170">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6.1.13投标人的商务技术部分得分相差悬殊，评标委员会认为得分畸低者没有实质性响应的。</w:t>
      </w:r>
    </w:p>
    <w:p w14:paraId="3A5F6BB9">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6.1.14其他法律、法规及本磋商文件规定的属无效响应的情形。</w:t>
      </w:r>
    </w:p>
    <w:bookmarkEnd w:id="72"/>
    <w:bookmarkEnd w:id="73"/>
    <w:bookmarkEnd w:id="74"/>
    <w:p w14:paraId="329D6D97">
      <w:pPr>
        <w:widowControl/>
        <w:spacing w:line="460" w:lineRule="exact"/>
        <w:ind w:firstLine="560" w:firstLineChars="200"/>
        <w:contextualSpacing/>
        <w:rPr>
          <w:rFonts w:hint="eastAsia" w:ascii="宋体" w:hAnsi="宋体" w:eastAsia="宋体" w:cs="宋体"/>
          <w:bCs/>
          <w:sz w:val="28"/>
          <w:szCs w:val="28"/>
        </w:rPr>
      </w:pPr>
      <w:bookmarkStart w:id="75" w:name="_Toc120614219"/>
      <w:r>
        <w:rPr>
          <w:rFonts w:hint="eastAsia" w:ascii="宋体" w:hAnsi="宋体" w:eastAsia="宋体" w:cs="宋体"/>
          <w:bCs/>
          <w:sz w:val="28"/>
          <w:szCs w:val="28"/>
        </w:rPr>
        <w:t xml:space="preserve">6.2凡磋商响应文件有下列情形之一的，属于重大偏差，视同未能对招标文件作出实质性响应，按无效标处理。 </w:t>
      </w:r>
    </w:p>
    <w:p w14:paraId="79D2E368">
      <w:pPr>
        <w:spacing w:line="460" w:lineRule="exact"/>
        <w:ind w:firstLine="560" w:firstLineChars="200"/>
        <w:contextualSpacing/>
        <w:rPr>
          <w:rFonts w:hint="eastAsia" w:ascii="宋体" w:hAnsi="宋体" w:eastAsia="宋体" w:cs="宋体"/>
          <w:bCs/>
          <w:sz w:val="28"/>
          <w:szCs w:val="28"/>
        </w:rPr>
      </w:pPr>
      <w:r>
        <w:rPr>
          <w:rFonts w:hint="eastAsia" w:ascii="宋体" w:hAnsi="宋体" w:eastAsia="宋体" w:cs="宋体"/>
          <w:bCs/>
          <w:sz w:val="28"/>
          <w:szCs w:val="28"/>
        </w:rPr>
        <w:t>6.2.1法人授权委托书或投标函未加盖投标供应商公章（或电子印章）的；</w:t>
      </w:r>
    </w:p>
    <w:p w14:paraId="69CEB2F2">
      <w:pPr>
        <w:spacing w:line="460" w:lineRule="exact"/>
        <w:ind w:firstLine="560" w:firstLineChars="200"/>
        <w:contextualSpacing/>
        <w:rPr>
          <w:rFonts w:hint="eastAsia" w:ascii="宋体" w:hAnsi="宋体" w:eastAsia="宋体" w:cs="宋体"/>
          <w:bCs/>
          <w:sz w:val="28"/>
          <w:szCs w:val="28"/>
        </w:rPr>
      </w:pPr>
      <w:r>
        <w:rPr>
          <w:rFonts w:hint="eastAsia" w:ascii="宋体" w:hAnsi="宋体" w:eastAsia="宋体" w:cs="宋体"/>
          <w:bCs/>
          <w:sz w:val="28"/>
          <w:szCs w:val="28"/>
        </w:rPr>
        <w:t xml:space="preserve">6.2.2未按招标文件规定的格式填写，内容不全或关键字迹模糊、无法辨认的； </w:t>
      </w:r>
    </w:p>
    <w:p w14:paraId="59E2A2E3">
      <w:pPr>
        <w:spacing w:line="460" w:lineRule="exact"/>
        <w:ind w:firstLine="560" w:firstLineChars="200"/>
        <w:contextualSpacing/>
        <w:rPr>
          <w:rFonts w:hint="eastAsia" w:ascii="宋体" w:hAnsi="宋体" w:eastAsia="宋体" w:cs="宋体"/>
          <w:bCs/>
          <w:sz w:val="28"/>
          <w:szCs w:val="28"/>
        </w:rPr>
      </w:pPr>
      <w:r>
        <w:rPr>
          <w:rFonts w:hint="eastAsia" w:ascii="宋体" w:hAnsi="宋体" w:eastAsia="宋体" w:cs="宋体"/>
          <w:bCs/>
          <w:sz w:val="28"/>
          <w:szCs w:val="28"/>
        </w:rPr>
        <w:t>6.2.3磋商响应文件载明的项目完成期限超过采购文件规定的期限；</w:t>
      </w:r>
    </w:p>
    <w:p w14:paraId="4177A56E">
      <w:pPr>
        <w:spacing w:line="460" w:lineRule="exact"/>
        <w:ind w:firstLine="560" w:firstLineChars="200"/>
        <w:contextualSpacing/>
        <w:rPr>
          <w:rFonts w:hint="eastAsia" w:ascii="宋体" w:hAnsi="宋体" w:eastAsia="宋体" w:cs="宋体"/>
          <w:bCs/>
          <w:sz w:val="28"/>
          <w:szCs w:val="28"/>
        </w:rPr>
      </w:pPr>
      <w:r>
        <w:rPr>
          <w:rFonts w:hint="eastAsia" w:ascii="宋体" w:hAnsi="宋体" w:eastAsia="宋体" w:cs="宋体"/>
          <w:bCs/>
          <w:sz w:val="28"/>
          <w:szCs w:val="28"/>
        </w:rPr>
        <w:t>6.2.4明显不符合技术规范、技术标准的要求，或者对采购文件质量要求未明确响应的；</w:t>
      </w:r>
    </w:p>
    <w:p w14:paraId="40950C81">
      <w:pPr>
        <w:spacing w:line="460" w:lineRule="exact"/>
        <w:ind w:firstLine="560" w:firstLineChars="200"/>
        <w:contextualSpacing/>
        <w:rPr>
          <w:rFonts w:hint="eastAsia" w:ascii="宋体" w:hAnsi="宋体" w:eastAsia="宋体" w:cs="宋体"/>
          <w:bCs/>
          <w:sz w:val="28"/>
          <w:szCs w:val="28"/>
        </w:rPr>
      </w:pPr>
      <w:r>
        <w:rPr>
          <w:rFonts w:hint="eastAsia" w:ascii="宋体" w:hAnsi="宋体" w:eastAsia="宋体" w:cs="宋体"/>
          <w:bCs/>
          <w:sz w:val="28"/>
          <w:szCs w:val="28"/>
        </w:rPr>
        <w:t>6.2.5磋商响应文件载明的货物包装方式、检验标准和方法等不符合采购文件的要求；</w:t>
      </w:r>
    </w:p>
    <w:p w14:paraId="3444AB1B">
      <w:pPr>
        <w:spacing w:line="460" w:lineRule="exact"/>
        <w:ind w:firstLine="560" w:firstLineChars="200"/>
        <w:contextualSpacing/>
        <w:rPr>
          <w:rFonts w:hint="eastAsia" w:ascii="宋体" w:hAnsi="宋体" w:eastAsia="宋体" w:cs="宋体"/>
          <w:bCs/>
          <w:sz w:val="28"/>
          <w:szCs w:val="28"/>
        </w:rPr>
      </w:pPr>
      <w:r>
        <w:rPr>
          <w:rFonts w:hint="eastAsia" w:ascii="宋体" w:hAnsi="宋体" w:eastAsia="宋体" w:cs="宋体"/>
          <w:bCs/>
          <w:sz w:val="28"/>
          <w:szCs w:val="28"/>
        </w:rPr>
        <w:t>6.2.6与采购文件规定的暂估价、暂列金额及甲供材料价格不一致的；</w:t>
      </w:r>
    </w:p>
    <w:p w14:paraId="479EA9C9">
      <w:pPr>
        <w:spacing w:line="460" w:lineRule="exact"/>
        <w:ind w:firstLine="560" w:firstLineChars="200"/>
        <w:contextualSpacing/>
        <w:rPr>
          <w:rFonts w:hint="eastAsia" w:ascii="宋体" w:hAnsi="宋体" w:eastAsia="宋体" w:cs="宋体"/>
          <w:bCs/>
          <w:sz w:val="28"/>
          <w:szCs w:val="28"/>
        </w:rPr>
      </w:pPr>
      <w:r>
        <w:rPr>
          <w:rFonts w:hint="eastAsia" w:ascii="宋体" w:hAnsi="宋体" w:eastAsia="宋体" w:cs="宋体"/>
          <w:bCs/>
          <w:sz w:val="28"/>
          <w:szCs w:val="28"/>
        </w:rPr>
        <w:t>6.2.7与采购文件明确列出的不可竞争费用项目或费率或计算基础不一致的；</w:t>
      </w:r>
    </w:p>
    <w:p w14:paraId="3C4561DE">
      <w:pPr>
        <w:spacing w:line="460" w:lineRule="exact"/>
        <w:ind w:firstLine="560" w:firstLineChars="200"/>
        <w:contextualSpacing/>
        <w:rPr>
          <w:rFonts w:hint="eastAsia" w:ascii="宋体" w:hAnsi="宋体" w:eastAsia="宋体" w:cs="宋体"/>
          <w:bCs/>
          <w:sz w:val="28"/>
          <w:szCs w:val="28"/>
        </w:rPr>
      </w:pPr>
      <w:r>
        <w:rPr>
          <w:rFonts w:hint="eastAsia" w:ascii="宋体" w:hAnsi="宋体" w:eastAsia="宋体" w:cs="宋体"/>
          <w:bCs/>
          <w:sz w:val="28"/>
          <w:szCs w:val="28"/>
        </w:rPr>
        <w:t>6.2.8与采购文件提供的工程量清单中的项目编码、项目名称、项目特征、计量单位、工程量不一致的；</w:t>
      </w:r>
    </w:p>
    <w:p w14:paraId="0C458B22">
      <w:pPr>
        <w:spacing w:line="460" w:lineRule="exact"/>
        <w:ind w:firstLine="560" w:firstLineChars="200"/>
        <w:contextualSpacing/>
        <w:rPr>
          <w:rFonts w:hint="eastAsia" w:ascii="宋体" w:hAnsi="宋体" w:eastAsia="宋体" w:cs="宋体"/>
          <w:bCs/>
          <w:sz w:val="28"/>
          <w:szCs w:val="28"/>
        </w:rPr>
      </w:pPr>
      <w:r>
        <w:rPr>
          <w:rFonts w:hint="eastAsia" w:ascii="宋体" w:hAnsi="宋体" w:eastAsia="宋体" w:cs="宋体"/>
          <w:bCs/>
          <w:sz w:val="28"/>
          <w:szCs w:val="28"/>
        </w:rPr>
        <w:t>6.2.9组成联合体投标的，磋商响应文件未附联合体各方共同投标协议的；</w:t>
      </w:r>
    </w:p>
    <w:p w14:paraId="65AA43FA">
      <w:pPr>
        <w:spacing w:line="460" w:lineRule="exact"/>
        <w:ind w:firstLine="560" w:firstLineChars="200"/>
        <w:contextualSpacing/>
        <w:rPr>
          <w:rFonts w:hint="eastAsia" w:ascii="宋体" w:hAnsi="宋体" w:eastAsia="宋体" w:cs="宋体"/>
          <w:bCs/>
          <w:sz w:val="28"/>
          <w:szCs w:val="28"/>
        </w:rPr>
      </w:pPr>
      <w:r>
        <w:rPr>
          <w:rFonts w:hint="eastAsia" w:ascii="宋体" w:hAnsi="宋体" w:eastAsia="宋体" w:cs="宋体"/>
          <w:bCs/>
          <w:sz w:val="28"/>
          <w:szCs w:val="28"/>
        </w:rPr>
        <w:t>6.2.10在同一招标项目中，联合体成员以自己名义单独投标或者参加其他联合体投标的；</w:t>
      </w:r>
    </w:p>
    <w:p w14:paraId="4E41F466">
      <w:pPr>
        <w:spacing w:line="460" w:lineRule="exact"/>
        <w:ind w:firstLine="560" w:firstLineChars="200"/>
        <w:contextualSpacing/>
        <w:rPr>
          <w:rFonts w:hint="eastAsia" w:ascii="宋体" w:hAnsi="宋体" w:eastAsia="宋体" w:cs="宋体"/>
          <w:bCs/>
          <w:sz w:val="28"/>
          <w:szCs w:val="28"/>
        </w:rPr>
      </w:pPr>
      <w:r>
        <w:rPr>
          <w:rFonts w:hint="eastAsia" w:ascii="宋体" w:hAnsi="宋体" w:eastAsia="宋体" w:cs="宋体"/>
          <w:bCs/>
          <w:sz w:val="28"/>
          <w:szCs w:val="28"/>
        </w:rPr>
        <w:t>6.2.11采用暗标方式的技术标中，有不符合采购文件有关暗标要求的；</w:t>
      </w:r>
    </w:p>
    <w:p w14:paraId="5CCE5D89">
      <w:pPr>
        <w:pStyle w:val="10"/>
        <w:ind w:firstLine="560" w:firstLineChars="200"/>
        <w:rPr>
          <w:rFonts w:hint="eastAsia" w:ascii="宋体" w:hAnsi="宋体" w:eastAsia="宋体" w:cs="宋体"/>
          <w:bCs/>
          <w:sz w:val="28"/>
          <w:szCs w:val="28"/>
        </w:rPr>
      </w:pPr>
      <w:r>
        <w:rPr>
          <w:rFonts w:hint="eastAsia" w:ascii="宋体" w:hAnsi="宋体" w:eastAsia="宋体" w:cs="宋体"/>
          <w:bCs/>
          <w:sz w:val="28"/>
          <w:szCs w:val="28"/>
        </w:rPr>
        <w:t>6.2.12未按采购文件要求提供磋商响应文件内容不全的；</w:t>
      </w:r>
    </w:p>
    <w:p w14:paraId="7AE92910">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6.3出现下列情形之一的，磋商失败。</w:t>
      </w:r>
    </w:p>
    <w:p w14:paraId="405DA52F">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6.3.1符合条件的供应商或者对磋商文件作实质响应的供应商不足3家的（市场竞争不充分的科研项目，以及需要扶持的科技成果转化项目可以是2家）；</w:t>
      </w:r>
    </w:p>
    <w:p w14:paraId="1B1C3653">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6.3.2出现影响采购公正的违法违规行为的；</w:t>
      </w:r>
    </w:p>
    <w:p w14:paraId="22967387">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6.3.3因重大变故，采购任务取消的。</w:t>
      </w:r>
    </w:p>
    <w:p w14:paraId="73C077C5">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6.3.4磋商小组认定磋商文件存在歧义、重大缺陷导致评审工作无法进行。</w:t>
      </w:r>
    </w:p>
    <w:p w14:paraId="28888689">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6.3.5 因系统故障原因造成磋商无法继续进行的（适用于不见面磋商模式）。</w:t>
      </w:r>
    </w:p>
    <w:p w14:paraId="4EB22759">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6.4 响应文件提交截止时间结束后参加磋商的供应商不足三家的处理：</w:t>
      </w:r>
    </w:p>
    <w:p w14:paraId="738A6EE8">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6.4.1如出现响应文件提交截止时间结束后参加磋商的供应商或者在评审期间对磋商文件做出实质响应的供应商不足三家情况，除采购任务取消情形外，按照以下方式处理：</w:t>
      </w:r>
    </w:p>
    <w:p w14:paraId="479DBA32">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1.采购文件存在不合理条款或者招标程序不符合规定的，采购人改正后依法重新招标采购；</w:t>
      </w:r>
    </w:p>
    <w:p w14:paraId="70F82286">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2采购文件没有不合理条款、采购程序符合规定，需要采用其他采购人式采购的，采购人应当依法报采购监管部门批准。</w:t>
      </w:r>
    </w:p>
    <w:p w14:paraId="04759B8D">
      <w:pPr>
        <w:keepNext/>
        <w:keepLines/>
        <w:adjustRightInd w:val="0"/>
        <w:snapToGrid w:val="0"/>
        <w:spacing w:line="460" w:lineRule="exact"/>
        <w:ind w:firstLine="562" w:firstLineChars="200"/>
        <w:outlineLvl w:val="2"/>
        <w:rPr>
          <w:rFonts w:hint="eastAsia" w:ascii="宋体" w:hAnsi="宋体" w:eastAsia="宋体" w:cs="宋体"/>
          <w:b/>
          <w:bCs/>
          <w:kern w:val="0"/>
          <w:sz w:val="28"/>
          <w:szCs w:val="28"/>
        </w:rPr>
      </w:pPr>
      <w:r>
        <w:rPr>
          <w:rFonts w:hint="eastAsia" w:ascii="宋体" w:hAnsi="宋体" w:eastAsia="宋体" w:cs="宋体"/>
          <w:b/>
          <w:bCs/>
          <w:kern w:val="0"/>
          <w:sz w:val="28"/>
          <w:szCs w:val="28"/>
        </w:rPr>
        <w:t>（六）</w:t>
      </w:r>
      <w:bookmarkEnd w:id="75"/>
      <w:r>
        <w:rPr>
          <w:rFonts w:hint="eastAsia" w:ascii="宋体" w:hAnsi="宋体" w:eastAsia="宋体" w:cs="宋体"/>
          <w:b/>
          <w:bCs/>
          <w:kern w:val="0"/>
          <w:sz w:val="28"/>
          <w:szCs w:val="28"/>
        </w:rPr>
        <w:t>成交</w:t>
      </w:r>
    </w:p>
    <w:p w14:paraId="0B055D45">
      <w:pPr>
        <w:keepNext/>
        <w:adjustRightInd w:val="0"/>
        <w:snapToGrid w:val="0"/>
        <w:spacing w:line="460" w:lineRule="exact"/>
        <w:ind w:firstLine="560" w:firstLineChars="200"/>
        <w:outlineLvl w:val="3"/>
        <w:rPr>
          <w:rFonts w:hint="eastAsia" w:ascii="宋体" w:hAnsi="宋体" w:eastAsia="宋体" w:cs="宋体"/>
          <w:b/>
          <w:kern w:val="0"/>
          <w:sz w:val="28"/>
          <w:szCs w:val="28"/>
        </w:rPr>
      </w:pPr>
      <w:bookmarkStart w:id="76" w:name="_Toc20823310"/>
      <w:bookmarkStart w:id="77" w:name="_Toc16938554"/>
      <w:r>
        <w:rPr>
          <w:rFonts w:hint="eastAsia" w:ascii="宋体" w:hAnsi="宋体" w:eastAsia="宋体" w:cs="宋体"/>
          <w:kern w:val="0"/>
          <w:sz w:val="28"/>
          <w:szCs w:val="28"/>
        </w:rPr>
        <w:t>1.确定</w:t>
      </w:r>
      <w:bookmarkEnd w:id="76"/>
      <w:bookmarkEnd w:id="77"/>
      <w:r>
        <w:rPr>
          <w:rFonts w:hint="eastAsia" w:ascii="宋体" w:hAnsi="宋体" w:eastAsia="宋体" w:cs="宋体"/>
          <w:kern w:val="0"/>
          <w:sz w:val="28"/>
          <w:szCs w:val="28"/>
        </w:rPr>
        <w:t>成交单位</w:t>
      </w:r>
    </w:p>
    <w:p w14:paraId="72CB9A9D">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 xml:space="preserve">1.1成交候选供应商的选取原则和数量见磋商文件第四部分规定。 </w:t>
      </w:r>
    </w:p>
    <w:p w14:paraId="54942709">
      <w:pPr>
        <w:adjustRightInd w:val="0"/>
        <w:snapToGrid w:val="0"/>
        <w:spacing w:line="4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1.2 采购人授权磋商小组在成交候选供应商中直接确定成交供应商。</w:t>
      </w:r>
    </w:p>
    <w:p w14:paraId="15C3C6F7">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bCs/>
          <w:sz w:val="28"/>
          <w:szCs w:val="28"/>
        </w:rPr>
        <w:t xml:space="preserve">1.3 </w:t>
      </w:r>
      <w:r>
        <w:rPr>
          <w:rFonts w:hint="eastAsia" w:ascii="宋体" w:hAnsi="宋体" w:eastAsia="宋体" w:cs="宋体"/>
          <w:sz w:val="28"/>
          <w:szCs w:val="28"/>
        </w:rPr>
        <w:t>采购人将在“南通市民政局网站”发布成交结果公告，公告期限为1个工作日。</w:t>
      </w:r>
    </w:p>
    <w:p w14:paraId="22023F96">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1.4若有充分证据证明，成交供应商出现下列情况之一的，一经查实，将被取消成交资格：</w:t>
      </w:r>
    </w:p>
    <w:p w14:paraId="4C282268">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1.4.1提供虚假材料谋取成交的。</w:t>
      </w:r>
    </w:p>
    <w:p w14:paraId="7ABBBF7C">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1.4.2向采购人行贿或者评审专家提供其他不正当利益的。</w:t>
      </w:r>
    </w:p>
    <w:p w14:paraId="113797C0">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1.4.3恶意竞争，最终总报价明显低于其自身合理成本且又无法提供证明的。</w:t>
      </w:r>
    </w:p>
    <w:p w14:paraId="534B972F">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1.4.4属于本文件规定的无效条件，但在评审过程中又未被磋商小组发现的。</w:t>
      </w:r>
    </w:p>
    <w:p w14:paraId="1BF09EF4">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1.4.5与采购人或者其他供应商恶意串通的。</w:t>
      </w:r>
    </w:p>
    <w:p w14:paraId="4430CDB7">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1.4.6采取不正当手段诋毁、排挤其他供应商的。</w:t>
      </w:r>
    </w:p>
    <w:p w14:paraId="73166579">
      <w:pPr>
        <w:adjustRightInd w:val="0"/>
        <w:snapToGrid w:val="0"/>
        <w:spacing w:line="460" w:lineRule="exact"/>
        <w:ind w:firstLine="560" w:firstLineChars="200"/>
        <w:rPr>
          <w:rFonts w:hint="eastAsia" w:ascii="宋体" w:hAnsi="宋体" w:eastAsia="宋体" w:cs="宋体"/>
          <w:sz w:val="28"/>
          <w:szCs w:val="28"/>
        </w:rPr>
      </w:pPr>
      <w:bookmarkStart w:id="78" w:name="_Toc200451960"/>
      <w:r>
        <w:rPr>
          <w:rFonts w:hint="eastAsia" w:ascii="宋体" w:hAnsi="宋体" w:eastAsia="宋体" w:cs="宋体"/>
          <w:sz w:val="28"/>
          <w:szCs w:val="28"/>
        </w:rPr>
        <w:t>1.5.</w:t>
      </w:r>
      <w:r>
        <w:rPr>
          <w:rFonts w:hint="eastAsia" w:ascii="宋体" w:hAnsi="宋体" w:eastAsia="宋体" w:cs="宋体"/>
          <w:kern w:val="0"/>
          <w:sz w:val="28"/>
          <w:szCs w:val="28"/>
        </w:rPr>
        <w:t>有下列情形之一的，视为供应商串通参与磋商，响应无效：</w:t>
      </w:r>
    </w:p>
    <w:p w14:paraId="766F645E">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1.5.1不同供应商的响应文件由同一单位或者个人编制；</w:t>
      </w:r>
    </w:p>
    <w:p w14:paraId="5C4AFD98">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1.5.2不同供应商委托同一单位或者个人办理磋商事宜；</w:t>
      </w:r>
    </w:p>
    <w:p w14:paraId="5B2B6F39">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1.5.3不同供应商的响应文件载明的项目管理成员或者联系人员为同一人；</w:t>
      </w:r>
    </w:p>
    <w:p w14:paraId="6BC08DBC">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1.5.4不同供应商的响应文件异常一致或者响应报价呈规律性差异。</w:t>
      </w:r>
    </w:p>
    <w:p w14:paraId="5D9EBE1B">
      <w:pPr>
        <w:keepNext/>
        <w:adjustRightInd w:val="0"/>
        <w:snapToGrid w:val="0"/>
        <w:spacing w:line="460" w:lineRule="exact"/>
        <w:ind w:firstLine="560" w:firstLineChars="200"/>
        <w:outlineLvl w:val="3"/>
        <w:rPr>
          <w:rFonts w:hint="eastAsia" w:ascii="宋体" w:hAnsi="宋体" w:eastAsia="宋体" w:cs="宋体"/>
          <w:b/>
          <w:kern w:val="0"/>
          <w:sz w:val="28"/>
          <w:szCs w:val="28"/>
        </w:rPr>
      </w:pPr>
      <w:r>
        <w:rPr>
          <w:rFonts w:hint="eastAsia" w:ascii="宋体" w:hAnsi="宋体" w:eastAsia="宋体" w:cs="宋体"/>
          <w:kern w:val="0"/>
          <w:sz w:val="28"/>
          <w:szCs w:val="28"/>
        </w:rPr>
        <w:t>2.质疑处理</w:t>
      </w:r>
      <w:bookmarkEnd w:id="78"/>
    </w:p>
    <w:p w14:paraId="625DF815">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 提出质疑的供应商应当是参与所质疑项目采购活动的供应商。潜在供应商依法获取其可质疑的磋商文件的，可以对磋商文件提出质疑。</w:t>
      </w:r>
    </w:p>
    <w:p w14:paraId="4C84D415">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2.2供应商认为磋商文件、采购过程和采购结果使自己的权益受到损害的，可以在知道或应知其权益受到损害之日起七个工作日内，以书面形式向采购人提出质疑。上述应知其权益受到损害之日，是指：</w:t>
      </w:r>
    </w:p>
    <w:p w14:paraId="4BBFA951">
      <w:pPr>
        <w:adjustRightInd w:val="0"/>
        <w:snapToGrid w:val="0"/>
        <w:spacing w:line="460" w:lineRule="exact"/>
        <w:ind w:firstLine="560" w:firstLineChars="200"/>
        <w:rPr>
          <w:rFonts w:hint="eastAsia" w:ascii="宋体" w:hAnsi="宋体" w:eastAsia="宋体" w:cs="宋体"/>
          <w:kern w:val="0"/>
          <w:sz w:val="28"/>
          <w:szCs w:val="28"/>
        </w:rPr>
      </w:pPr>
      <w:r>
        <w:rPr>
          <w:rFonts w:hint="eastAsia" w:ascii="宋体" w:hAnsi="宋体" w:eastAsia="宋体" w:cs="宋体"/>
          <w:sz w:val="28"/>
          <w:szCs w:val="28"/>
        </w:rPr>
        <w:t>2.2.1</w:t>
      </w:r>
      <w:r>
        <w:rPr>
          <w:rFonts w:hint="eastAsia" w:ascii="宋体" w:hAnsi="宋体" w:eastAsia="宋体" w:cs="宋体"/>
          <w:kern w:val="0"/>
          <w:sz w:val="28"/>
          <w:szCs w:val="28"/>
        </w:rPr>
        <w:t>对可以质疑的磋商文件提出质疑的，为收到磋商文件之日或者磋商文件公告期限届满之日；</w:t>
      </w:r>
    </w:p>
    <w:p w14:paraId="674925B3">
      <w:pPr>
        <w:adjustRightInd w:val="0"/>
        <w:snapToGrid w:val="0"/>
        <w:spacing w:line="460" w:lineRule="exact"/>
        <w:ind w:firstLine="560" w:firstLineChars="200"/>
        <w:rPr>
          <w:rFonts w:hint="eastAsia" w:ascii="宋体" w:hAnsi="宋体" w:eastAsia="宋体" w:cs="宋体"/>
          <w:kern w:val="0"/>
          <w:sz w:val="28"/>
          <w:szCs w:val="28"/>
        </w:rPr>
      </w:pPr>
      <w:r>
        <w:rPr>
          <w:rFonts w:hint="eastAsia" w:ascii="宋体" w:hAnsi="宋体" w:eastAsia="宋体" w:cs="宋体"/>
          <w:sz w:val="28"/>
          <w:szCs w:val="28"/>
        </w:rPr>
        <w:t>2.2.2</w:t>
      </w:r>
      <w:r>
        <w:rPr>
          <w:rFonts w:hint="eastAsia" w:ascii="宋体" w:hAnsi="宋体" w:eastAsia="宋体" w:cs="宋体"/>
          <w:kern w:val="0"/>
          <w:sz w:val="28"/>
          <w:szCs w:val="28"/>
        </w:rPr>
        <w:t>对采购过程提出质疑的，为各采购程序环节结束之日；</w:t>
      </w:r>
    </w:p>
    <w:p w14:paraId="50622BB0">
      <w:pPr>
        <w:adjustRightInd w:val="0"/>
        <w:snapToGrid w:val="0"/>
        <w:spacing w:line="4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其中：对评审过程中涉及到的密封检查、身份核对、澄清等和程序性事项，供应商如有异议的，必须当时提出。否则，均视为供应商无异议。无论是否成交，供应商事后不得再就前述事项提出任何异议或质疑投诉。</w:t>
      </w:r>
    </w:p>
    <w:p w14:paraId="6A1D9830">
      <w:pPr>
        <w:adjustRightInd w:val="0"/>
        <w:snapToGrid w:val="0"/>
        <w:spacing w:line="460" w:lineRule="exact"/>
        <w:ind w:firstLine="560" w:firstLineChars="200"/>
        <w:rPr>
          <w:rFonts w:hint="eastAsia" w:ascii="宋体" w:hAnsi="宋体" w:eastAsia="宋体" w:cs="宋体"/>
          <w:kern w:val="0"/>
          <w:sz w:val="28"/>
          <w:szCs w:val="28"/>
        </w:rPr>
      </w:pPr>
      <w:r>
        <w:rPr>
          <w:rFonts w:hint="eastAsia" w:ascii="宋体" w:hAnsi="宋体" w:eastAsia="宋体" w:cs="宋体"/>
          <w:sz w:val="28"/>
          <w:szCs w:val="28"/>
        </w:rPr>
        <w:t>2.2.3</w:t>
      </w:r>
      <w:r>
        <w:rPr>
          <w:rFonts w:hint="eastAsia" w:ascii="宋体" w:hAnsi="宋体" w:eastAsia="宋体" w:cs="宋体"/>
          <w:kern w:val="0"/>
          <w:sz w:val="28"/>
          <w:szCs w:val="28"/>
        </w:rPr>
        <w:t>对成交结果提出质疑的，为成交结果公告期限届满之日。</w:t>
      </w:r>
    </w:p>
    <w:p w14:paraId="65129FC0">
      <w:pPr>
        <w:adjustRightInd w:val="0"/>
        <w:snapToGrid w:val="0"/>
        <w:spacing w:line="4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供应商应当在法定质疑期内一次性提出针对同一采购程序环节的质疑。</w:t>
      </w:r>
    </w:p>
    <w:p w14:paraId="18CCF27C">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2.3质疑函必须按照本磋商文件中《质疑函范本》要求的格式和内容进行填写。供应商如组成联合体参加磋商，则《质疑函范本》中要求签字、盖章、加盖公章之处，联合体各方均须按要求签字、盖章、加盖公章。</w:t>
      </w:r>
    </w:p>
    <w:p w14:paraId="6D39A4D2">
      <w:pPr>
        <w:adjustRightInd w:val="0"/>
        <w:snapToGrid w:val="0"/>
        <w:spacing w:line="460" w:lineRule="exact"/>
        <w:ind w:firstLine="560" w:firstLineChars="200"/>
        <w:rPr>
          <w:rFonts w:hint="eastAsia" w:ascii="宋体" w:hAnsi="宋体" w:eastAsia="宋体" w:cs="宋体"/>
          <w:b/>
          <w:sz w:val="28"/>
          <w:szCs w:val="28"/>
        </w:rPr>
      </w:pPr>
      <w:r>
        <w:rPr>
          <w:rFonts w:hint="eastAsia" w:ascii="宋体" w:hAnsi="宋体" w:eastAsia="宋体" w:cs="宋体"/>
          <w:sz w:val="28"/>
          <w:szCs w:val="28"/>
        </w:rPr>
        <w:t>2.4对采购方式、磋商文件中项目需求、供应商资格条件、评审方法和评审标准、资格审查结果等应当由采购人答复的质疑，请向采购人提出，由采购人负责答复。</w:t>
      </w:r>
    </w:p>
    <w:p w14:paraId="58DEAE8A">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供应商提起质疑采取书面形式，可以现场送达，也可以邮寄。</w:t>
      </w:r>
    </w:p>
    <w:p w14:paraId="0CBDD781">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质疑受理部联系地址：崇川区江通路181号，联系电话：18251301036。</w:t>
      </w:r>
    </w:p>
    <w:p w14:paraId="79513100">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采购人质疑接收人及联系方式，见磋商文件第一部分。</w:t>
      </w:r>
    </w:p>
    <w:p w14:paraId="2DEA0DB5">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以下情形的质疑不予受理</w:t>
      </w:r>
    </w:p>
    <w:p w14:paraId="691AE5F2">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2.5.1 内容不符合上述规定的质疑。</w:t>
      </w:r>
    </w:p>
    <w:p w14:paraId="3498C475">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2.5.2 超出采购法定期限的质疑。</w:t>
      </w:r>
    </w:p>
    <w:p w14:paraId="6F6C2376">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2.5.3 未参加磋商活动的供应商或在磋商活动中自身权益未受到损害的供应商所提出的质疑。</w:t>
      </w:r>
    </w:p>
    <w:p w14:paraId="0B42D510">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2.6 供应商提出书面质疑必须有理、有据，不得捏造事实、提供虚假材料进行恶意质疑。否则，一经查实，采购人机构有权依据采购的有关规定，报请采购监管部门对该供应商进行相应的行政处罚和记录该供应商的失信信息。</w:t>
      </w:r>
    </w:p>
    <w:p w14:paraId="046FBEE5">
      <w:pPr>
        <w:keepNext/>
        <w:adjustRightInd w:val="0"/>
        <w:snapToGrid w:val="0"/>
        <w:spacing w:line="460" w:lineRule="exact"/>
        <w:ind w:firstLine="560" w:firstLineChars="200"/>
        <w:outlineLvl w:val="3"/>
        <w:rPr>
          <w:rFonts w:hint="eastAsia" w:ascii="宋体" w:hAnsi="宋体" w:eastAsia="宋体" w:cs="宋体"/>
          <w:b/>
          <w:kern w:val="0"/>
          <w:sz w:val="28"/>
          <w:szCs w:val="28"/>
        </w:rPr>
      </w:pPr>
      <w:r>
        <w:rPr>
          <w:rFonts w:hint="eastAsia" w:ascii="宋体" w:hAnsi="宋体" w:eastAsia="宋体" w:cs="宋体"/>
          <w:kern w:val="0"/>
          <w:sz w:val="28"/>
          <w:szCs w:val="28"/>
        </w:rPr>
        <w:t>3．成交通知书</w:t>
      </w:r>
    </w:p>
    <w:p w14:paraId="4C372690">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3.l</w:t>
      </w:r>
      <w:r>
        <w:rPr>
          <w:rFonts w:hint="eastAsia" w:ascii="宋体" w:hAnsi="宋体" w:eastAsia="宋体" w:cs="宋体"/>
          <w:b/>
          <w:sz w:val="28"/>
          <w:szCs w:val="28"/>
        </w:rPr>
        <w:t xml:space="preserve"> </w:t>
      </w:r>
      <w:r>
        <w:rPr>
          <w:rFonts w:hint="eastAsia" w:ascii="宋体" w:hAnsi="宋体" w:eastAsia="宋体" w:cs="宋体"/>
          <w:sz w:val="28"/>
          <w:szCs w:val="28"/>
        </w:rPr>
        <w:t>成交结果确定后，采购人将向成交供应商发出成交通知书。</w:t>
      </w:r>
    </w:p>
    <w:p w14:paraId="0377816E">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3.2成交通知书将是合同的一个组成部分，对采购人和成交供应商均具有法律效力。成交通知书发出后，采购人改变成交结果的，或者成交供应商放弃磋商项目的，应当依法承担法律责任。</w:t>
      </w:r>
    </w:p>
    <w:p w14:paraId="2DA47979">
      <w:pPr>
        <w:keepNext/>
        <w:keepLines/>
        <w:adjustRightInd w:val="0"/>
        <w:snapToGrid w:val="0"/>
        <w:spacing w:line="460" w:lineRule="exact"/>
        <w:ind w:firstLine="562" w:firstLineChars="200"/>
        <w:outlineLvl w:val="2"/>
        <w:rPr>
          <w:rFonts w:hint="eastAsia" w:ascii="宋体" w:hAnsi="宋体" w:eastAsia="宋体" w:cs="宋体"/>
          <w:b/>
          <w:bCs/>
          <w:kern w:val="0"/>
          <w:sz w:val="28"/>
          <w:szCs w:val="28"/>
        </w:rPr>
      </w:pPr>
      <w:bookmarkStart w:id="79" w:name="_Toc120614220"/>
      <w:bookmarkStart w:id="80" w:name="_Toc20823308"/>
      <w:bookmarkStart w:id="81" w:name="_Toc513029236"/>
      <w:bookmarkStart w:id="82" w:name="_Toc16938552"/>
      <w:r>
        <w:rPr>
          <w:rFonts w:hint="eastAsia" w:ascii="宋体" w:hAnsi="宋体" w:eastAsia="宋体" w:cs="宋体"/>
          <w:b/>
          <w:bCs/>
          <w:kern w:val="0"/>
          <w:sz w:val="28"/>
          <w:szCs w:val="28"/>
        </w:rPr>
        <w:t>（七）授予合同</w:t>
      </w:r>
      <w:bookmarkEnd w:id="79"/>
    </w:p>
    <w:bookmarkEnd w:id="80"/>
    <w:bookmarkEnd w:id="81"/>
    <w:bookmarkEnd w:id="82"/>
    <w:p w14:paraId="5F232FE5">
      <w:pPr>
        <w:keepNext/>
        <w:adjustRightInd w:val="0"/>
        <w:snapToGrid w:val="0"/>
        <w:spacing w:line="460" w:lineRule="exact"/>
        <w:ind w:firstLine="560" w:firstLineChars="200"/>
        <w:outlineLvl w:val="3"/>
        <w:rPr>
          <w:rFonts w:hint="eastAsia" w:ascii="宋体" w:hAnsi="宋体" w:eastAsia="宋体" w:cs="宋体"/>
          <w:b/>
          <w:kern w:val="0"/>
          <w:sz w:val="28"/>
          <w:szCs w:val="28"/>
        </w:rPr>
      </w:pPr>
      <w:bookmarkStart w:id="83" w:name="_Toc16938553"/>
      <w:bookmarkStart w:id="84" w:name="_Toc513029237"/>
      <w:bookmarkStart w:id="85" w:name="_Toc20823309"/>
      <w:r>
        <w:rPr>
          <w:rFonts w:hint="eastAsia" w:ascii="宋体" w:hAnsi="宋体" w:eastAsia="宋体" w:cs="宋体"/>
          <w:kern w:val="0"/>
          <w:sz w:val="28"/>
          <w:szCs w:val="28"/>
        </w:rPr>
        <w:t>1.签订合同</w:t>
      </w:r>
    </w:p>
    <w:p w14:paraId="6D1BF00A">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bCs/>
          <w:sz w:val="28"/>
          <w:szCs w:val="28"/>
        </w:rPr>
        <w:t>1</w:t>
      </w:r>
      <w:r>
        <w:rPr>
          <w:rFonts w:hint="eastAsia" w:ascii="宋体" w:hAnsi="宋体" w:eastAsia="宋体" w:cs="宋体"/>
          <w:sz w:val="28"/>
          <w:szCs w:val="28"/>
        </w:rPr>
        <w:t>.l成交供应商应当在成交通知书发出之日起三十日内，按照磋商文件确定的事项与采购人签订采购合同。</w:t>
      </w:r>
    </w:p>
    <w:p w14:paraId="5C9D1FCB">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1.2磋商文件、成交供应商的响应文件及磋商过程中有关澄清、承诺文件均应作为合同附件。</w:t>
      </w:r>
    </w:p>
    <w:p w14:paraId="3C00FB6A">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签订合同后，成交供应商不得将货物及其他相关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14:paraId="0F2D5A94">
      <w:pPr>
        <w:keepNext/>
        <w:adjustRightInd w:val="0"/>
        <w:snapToGrid w:val="0"/>
        <w:spacing w:line="460" w:lineRule="exact"/>
        <w:ind w:firstLine="560" w:firstLineChars="200"/>
        <w:outlineLvl w:val="3"/>
        <w:rPr>
          <w:rFonts w:hint="eastAsia" w:ascii="宋体" w:hAnsi="宋体" w:eastAsia="宋体" w:cs="宋体"/>
          <w:b/>
          <w:kern w:val="0"/>
          <w:sz w:val="28"/>
          <w:szCs w:val="28"/>
        </w:rPr>
      </w:pPr>
      <w:r>
        <w:rPr>
          <w:rFonts w:hint="eastAsia" w:ascii="宋体" w:hAnsi="宋体" w:eastAsia="宋体" w:cs="宋体"/>
          <w:kern w:val="0"/>
          <w:sz w:val="28"/>
          <w:szCs w:val="28"/>
        </w:rPr>
        <w:t>2.货物和服务的追加、减少和添购。</w:t>
      </w:r>
    </w:p>
    <w:p w14:paraId="68420DD5">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2.1合同履行中，采购人需追加与合同标的相同的货物和服务的，在不改变合同其他条款的前提下，可以与成交供应商协商签订补充合同，但所有补充合同的采购金额不超过原合同金额10%。</w:t>
      </w:r>
    </w:p>
    <w:p w14:paraId="6DA9308D">
      <w:pPr>
        <w:keepNext/>
        <w:adjustRightInd w:val="0"/>
        <w:snapToGrid w:val="0"/>
        <w:spacing w:line="460" w:lineRule="exact"/>
        <w:ind w:firstLine="560" w:firstLineChars="200"/>
        <w:outlineLvl w:val="3"/>
        <w:rPr>
          <w:rFonts w:hint="eastAsia" w:ascii="宋体" w:hAnsi="宋体" w:eastAsia="宋体" w:cs="宋体"/>
          <w:sz w:val="28"/>
          <w:szCs w:val="28"/>
        </w:rPr>
      </w:pPr>
      <w:r>
        <w:rPr>
          <w:rFonts w:hint="eastAsia" w:ascii="宋体" w:hAnsi="宋体" w:eastAsia="宋体" w:cs="宋体"/>
          <w:sz w:val="28"/>
          <w:szCs w:val="28"/>
        </w:rPr>
        <w:t>2.2采购结束后，采购人若由于各种客观原因，必须对采购项目所牵涉的货物和服务进行适当的减少时，在双方协商一致的前提下，可以按照采购时的价格水平做相应的调减，并据此签订补充合同。</w:t>
      </w:r>
    </w:p>
    <w:bookmarkEnd w:id="83"/>
    <w:bookmarkEnd w:id="84"/>
    <w:bookmarkEnd w:id="85"/>
    <w:p w14:paraId="03804221">
      <w:pPr>
        <w:adjustRightInd w:val="0"/>
        <w:snapToGrid w:val="0"/>
        <w:spacing w:line="500" w:lineRule="exact"/>
        <w:jc w:val="center"/>
        <w:rPr>
          <w:rFonts w:hint="eastAsia" w:ascii="宋体" w:hAnsi="宋体" w:eastAsia="宋体" w:cs="宋体"/>
          <w:bCs/>
          <w:sz w:val="36"/>
          <w:szCs w:val="36"/>
        </w:rPr>
      </w:pPr>
    </w:p>
    <w:p w14:paraId="2A644CEF">
      <w:pPr>
        <w:adjustRightInd w:val="0"/>
        <w:snapToGrid w:val="0"/>
        <w:spacing w:line="500" w:lineRule="exact"/>
        <w:jc w:val="center"/>
        <w:rPr>
          <w:rFonts w:hint="eastAsia" w:ascii="宋体" w:hAnsi="宋体" w:eastAsia="宋体" w:cs="宋体"/>
          <w:bCs/>
          <w:sz w:val="36"/>
          <w:szCs w:val="36"/>
        </w:rPr>
      </w:pPr>
    </w:p>
    <w:p w14:paraId="5F01EF71">
      <w:pPr>
        <w:adjustRightInd w:val="0"/>
        <w:snapToGrid w:val="0"/>
        <w:spacing w:line="500" w:lineRule="exact"/>
        <w:jc w:val="center"/>
        <w:rPr>
          <w:rFonts w:hint="eastAsia" w:ascii="宋体" w:hAnsi="宋体" w:eastAsia="宋体" w:cs="宋体"/>
          <w:bCs/>
          <w:sz w:val="36"/>
          <w:szCs w:val="36"/>
        </w:rPr>
      </w:pPr>
    </w:p>
    <w:p w14:paraId="60B8EB11">
      <w:pPr>
        <w:adjustRightInd w:val="0"/>
        <w:snapToGrid w:val="0"/>
        <w:spacing w:line="500" w:lineRule="exact"/>
        <w:jc w:val="center"/>
        <w:rPr>
          <w:rFonts w:hint="eastAsia" w:ascii="宋体" w:hAnsi="宋体" w:eastAsia="宋体" w:cs="宋体"/>
          <w:bCs/>
          <w:sz w:val="36"/>
          <w:szCs w:val="36"/>
        </w:rPr>
      </w:pPr>
    </w:p>
    <w:p w14:paraId="42AF3F5D">
      <w:pPr>
        <w:adjustRightInd w:val="0"/>
        <w:snapToGrid w:val="0"/>
        <w:spacing w:line="500" w:lineRule="exact"/>
        <w:jc w:val="center"/>
        <w:rPr>
          <w:rFonts w:hint="eastAsia" w:ascii="宋体" w:hAnsi="宋体" w:eastAsia="宋体" w:cs="宋体"/>
          <w:bCs/>
          <w:sz w:val="36"/>
          <w:szCs w:val="36"/>
        </w:rPr>
      </w:pPr>
    </w:p>
    <w:p w14:paraId="6FC062B7">
      <w:pPr>
        <w:adjustRightInd w:val="0"/>
        <w:snapToGrid w:val="0"/>
        <w:spacing w:line="500" w:lineRule="exact"/>
        <w:jc w:val="center"/>
        <w:rPr>
          <w:rFonts w:hint="eastAsia" w:ascii="宋体" w:hAnsi="宋体" w:eastAsia="宋体" w:cs="宋体"/>
          <w:bCs/>
          <w:sz w:val="36"/>
          <w:szCs w:val="36"/>
        </w:rPr>
      </w:pPr>
    </w:p>
    <w:p w14:paraId="2E75753F">
      <w:pPr>
        <w:adjustRightInd w:val="0"/>
        <w:snapToGrid w:val="0"/>
        <w:spacing w:line="500" w:lineRule="exact"/>
        <w:jc w:val="center"/>
        <w:rPr>
          <w:rFonts w:hint="eastAsia" w:ascii="宋体" w:hAnsi="宋体" w:eastAsia="宋体" w:cs="宋体"/>
          <w:bCs/>
          <w:sz w:val="36"/>
          <w:szCs w:val="36"/>
        </w:rPr>
      </w:pPr>
    </w:p>
    <w:p w14:paraId="1B4ED93F">
      <w:pPr>
        <w:adjustRightInd w:val="0"/>
        <w:snapToGrid w:val="0"/>
        <w:spacing w:line="500" w:lineRule="exact"/>
        <w:jc w:val="center"/>
        <w:rPr>
          <w:rFonts w:hint="eastAsia" w:ascii="宋体" w:hAnsi="宋体" w:eastAsia="宋体" w:cs="宋体"/>
          <w:bCs/>
          <w:sz w:val="36"/>
          <w:szCs w:val="36"/>
        </w:rPr>
      </w:pPr>
    </w:p>
    <w:p w14:paraId="54501126">
      <w:pPr>
        <w:adjustRightInd w:val="0"/>
        <w:snapToGrid w:val="0"/>
        <w:spacing w:line="500" w:lineRule="exact"/>
        <w:jc w:val="center"/>
        <w:rPr>
          <w:rFonts w:hint="eastAsia" w:ascii="宋体" w:hAnsi="宋体" w:eastAsia="宋体" w:cs="宋体"/>
          <w:bCs/>
          <w:sz w:val="36"/>
          <w:szCs w:val="36"/>
        </w:rPr>
      </w:pPr>
    </w:p>
    <w:p w14:paraId="5BC6168A">
      <w:pPr>
        <w:adjustRightInd w:val="0"/>
        <w:snapToGrid w:val="0"/>
        <w:spacing w:line="500" w:lineRule="exact"/>
        <w:jc w:val="both"/>
        <w:rPr>
          <w:rFonts w:hint="eastAsia" w:ascii="宋体" w:hAnsi="宋体" w:eastAsia="宋体" w:cs="宋体"/>
          <w:bCs/>
          <w:sz w:val="36"/>
          <w:szCs w:val="36"/>
        </w:rPr>
      </w:pPr>
    </w:p>
    <w:p w14:paraId="21BF2F0A">
      <w:pPr>
        <w:adjustRightInd w:val="0"/>
        <w:snapToGrid w:val="0"/>
        <w:spacing w:line="500" w:lineRule="exact"/>
        <w:jc w:val="center"/>
        <w:rPr>
          <w:rFonts w:hint="eastAsia" w:ascii="宋体" w:hAnsi="宋体" w:eastAsia="宋体" w:cs="宋体"/>
          <w:sz w:val="28"/>
          <w:szCs w:val="28"/>
        </w:rPr>
      </w:pPr>
      <w:r>
        <w:rPr>
          <w:rFonts w:hint="eastAsia" w:ascii="宋体" w:hAnsi="宋体" w:eastAsia="宋体" w:cs="宋体"/>
          <w:bCs/>
          <w:sz w:val="36"/>
          <w:szCs w:val="36"/>
        </w:rPr>
        <w:t>第三部分  项目需求</w:t>
      </w:r>
    </w:p>
    <w:p w14:paraId="4E7741D6">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在制作响应文件时仔细研究项目需求说明。项目需求包括技术要求和商务要求:技术要求是指对采购标的功能和质量要求，包括服务内容和标准等;商务要求是指取得采购标的的时间、地点、财务和服务要求，包括交付（实施）的时间（期限）和地点（范围），付款条件（进度和方法）等。</w:t>
      </w:r>
    </w:p>
    <w:p w14:paraId="1FC10D72">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1819EF6C">
      <w:pPr>
        <w:pStyle w:val="10"/>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一、项目背景</w:t>
      </w:r>
    </w:p>
    <w:p w14:paraId="475FDCE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kern w:val="2"/>
          <w:sz w:val="28"/>
          <w:szCs w:val="28"/>
          <w:highlight w:val="none"/>
          <w:lang w:val="zh-CN" w:eastAsia="zh-CN" w:bidi="ar-SA"/>
        </w:rPr>
        <w:t>南通市未成年人保护中心致力于帮助困境未成年人健康成长，助力他们早日走出困境，经研究决定，拟于暑假期间继续举办第十</w:t>
      </w:r>
      <w:r>
        <w:rPr>
          <w:rFonts w:hint="eastAsia" w:ascii="宋体" w:hAnsi="宋体" w:cs="宋体"/>
          <w:color w:val="auto"/>
          <w:kern w:val="2"/>
          <w:sz w:val="28"/>
          <w:szCs w:val="28"/>
          <w:highlight w:val="none"/>
          <w:lang w:val="zh-CN" w:eastAsia="zh-CN" w:bidi="ar-SA"/>
        </w:rPr>
        <w:t>一</w:t>
      </w:r>
      <w:r>
        <w:rPr>
          <w:rFonts w:hint="eastAsia" w:ascii="宋体" w:hAnsi="宋体" w:eastAsia="宋体" w:cs="宋体"/>
          <w:color w:val="auto"/>
          <w:kern w:val="2"/>
          <w:sz w:val="28"/>
          <w:szCs w:val="28"/>
          <w:highlight w:val="none"/>
          <w:lang w:val="zh-CN" w:eastAsia="zh-CN" w:bidi="ar-SA"/>
        </w:rPr>
        <w:t>届“爱出发”夏令营。</w:t>
      </w:r>
    </w:p>
    <w:p w14:paraId="3F9E55B0">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活动人数</w:t>
      </w:r>
    </w:p>
    <w:p w14:paraId="0D1353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约40名困境未成年人，分两期举办。</w:t>
      </w:r>
    </w:p>
    <w:p w14:paraId="20207440">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活动时间</w:t>
      </w:r>
    </w:p>
    <w:p w14:paraId="07A47BE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第一期：</w:t>
      </w:r>
      <w:r>
        <w:rPr>
          <w:rFonts w:hint="eastAsia" w:ascii="宋体" w:hAnsi="宋体" w:eastAsia="宋体" w:cs="宋体"/>
          <w:color w:val="auto"/>
          <w:sz w:val="28"/>
          <w:szCs w:val="28"/>
          <w:highlight w:val="none"/>
          <w:lang w:val="en-US" w:eastAsia="zh-CN"/>
        </w:rPr>
        <w:t>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年</w:t>
      </w:r>
      <w:r>
        <w:rPr>
          <w:rFonts w:hint="eastAsia" w:ascii="宋体" w:hAnsi="宋体" w:eastAsia="宋体" w:cs="宋体"/>
          <w:color w:val="auto"/>
          <w:sz w:val="28"/>
          <w:szCs w:val="28"/>
          <w:highlight w:val="none"/>
        </w:rPr>
        <w:t>7月</w:t>
      </w: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rPr>
        <w:t>日至7月</w:t>
      </w:r>
      <w:r>
        <w:rPr>
          <w:rFonts w:hint="eastAsia" w:ascii="宋体" w:hAnsi="宋体" w:eastAsia="宋体" w:cs="宋体"/>
          <w:color w:val="auto"/>
          <w:sz w:val="28"/>
          <w:szCs w:val="28"/>
          <w:highlight w:val="none"/>
          <w:lang w:val="en-US" w:eastAsia="zh-CN"/>
        </w:rPr>
        <w:t>31</w:t>
      </w:r>
      <w:r>
        <w:rPr>
          <w:rFonts w:hint="eastAsia" w:ascii="宋体" w:hAnsi="宋体" w:eastAsia="宋体" w:cs="宋体"/>
          <w:color w:val="auto"/>
          <w:sz w:val="28"/>
          <w:szCs w:val="28"/>
          <w:highlight w:val="none"/>
        </w:rPr>
        <w:t>日；</w:t>
      </w:r>
    </w:p>
    <w:p w14:paraId="2A88ADB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第二期：</w:t>
      </w:r>
      <w:r>
        <w:rPr>
          <w:rFonts w:hint="eastAsia" w:ascii="宋体" w:hAnsi="宋体" w:eastAsia="宋体" w:cs="宋体"/>
          <w:color w:val="auto"/>
          <w:sz w:val="28"/>
          <w:szCs w:val="28"/>
          <w:highlight w:val="none"/>
          <w:lang w:val="en-US" w:eastAsia="zh-CN"/>
        </w:rPr>
        <w:t>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年8</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日至8月</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日。</w:t>
      </w:r>
    </w:p>
    <w:p w14:paraId="631D510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本次每期</w:t>
      </w:r>
      <w:r>
        <w:rPr>
          <w:rFonts w:hint="eastAsia" w:ascii="宋体" w:hAnsi="宋体" w:eastAsia="宋体" w:cs="宋体"/>
          <w:color w:val="auto"/>
          <w:sz w:val="28"/>
          <w:szCs w:val="28"/>
          <w:highlight w:val="none"/>
        </w:rPr>
        <w:t>活动天数</w:t>
      </w:r>
      <w:r>
        <w:rPr>
          <w:rFonts w:hint="eastAsia" w:ascii="宋体" w:hAnsi="宋体" w:eastAsia="宋体" w:cs="宋体"/>
          <w:color w:val="auto"/>
          <w:sz w:val="28"/>
          <w:szCs w:val="28"/>
          <w:highlight w:val="none"/>
          <w:lang w:val="en-US" w:eastAsia="zh-CN"/>
        </w:rPr>
        <w:t>共计3</w:t>
      </w:r>
      <w:r>
        <w:rPr>
          <w:rFonts w:hint="eastAsia" w:ascii="宋体" w:hAnsi="宋体" w:eastAsia="宋体" w:cs="宋体"/>
          <w:color w:val="auto"/>
          <w:sz w:val="28"/>
          <w:szCs w:val="28"/>
          <w:highlight w:val="none"/>
        </w:rPr>
        <w:t>天</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夜</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以上日期为初定，如有变化</w:t>
      </w:r>
      <w:r>
        <w:rPr>
          <w:rFonts w:hint="eastAsia" w:ascii="宋体" w:hAnsi="宋体" w:eastAsia="宋体" w:cs="宋体"/>
          <w:color w:val="auto"/>
          <w:sz w:val="28"/>
          <w:szCs w:val="28"/>
          <w:highlight w:val="none"/>
          <w:lang w:eastAsia="zh-CN"/>
        </w:rPr>
        <w:t>，</w:t>
      </w:r>
      <w:r>
        <w:rPr>
          <w:rFonts w:hint="eastAsia" w:ascii="宋体" w:hAnsi="宋体" w:cs="宋体"/>
          <w:color w:val="auto"/>
          <w:sz w:val="28"/>
          <w:szCs w:val="28"/>
          <w:highlight w:val="none"/>
          <w:lang w:eastAsia="zh-CN"/>
        </w:rPr>
        <w:t>提前</w:t>
      </w:r>
      <w:r>
        <w:rPr>
          <w:rFonts w:hint="eastAsia" w:ascii="宋体" w:hAnsi="宋体" w:eastAsia="宋体" w:cs="宋体"/>
          <w:color w:val="auto"/>
          <w:sz w:val="28"/>
          <w:szCs w:val="28"/>
          <w:highlight w:val="none"/>
        </w:rPr>
        <w:t>告知供应商</w:t>
      </w:r>
      <w:r>
        <w:rPr>
          <w:rFonts w:hint="eastAsia" w:ascii="宋体" w:hAnsi="宋体" w:eastAsia="宋体" w:cs="宋体"/>
          <w:color w:val="auto"/>
          <w:sz w:val="28"/>
          <w:szCs w:val="28"/>
          <w:highlight w:val="none"/>
          <w:lang w:eastAsia="zh-CN"/>
        </w:rPr>
        <w:t>。</w:t>
      </w:r>
    </w:p>
    <w:p w14:paraId="2D9384D8">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四、活动目的</w:t>
      </w:r>
    </w:p>
    <w:p w14:paraId="21C4EE6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培养孩子独立自主能力。</w:t>
      </w:r>
    </w:p>
    <w:p w14:paraId="7960A77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提升</w:t>
      </w:r>
      <w:r>
        <w:rPr>
          <w:rFonts w:hint="eastAsia" w:ascii="宋体" w:hAnsi="宋体" w:eastAsia="宋体" w:cs="宋体"/>
          <w:color w:val="auto"/>
          <w:sz w:val="28"/>
          <w:szCs w:val="28"/>
          <w:highlight w:val="none"/>
          <w:lang w:eastAsia="zh-CN"/>
        </w:rPr>
        <w:t>孩子</w:t>
      </w:r>
      <w:r>
        <w:rPr>
          <w:rFonts w:hint="eastAsia" w:ascii="宋体" w:hAnsi="宋体" w:eastAsia="宋体" w:cs="宋体"/>
          <w:color w:val="auto"/>
          <w:sz w:val="28"/>
          <w:szCs w:val="28"/>
          <w:highlight w:val="none"/>
        </w:rPr>
        <w:t>交际能力及团队协作能力，更好融入集体生活。</w:t>
      </w:r>
    </w:p>
    <w:p w14:paraId="5229638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开展心理疏导，帮助孩子正确面对挫折。</w:t>
      </w:r>
    </w:p>
    <w:p w14:paraId="5791510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丰富孩子的安全防范知识，提高其安全防范能力，</w:t>
      </w:r>
      <w:r>
        <w:rPr>
          <w:rFonts w:hint="eastAsia" w:ascii="宋体" w:hAnsi="宋体" w:eastAsia="宋体" w:cs="宋体"/>
          <w:color w:val="auto"/>
          <w:sz w:val="28"/>
          <w:szCs w:val="28"/>
          <w:highlight w:val="none"/>
          <w:lang w:eastAsia="zh-CN"/>
        </w:rPr>
        <w:t>助力孩子</w:t>
      </w:r>
      <w:r>
        <w:rPr>
          <w:rFonts w:hint="eastAsia" w:ascii="宋体" w:hAnsi="宋体" w:eastAsia="宋体" w:cs="宋体"/>
          <w:color w:val="auto"/>
          <w:sz w:val="28"/>
          <w:szCs w:val="28"/>
          <w:highlight w:val="none"/>
        </w:rPr>
        <w:t>健康快乐成长。</w:t>
      </w:r>
    </w:p>
    <w:p w14:paraId="7322EB47">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活动地点及内容安排</w:t>
      </w:r>
    </w:p>
    <w:tbl>
      <w:tblPr>
        <w:tblStyle w:val="25"/>
        <w:tblpPr w:leftFromText="180" w:rightFromText="180" w:vertAnchor="text" w:horzAnchor="page" w:tblpX="2087" w:tblpY="153"/>
        <w:tblOverlap w:val="never"/>
        <w:tblW w:w="8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2"/>
        <w:gridCol w:w="1148"/>
        <w:gridCol w:w="1649"/>
        <w:gridCol w:w="4371"/>
      </w:tblGrid>
      <w:tr w14:paraId="66271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8300" w:type="dxa"/>
            <w:gridSpan w:val="4"/>
            <w:tcBorders>
              <w:top w:val="nil"/>
              <w:left w:val="nil"/>
              <w:bottom w:val="nil"/>
              <w:right w:val="nil"/>
            </w:tcBorders>
            <w:noWrap w:val="0"/>
            <w:vAlign w:val="center"/>
          </w:tcPr>
          <w:p w14:paraId="4D5D26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32"/>
                <w:szCs w:val="32"/>
                <w:u w:val="none"/>
                <w:lang w:val="en-US" w:eastAsia="zh-CN" w:bidi="ar"/>
              </w:rPr>
            </w:pPr>
          </w:p>
          <w:p w14:paraId="188CEE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32"/>
                <w:szCs w:val="32"/>
                <w:u w:val="none"/>
                <w:lang w:val="en-US" w:eastAsia="zh-CN" w:bidi="ar"/>
              </w:rPr>
            </w:pPr>
          </w:p>
          <w:p w14:paraId="67D5225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val="0"/>
                <w:bCs w:val="0"/>
                <w:i w:val="0"/>
                <w:iCs w:val="0"/>
                <w:color w:val="000000"/>
                <w:kern w:val="0"/>
                <w:sz w:val="32"/>
                <w:szCs w:val="32"/>
                <w:u w:val="none"/>
                <w:lang w:val="en-US" w:eastAsia="zh-CN" w:bidi="ar"/>
              </w:rPr>
              <w:t>第十</w:t>
            </w:r>
            <w:r>
              <w:rPr>
                <w:rFonts w:hint="eastAsia" w:ascii="宋体" w:hAnsi="宋体" w:cs="宋体"/>
                <w:b w:val="0"/>
                <w:bCs w:val="0"/>
                <w:i w:val="0"/>
                <w:iCs w:val="0"/>
                <w:color w:val="000000"/>
                <w:kern w:val="0"/>
                <w:sz w:val="32"/>
                <w:szCs w:val="32"/>
                <w:u w:val="none"/>
                <w:lang w:val="en-US" w:eastAsia="zh-CN" w:bidi="ar"/>
              </w:rPr>
              <w:t>一</w:t>
            </w:r>
            <w:r>
              <w:rPr>
                <w:rFonts w:hint="eastAsia" w:ascii="宋体" w:hAnsi="宋体" w:eastAsia="宋体" w:cs="宋体"/>
                <w:b w:val="0"/>
                <w:bCs w:val="0"/>
                <w:i w:val="0"/>
                <w:iCs w:val="0"/>
                <w:color w:val="000000"/>
                <w:kern w:val="0"/>
                <w:sz w:val="32"/>
                <w:szCs w:val="32"/>
                <w:u w:val="none"/>
                <w:lang w:val="en-US" w:eastAsia="zh-CN" w:bidi="ar"/>
              </w:rPr>
              <w:t>届“爱出发”夏令营活动内容安排</w:t>
            </w:r>
          </w:p>
        </w:tc>
      </w:tr>
      <w:tr w14:paraId="18469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132" w:type="dxa"/>
            <w:vMerge w:val="restart"/>
            <w:tcBorders>
              <w:top w:val="single" w:color="000000" w:sz="4" w:space="0"/>
              <w:left w:val="single" w:color="000000" w:sz="4" w:space="0"/>
              <w:bottom w:val="single" w:color="000000" w:sz="4" w:space="0"/>
              <w:right w:val="single" w:color="000000" w:sz="4" w:space="0"/>
            </w:tcBorders>
            <w:noWrap w:val="0"/>
            <w:vAlign w:val="center"/>
          </w:tcPr>
          <w:p w14:paraId="34DCF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第一天</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28C874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时间</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14:paraId="6EBD98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主题</w:t>
            </w:r>
          </w:p>
        </w:tc>
        <w:tc>
          <w:tcPr>
            <w:tcW w:w="4371" w:type="dxa"/>
            <w:tcBorders>
              <w:top w:val="single" w:color="000000" w:sz="4" w:space="0"/>
              <w:left w:val="single" w:color="000000" w:sz="4" w:space="0"/>
              <w:bottom w:val="single" w:color="000000" w:sz="4" w:space="0"/>
              <w:right w:val="single" w:color="000000" w:sz="4" w:space="0"/>
            </w:tcBorders>
            <w:noWrap w:val="0"/>
            <w:vAlign w:val="center"/>
          </w:tcPr>
          <w:p w14:paraId="0627CA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内容</w:t>
            </w:r>
          </w:p>
        </w:tc>
      </w:tr>
      <w:tr w14:paraId="5F98F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82A128">
            <w:pPr>
              <w:jc w:val="center"/>
              <w:rPr>
                <w:rFonts w:hint="eastAsia" w:ascii="宋体" w:hAnsi="宋体" w:eastAsia="宋体" w:cs="宋体"/>
                <w:i w:val="0"/>
                <w:iCs w:val="0"/>
                <w:color w:val="000000"/>
                <w:sz w:val="21"/>
                <w:szCs w:val="21"/>
                <w:u w:val="none"/>
              </w:rPr>
            </w:pPr>
          </w:p>
        </w:tc>
        <w:tc>
          <w:tcPr>
            <w:tcW w:w="11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CF129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上午</w:t>
            </w:r>
          </w:p>
        </w:tc>
        <w:tc>
          <w:tcPr>
            <w:tcW w:w="1649" w:type="dxa"/>
            <w:vMerge w:val="restart"/>
            <w:tcBorders>
              <w:top w:val="single" w:color="000000" w:sz="4" w:space="0"/>
              <w:left w:val="single" w:color="000000" w:sz="4" w:space="0"/>
              <w:bottom w:val="single" w:color="000000" w:sz="4" w:space="0"/>
              <w:right w:val="single" w:color="000000" w:sz="4" w:space="0"/>
            </w:tcBorders>
            <w:noWrap w:val="0"/>
            <w:vAlign w:val="center"/>
          </w:tcPr>
          <w:p w14:paraId="5AB69EC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开营仪式</w:t>
            </w:r>
          </w:p>
        </w:tc>
        <w:tc>
          <w:tcPr>
            <w:tcW w:w="4371" w:type="dxa"/>
            <w:vMerge w:val="restart"/>
            <w:tcBorders>
              <w:top w:val="single" w:color="000000" w:sz="4" w:space="0"/>
              <w:left w:val="single" w:color="000000" w:sz="4" w:space="0"/>
              <w:bottom w:val="single" w:color="000000" w:sz="4" w:space="0"/>
              <w:right w:val="single" w:color="000000" w:sz="4" w:space="0"/>
            </w:tcBorders>
            <w:noWrap w:val="0"/>
            <w:vAlign w:val="center"/>
          </w:tcPr>
          <w:p w14:paraId="1036E8B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9:30-10:00</w:t>
            </w:r>
            <w:r>
              <w:rPr>
                <w:rFonts w:hint="eastAsia" w:ascii="宋体" w:hAnsi="宋体" w:eastAsia="宋体" w:cs="宋体"/>
                <w:i w:val="0"/>
                <w:iCs w:val="0"/>
                <w:color w:val="000000"/>
                <w:kern w:val="0"/>
                <w:sz w:val="21"/>
                <w:szCs w:val="21"/>
                <w:u w:val="none"/>
                <w:lang w:val="en-US" w:eastAsia="zh-CN" w:bidi="ar"/>
              </w:rPr>
              <w:t>领导发言；</w:t>
            </w:r>
          </w:p>
          <w:p w14:paraId="67A9327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0-</w:t>
            </w:r>
            <w:r>
              <w:rPr>
                <w:rFonts w:hint="eastAsia" w:ascii="宋体" w:hAnsi="宋体" w:cs="宋体"/>
                <w:i w:val="0"/>
                <w:iCs w:val="0"/>
                <w:color w:val="000000"/>
                <w:kern w:val="0"/>
                <w:sz w:val="21"/>
                <w:szCs w:val="21"/>
                <w:u w:val="none"/>
                <w:lang w:val="en-US" w:eastAsia="zh-CN" w:bidi="ar"/>
              </w:rPr>
              <w:t>11:30</w:t>
            </w:r>
            <w:r>
              <w:rPr>
                <w:rFonts w:hint="eastAsia" w:ascii="宋体" w:hAnsi="宋体" w:eastAsia="宋体" w:cs="宋体"/>
                <w:i w:val="0"/>
                <w:iCs w:val="0"/>
                <w:color w:val="000000"/>
                <w:kern w:val="0"/>
                <w:sz w:val="21"/>
                <w:szCs w:val="21"/>
                <w:u w:val="none"/>
                <w:lang w:val="en-US" w:eastAsia="zh-CN" w:bidi="ar"/>
              </w:rPr>
              <w:t>带团老师发言</w:t>
            </w:r>
            <w:r>
              <w:rPr>
                <w:rFonts w:hint="eastAsia" w:ascii="宋体" w:hAnsi="宋体" w:cs="宋体"/>
                <w:i w:val="0"/>
                <w:iCs w:val="0"/>
                <w:color w:val="000000"/>
                <w:kern w:val="0"/>
                <w:sz w:val="21"/>
                <w:szCs w:val="21"/>
                <w:u w:val="none"/>
                <w:lang w:val="en-US" w:eastAsia="zh-CN" w:bidi="ar"/>
              </w:rPr>
              <w:t>、开展破冰小游戏</w:t>
            </w:r>
            <w:r>
              <w:rPr>
                <w:rFonts w:hint="eastAsia" w:ascii="宋体" w:hAnsi="宋体" w:eastAsia="宋体" w:cs="宋体"/>
                <w:i w:val="0"/>
                <w:iCs w:val="0"/>
                <w:color w:val="000000"/>
                <w:kern w:val="0"/>
                <w:sz w:val="21"/>
                <w:szCs w:val="21"/>
                <w:u w:val="none"/>
                <w:lang w:val="en-US" w:eastAsia="zh-CN" w:bidi="ar"/>
              </w:rPr>
              <w:t>；</w:t>
            </w:r>
          </w:p>
        </w:tc>
      </w:tr>
      <w:tr w14:paraId="671F1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908E13">
            <w:pPr>
              <w:jc w:val="center"/>
              <w:rPr>
                <w:rFonts w:hint="eastAsia" w:ascii="宋体" w:hAnsi="宋体" w:eastAsia="宋体" w:cs="宋体"/>
                <w:i w:val="0"/>
                <w:iCs w:val="0"/>
                <w:color w:val="000000"/>
                <w:sz w:val="21"/>
                <w:szCs w:val="21"/>
                <w:u w:val="none"/>
              </w:rPr>
            </w:pPr>
          </w:p>
        </w:tc>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E59829">
            <w:pPr>
              <w:jc w:val="center"/>
              <w:rPr>
                <w:rFonts w:hint="eastAsia" w:ascii="宋体" w:hAnsi="宋体" w:eastAsia="宋体" w:cs="宋体"/>
                <w:i w:val="0"/>
                <w:iCs w:val="0"/>
                <w:color w:val="000000"/>
                <w:sz w:val="21"/>
                <w:szCs w:val="21"/>
                <w:u w:val="none"/>
              </w:rPr>
            </w:pPr>
          </w:p>
        </w:tc>
        <w:tc>
          <w:tcPr>
            <w:tcW w:w="16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7A8EEC">
            <w:pPr>
              <w:jc w:val="left"/>
              <w:rPr>
                <w:rFonts w:hint="eastAsia" w:ascii="宋体" w:hAnsi="宋体" w:eastAsia="宋体" w:cs="宋体"/>
                <w:i w:val="0"/>
                <w:iCs w:val="0"/>
                <w:color w:val="000000"/>
                <w:sz w:val="21"/>
                <w:szCs w:val="21"/>
                <w:u w:val="none"/>
              </w:rPr>
            </w:pPr>
          </w:p>
        </w:tc>
        <w:tc>
          <w:tcPr>
            <w:tcW w:w="43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15DC84">
            <w:pPr>
              <w:jc w:val="left"/>
              <w:rPr>
                <w:rFonts w:hint="eastAsia" w:ascii="宋体" w:hAnsi="宋体" w:eastAsia="宋体" w:cs="宋体"/>
                <w:i w:val="0"/>
                <w:iCs w:val="0"/>
                <w:color w:val="000000"/>
                <w:sz w:val="21"/>
                <w:szCs w:val="21"/>
                <w:u w:val="none"/>
              </w:rPr>
            </w:pPr>
          </w:p>
        </w:tc>
      </w:tr>
      <w:tr w14:paraId="3E195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775360">
            <w:pPr>
              <w:jc w:val="center"/>
              <w:rPr>
                <w:rFonts w:hint="eastAsia" w:ascii="宋体" w:hAnsi="宋体" w:eastAsia="宋体" w:cs="宋体"/>
                <w:i w:val="0"/>
                <w:iCs w:val="0"/>
                <w:color w:val="000000"/>
                <w:sz w:val="21"/>
                <w:szCs w:val="21"/>
                <w:u w:val="none"/>
              </w:rPr>
            </w:pP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6262AA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中午</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14:paraId="1F537AC9">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11:30—12:30</w:t>
            </w:r>
          </w:p>
        </w:tc>
        <w:tc>
          <w:tcPr>
            <w:tcW w:w="4371" w:type="dxa"/>
            <w:tcBorders>
              <w:top w:val="single" w:color="000000" w:sz="4" w:space="0"/>
              <w:left w:val="single" w:color="000000" w:sz="4" w:space="0"/>
              <w:bottom w:val="single" w:color="000000" w:sz="4" w:space="0"/>
              <w:right w:val="single" w:color="000000" w:sz="4" w:space="0"/>
            </w:tcBorders>
            <w:noWrap w:val="0"/>
            <w:vAlign w:val="center"/>
          </w:tcPr>
          <w:p w14:paraId="4B63C7F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未保中心午餐</w:t>
            </w:r>
          </w:p>
        </w:tc>
      </w:tr>
      <w:tr w14:paraId="7B914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6C9FD9">
            <w:pPr>
              <w:jc w:val="center"/>
              <w:rPr>
                <w:rFonts w:hint="eastAsia" w:ascii="宋体" w:hAnsi="宋体" w:eastAsia="宋体" w:cs="宋体"/>
                <w:i w:val="0"/>
                <w:iCs w:val="0"/>
                <w:color w:val="000000"/>
                <w:sz w:val="21"/>
                <w:szCs w:val="21"/>
                <w:u w:val="none"/>
              </w:rPr>
            </w:pPr>
          </w:p>
        </w:tc>
        <w:tc>
          <w:tcPr>
            <w:tcW w:w="1148" w:type="dxa"/>
            <w:vMerge w:val="restart"/>
            <w:tcBorders>
              <w:top w:val="single" w:color="000000" w:sz="4" w:space="0"/>
              <w:left w:val="single" w:color="000000" w:sz="4" w:space="0"/>
              <w:bottom w:val="single" w:color="000000" w:sz="4" w:space="0"/>
              <w:right w:val="single" w:color="000000" w:sz="4" w:space="0"/>
            </w:tcBorders>
            <w:noWrap w:val="0"/>
            <w:vAlign w:val="center"/>
          </w:tcPr>
          <w:p w14:paraId="4B6E77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下午</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14:paraId="3283B74A">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2:30—15:00</w:t>
            </w:r>
          </w:p>
        </w:tc>
        <w:tc>
          <w:tcPr>
            <w:tcW w:w="4371" w:type="dxa"/>
            <w:tcBorders>
              <w:top w:val="single" w:color="000000" w:sz="4" w:space="0"/>
              <w:left w:val="single" w:color="000000" w:sz="4" w:space="0"/>
              <w:bottom w:val="single" w:color="000000" w:sz="4" w:space="0"/>
              <w:right w:val="single" w:color="000000" w:sz="4" w:space="0"/>
            </w:tcBorders>
            <w:noWrap w:val="0"/>
            <w:vAlign w:val="center"/>
          </w:tcPr>
          <w:p w14:paraId="5C8047D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前往扬州并办理入住</w:t>
            </w:r>
          </w:p>
        </w:tc>
      </w:tr>
      <w:tr w14:paraId="1C179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F63CDD">
            <w:pPr>
              <w:jc w:val="center"/>
              <w:rPr>
                <w:rFonts w:hint="eastAsia" w:ascii="宋体" w:hAnsi="宋体" w:eastAsia="宋体" w:cs="宋体"/>
                <w:i w:val="0"/>
                <w:iCs w:val="0"/>
                <w:color w:val="000000"/>
                <w:sz w:val="21"/>
                <w:szCs w:val="21"/>
                <w:u w:val="none"/>
              </w:rPr>
            </w:pPr>
          </w:p>
        </w:tc>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FDB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649" w:type="dxa"/>
            <w:tcBorders>
              <w:top w:val="single" w:color="000000" w:sz="4" w:space="0"/>
              <w:left w:val="single" w:color="000000" w:sz="4" w:space="0"/>
              <w:bottom w:val="single" w:color="000000" w:sz="4" w:space="0"/>
              <w:right w:val="single" w:color="000000" w:sz="4" w:space="0"/>
            </w:tcBorders>
            <w:noWrap w:val="0"/>
            <w:vAlign w:val="center"/>
          </w:tcPr>
          <w:p w14:paraId="2113580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15:30-17:30</w:t>
            </w:r>
          </w:p>
        </w:tc>
        <w:tc>
          <w:tcPr>
            <w:tcW w:w="4371" w:type="dxa"/>
            <w:tcBorders>
              <w:top w:val="single" w:color="000000" w:sz="4" w:space="0"/>
              <w:left w:val="single" w:color="000000" w:sz="4" w:space="0"/>
              <w:bottom w:val="single" w:color="000000" w:sz="4" w:space="0"/>
              <w:right w:val="single" w:color="000000" w:sz="4" w:space="0"/>
            </w:tcBorders>
            <w:noWrap w:val="0"/>
            <w:vAlign w:val="center"/>
          </w:tcPr>
          <w:p w14:paraId="5FDDB12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游览中国大运河博物馆</w:t>
            </w:r>
          </w:p>
        </w:tc>
      </w:tr>
      <w:tr w14:paraId="7A7B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54BC65">
            <w:pPr>
              <w:jc w:val="center"/>
              <w:rPr>
                <w:rFonts w:hint="eastAsia" w:ascii="宋体" w:hAnsi="宋体" w:eastAsia="宋体" w:cs="宋体"/>
                <w:i w:val="0"/>
                <w:iCs w:val="0"/>
                <w:color w:val="000000"/>
                <w:sz w:val="21"/>
                <w:szCs w:val="21"/>
                <w:u w:val="none"/>
              </w:rPr>
            </w:pPr>
          </w:p>
        </w:tc>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C050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649" w:type="dxa"/>
            <w:tcBorders>
              <w:top w:val="single" w:color="000000" w:sz="4" w:space="0"/>
              <w:left w:val="single" w:color="000000" w:sz="4" w:space="0"/>
              <w:right w:val="single" w:color="000000" w:sz="4" w:space="0"/>
            </w:tcBorders>
            <w:noWrap w:val="0"/>
            <w:vAlign w:val="center"/>
          </w:tcPr>
          <w:p w14:paraId="67D6FE0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0-18:30</w:t>
            </w:r>
          </w:p>
        </w:tc>
        <w:tc>
          <w:tcPr>
            <w:tcW w:w="4371" w:type="dxa"/>
            <w:tcBorders>
              <w:top w:val="single" w:color="000000" w:sz="4" w:space="0"/>
              <w:left w:val="single" w:color="000000" w:sz="4" w:space="0"/>
              <w:bottom w:val="single" w:color="000000" w:sz="4" w:space="0"/>
              <w:right w:val="single" w:color="000000" w:sz="4" w:space="0"/>
            </w:tcBorders>
            <w:noWrap w:val="0"/>
            <w:vAlign w:val="center"/>
          </w:tcPr>
          <w:p w14:paraId="187F26C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晚餐</w:t>
            </w:r>
          </w:p>
        </w:tc>
      </w:tr>
      <w:tr w14:paraId="30C47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532917">
            <w:pPr>
              <w:jc w:val="center"/>
              <w:rPr>
                <w:rFonts w:hint="eastAsia" w:ascii="宋体" w:hAnsi="宋体" w:eastAsia="宋体" w:cs="宋体"/>
                <w:i w:val="0"/>
                <w:iCs w:val="0"/>
                <w:color w:val="000000"/>
                <w:sz w:val="21"/>
                <w:szCs w:val="21"/>
                <w:u w:val="none"/>
              </w:rPr>
            </w:pPr>
          </w:p>
        </w:tc>
        <w:tc>
          <w:tcPr>
            <w:tcW w:w="1148" w:type="dxa"/>
            <w:vMerge w:val="restart"/>
            <w:tcBorders>
              <w:top w:val="single" w:color="000000" w:sz="4" w:space="0"/>
              <w:left w:val="single" w:color="000000" w:sz="4" w:space="0"/>
              <w:right w:val="single" w:color="000000" w:sz="4" w:space="0"/>
            </w:tcBorders>
            <w:noWrap w:val="0"/>
            <w:vAlign w:val="center"/>
          </w:tcPr>
          <w:p w14:paraId="4B71B2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晚上</w:t>
            </w:r>
          </w:p>
        </w:tc>
        <w:tc>
          <w:tcPr>
            <w:tcW w:w="1649" w:type="dxa"/>
            <w:tcBorders>
              <w:top w:val="single" w:color="000000" w:sz="4" w:space="0"/>
              <w:left w:val="single" w:color="000000" w:sz="4" w:space="0"/>
              <w:right w:val="single" w:color="000000" w:sz="4" w:space="0"/>
            </w:tcBorders>
            <w:shd w:val="clear" w:color="auto" w:fill="auto"/>
            <w:noWrap w:val="0"/>
            <w:vAlign w:val="center"/>
          </w:tcPr>
          <w:p w14:paraId="6044CDC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0-20:00</w:t>
            </w:r>
          </w:p>
        </w:tc>
        <w:tc>
          <w:tcPr>
            <w:tcW w:w="437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A59569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徒步古运河</w:t>
            </w:r>
          </w:p>
        </w:tc>
      </w:tr>
      <w:tr w14:paraId="536D0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132" w:type="dxa"/>
            <w:vMerge w:val="continue"/>
            <w:tcBorders>
              <w:left w:val="single" w:color="000000" w:sz="4" w:space="0"/>
              <w:bottom w:val="single" w:color="000000" w:sz="4" w:space="0"/>
              <w:right w:val="single" w:color="000000" w:sz="4" w:space="0"/>
            </w:tcBorders>
            <w:noWrap w:val="0"/>
            <w:vAlign w:val="center"/>
          </w:tcPr>
          <w:p w14:paraId="3005109F">
            <w:pPr>
              <w:keepNext w:val="0"/>
              <w:keepLines w:val="0"/>
              <w:widowControl/>
              <w:suppressLineNumbers w:val="0"/>
              <w:jc w:val="center"/>
              <w:textAlignment w:val="center"/>
            </w:pPr>
          </w:p>
        </w:tc>
        <w:tc>
          <w:tcPr>
            <w:tcW w:w="1148" w:type="dxa"/>
            <w:vMerge w:val="continue"/>
            <w:tcBorders>
              <w:left w:val="single" w:color="000000" w:sz="4" w:space="0"/>
              <w:bottom w:val="single" w:color="000000" w:sz="4" w:space="0"/>
              <w:right w:val="single" w:color="000000" w:sz="4" w:space="0"/>
            </w:tcBorders>
            <w:noWrap w:val="0"/>
            <w:vAlign w:val="center"/>
          </w:tcPr>
          <w:p w14:paraId="4531A520">
            <w:pPr>
              <w:keepNext w:val="0"/>
              <w:keepLines w:val="0"/>
              <w:widowControl/>
              <w:suppressLineNumbers w:val="0"/>
              <w:jc w:val="center"/>
              <w:textAlignment w:val="center"/>
            </w:pPr>
          </w:p>
        </w:tc>
        <w:tc>
          <w:tcPr>
            <w:tcW w:w="1649" w:type="dxa"/>
            <w:tcBorders>
              <w:top w:val="single" w:color="000000" w:sz="4" w:space="0"/>
              <w:left w:val="single" w:color="000000" w:sz="4" w:space="0"/>
              <w:right w:val="single" w:color="000000" w:sz="4" w:space="0"/>
            </w:tcBorders>
            <w:shd w:val="clear" w:color="auto" w:fill="auto"/>
            <w:noWrap w:val="0"/>
            <w:vAlign w:val="center"/>
          </w:tcPr>
          <w:p w14:paraId="4E419DD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25243A5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20:00-21:00</w:t>
            </w:r>
          </w:p>
          <w:p w14:paraId="676DC7B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37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3D2628C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洗漱就寝</w:t>
            </w:r>
          </w:p>
        </w:tc>
      </w:tr>
      <w:tr w14:paraId="6F97A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132" w:type="dxa"/>
            <w:vMerge w:val="restart"/>
            <w:tcBorders>
              <w:top w:val="single" w:color="auto" w:sz="4" w:space="0"/>
              <w:left w:val="single" w:color="auto" w:sz="4" w:space="0"/>
              <w:bottom w:val="single" w:color="auto" w:sz="4" w:space="0"/>
              <w:right w:val="single" w:color="auto" w:sz="4" w:space="0"/>
            </w:tcBorders>
            <w:noWrap w:val="0"/>
            <w:vAlign w:val="center"/>
          </w:tcPr>
          <w:p w14:paraId="0C5D606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第二天</w:t>
            </w:r>
          </w:p>
        </w:tc>
        <w:tc>
          <w:tcPr>
            <w:tcW w:w="1148" w:type="dxa"/>
            <w:vMerge w:val="restart"/>
            <w:tcBorders>
              <w:top w:val="single" w:color="auto" w:sz="4" w:space="0"/>
              <w:left w:val="single" w:color="auto" w:sz="4" w:space="0"/>
              <w:bottom w:val="single" w:color="auto" w:sz="4" w:space="0"/>
              <w:right w:val="single" w:color="auto" w:sz="4" w:space="0"/>
            </w:tcBorders>
            <w:noWrap w:val="0"/>
            <w:vAlign w:val="center"/>
          </w:tcPr>
          <w:p w14:paraId="28739D7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上午</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2E9C9D74">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7:30—8:30</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02F3A7B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起床洗漱吃早饭</w:t>
            </w:r>
          </w:p>
        </w:tc>
      </w:tr>
      <w:tr w14:paraId="62E8F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132" w:type="dxa"/>
            <w:vMerge w:val="continue"/>
            <w:tcBorders>
              <w:top w:val="single" w:color="auto" w:sz="4" w:space="0"/>
              <w:left w:val="single" w:color="auto" w:sz="4" w:space="0"/>
              <w:bottom w:val="single" w:color="000000" w:sz="4" w:space="0"/>
              <w:right w:val="single" w:color="000000" w:sz="4" w:space="0"/>
            </w:tcBorders>
            <w:noWrap w:val="0"/>
            <w:vAlign w:val="center"/>
          </w:tcPr>
          <w:p w14:paraId="6886DE5C">
            <w:pPr>
              <w:keepNext w:val="0"/>
              <w:keepLines w:val="0"/>
              <w:widowControl/>
              <w:suppressLineNumbers w:val="0"/>
              <w:jc w:val="left"/>
              <w:textAlignment w:val="center"/>
            </w:pPr>
          </w:p>
        </w:tc>
        <w:tc>
          <w:tcPr>
            <w:tcW w:w="1148" w:type="dxa"/>
            <w:vMerge w:val="continue"/>
            <w:tcBorders>
              <w:top w:val="single" w:color="auto" w:sz="4" w:space="0"/>
              <w:left w:val="single" w:color="000000" w:sz="4" w:space="0"/>
              <w:bottom w:val="single" w:color="000000" w:sz="4" w:space="0"/>
              <w:right w:val="single" w:color="000000" w:sz="4" w:space="0"/>
            </w:tcBorders>
            <w:noWrap w:val="0"/>
            <w:vAlign w:val="center"/>
          </w:tcPr>
          <w:p w14:paraId="3124E686">
            <w:pPr>
              <w:keepNext w:val="0"/>
              <w:keepLines w:val="0"/>
              <w:widowControl/>
              <w:suppressLineNumbers w:val="0"/>
              <w:jc w:val="left"/>
              <w:textAlignment w:val="center"/>
            </w:pPr>
          </w:p>
        </w:tc>
        <w:tc>
          <w:tcPr>
            <w:tcW w:w="1649" w:type="dxa"/>
            <w:tcBorders>
              <w:top w:val="single" w:color="auto" w:sz="4" w:space="0"/>
              <w:left w:val="single" w:color="000000" w:sz="4" w:space="0"/>
              <w:bottom w:val="single" w:color="000000" w:sz="4" w:space="0"/>
              <w:right w:val="single" w:color="000000" w:sz="4" w:space="0"/>
            </w:tcBorders>
            <w:noWrap w:val="0"/>
            <w:vAlign w:val="center"/>
          </w:tcPr>
          <w:p w14:paraId="5253022A">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8:30—9:30</w:t>
            </w:r>
          </w:p>
        </w:tc>
        <w:tc>
          <w:tcPr>
            <w:tcW w:w="4371" w:type="dxa"/>
            <w:tcBorders>
              <w:top w:val="single" w:color="auto" w:sz="4" w:space="0"/>
              <w:left w:val="single" w:color="000000" w:sz="4" w:space="0"/>
              <w:bottom w:val="single" w:color="000000" w:sz="4" w:space="0"/>
              <w:right w:val="single" w:color="000000" w:sz="4" w:space="0"/>
            </w:tcBorders>
            <w:noWrap w:val="0"/>
            <w:vAlign w:val="center"/>
          </w:tcPr>
          <w:p w14:paraId="631ACBD7">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宾馆驱车前往扬州世博园</w:t>
            </w:r>
          </w:p>
        </w:tc>
      </w:tr>
      <w:tr w14:paraId="00FED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trPr>
        <w:tc>
          <w:tcPr>
            <w:tcW w:w="1132" w:type="dxa"/>
            <w:vMerge w:val="continue"/>
            <w:tcBorders>
              <w:top w:val="single" w:color="000000" w:sz="4" w:space="0"/>
              <w:left w:val="single" w:color="auto" w:sz="4" w:space="0"/>
              <w:bottom w:val="single" w:color="000000" w:sz="4" w:space="0"/>
              <w:right w:val="single" w:color="000000" w:sz="4" w:space="0"/>
            </w:tcBorders>
            <w:noWrap w:val="0"/>
            <w:vAlign w:val="center"/>
          </w:tcPr>
          <w:p w14:paraId="7916ED2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2ED50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649" w:type="dxa"/>
            <w:tcBorders>
              <w:top w:val="single" w:color="000000" w:sz="4" w:space="0"/>
              <w:left w:val="single" w:color="000000" w:sz="4" w:space="0"/>
              <w:bottom w:val="single" w:color="000000" w:sz="4" w:space="0"/>
              <w:right w:val="single" w:color="000000" w:sz="4" w:space="0"/>
            </w:tcBorders>
            <w:noWrap w:val="0"/>
            <w:vAlign w:val="center"/>
          </w:tcPr>
          <w:p w14:paraId="27093F97">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9:30—11:30</w:t>
            </w:r>
          </w:p>
        </w:tc>
        <w:tc>
          <w:tcPr>
            <w:tcW w:w="4371" w:type="dxa"/>
            <w:tcBorders>
              <w:top w:val="single" w:color="000000" w:sz="4" w:space="0"/>
              <w:left w:val="single" w:color="000000" w:sz="4" w:space="0"/>
              <w:bottom w:val="single" w:color="000000" w:sz="4" w:space="0"/>
              <w:right w:val="single" w:color="000000" w:sz="4" w:space="0"/>
            </w:tcBorders>
            <w:noWrap w:val="0"/>
            <w:vAlign w:val="center"/>
          </w:tcPr>
          <w:p w14:paraId="217D269A">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游览扬州世博园，参与熊猫保育实践</w:t>
            </w:r>
          </w:p>
        </w:tc>
      </w:tr>
      <w:tr w14:paraId="7A161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132" w:type="dxa"/>
            <w:vMerge w:val="continue"/>
            <w:tcBorders>
              <w:top w:val="single" w:color="000000" w:sz="4" w:space="0"/>
              <w:left w:val="single" w:color="auto" w:sz="4" w:space="0"/>
              <w:bottom w:val="single" w:color="000000" w:sz="4" w:space="0"/>
              <w:right w:val="single" w:color="000000" w:sz="4" w:space="0"/>
            </w:tcBorders>
            <w:noWrap w:val="0"/>
            <w:vAlign w:val="center"/>
          </w:tcPr>
          <w:p w14:paraId="593E00C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435CF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649" w:type="dxa"/>
            <w:tcBorders>
              <w:top w:val="single" w:color="000000" w:sz="4" w:space="0"/>
              <w:left w:val="single" w:color="000000" w:sz="4" w:space="0"/>
              <w:bottom w:val="single" w:color="000000" w:sz="4" w:space="0"/>
              <w:right w:val="single" w:color="000000" w:sz="4" w:space="0"/>
            </w:tcBorders>
            <w:noWrap w:val="0"/>
            <w:vAlign w:val="center"/>
          </w:tcPr>
          <w:p w14:paraId="63786365">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11:30—12:30</w:t>
            </w:r>
          </w:p>
        </w:tc>
        <w:tc>
          <w:tcPr>
            <w:tcW w:w="4371" w:type="dxa"/>
            <w:tcBorders>
              <w:top w:val="single" w:color="000000" w:sz="4" w:space="0"/>
              <w:left w:val="single" w:color="000000" w:sz="4" w:space="0"/>
              <w:bottom w:val="single" w:color="000000" w:sz="4" w:space="0"/>
              <w:right w:val="single" w:color="000000" w:sz="4" w:space="0"/>
            </w:tcBorders>
            <w:noWrap w:val="0"/>
            <w:vAlign w:val="center"/>
          </w:tcPr>
          <w:p w14:paraId="6C2230BE">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午餐</w:t>
            </w:r>
          </w:p>
        </w:tc>
      </w:tr>
      <w:tr w14:paraId="57E8B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132" w:type="dxa"/>
            <w:vMerge w:val="continue"/>
            <w:tcBorders>
              <w:top w:val="single" w:color="000000" w:sz="4" w:space="0"/>
              <w:left w:val="single" w:color="auto" w:sz="4" w:space="0"/>
              <w:bottom w:val="single" w:color="000000" w:sz="4" w:space="0"/>
              <w:right w:val="single" w:color="000000" w:sz="4" w:space="0"/>
            </w:tcBorders>
            <w:noWrap w:val="0"/>
            <w:vAlign w:val="center"/>
          </w:tcPr>
          <w:p w14:paraId="174D10C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3ECDD90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中午</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14:paraId="4EEBFC66">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2:30—14:30</w:t>
            </w:r>
          </w:p>
        </w:tc>
        <w:tc>
          <w:tcPr>
            <w:tcW w:w="4371" w:type="dxa"/>
            <w:tcBorders>
              <w:top w:val="single" w:color="000000" w:sz="4" w:space="0"/>
              <w:left w:val="single" w:color="000000" w:sz="4" w:space="0"/>
              <w:bottom w:val="single" w:color="000000" w:sz="4" w:space="0"/>
              <w:right w:val="single" w:color="000000" w:sz="4" w:space="0"/>
            </w:tcBorders>
            <w:noWrap w:val="0"/>
            <w:vAlign w:val="center"/>
          </w:tcPr>
          <w:p w14:paraId="06AB04B0">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午休</w:t>
            </w:r>
          </w:p>
        </w:tc>
      </w:tr>
      <w:tr w14:paraId="2C15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132" w:type="dxa"/>
            <w:vMerge w:val="continue"/>
            <w:tcBorders>
              <w:top w:val="single" w:color="000000" w:sz="4" w:space="0"/>
              <w:left w:val="single" w:color="auto" w:sz="4" w:space="0"/>
              <w:bottom w:val="single" w:color="000000" w:sz="4" w:space="0"/>
              <w:right w:val="single" w:color="000000" w:sz="4" w:space="0"/>
            </w:tcBorders>
            <w:noWrap w:val="0"/>
            <w:vAlign w:val="center"/>
          </w:tcPr>
          <w:p w14:paraId="250B556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148" w:type="dxa"/>
            <w:vMerge w:val="restart"/>
            <w:tcBorders>
              <w:top w:val="single" w:color="000000" w:sz="4" w:space="0"/>
              <w:left w:val="single" w:color="000000" w:sz="4" w:space="0"/>
              <w:bottom w:val="single" w:color="000000" w:sz="4" w:space="0"/>
              <w:right w:val="single" w:color="000000" w:sz="4" w:space="0"/>
            </w:tcBorders>
            <w:noWrap w:val="0"/>
            <w:vAlign w:val="center"/>
          </w:tcPr>
          <w:p w14:paraId="352A429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下午</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14:paraId="32A9EAA7">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15:00—17:30</w:t>
            </w:r>
          </w:p>
        </w:tc>
        <w:tc>
          <w:tcPr>
            <w:tcW w:w="4371" w:type="dxa"/>
            <w:tcBorders>
              <w:top w:val="single" w:color="000000" w:sz="4" w:space="0"/>
              <w:left w:val="single" w:color="000000" w:sz="4" w:space="0"/>
              <w:bottom w:val="single" w:color="000000" w:sz="4" w:space="0"/>
              <w:right w:val="single" w:color="000000" w:sz="4" w:space="0"/>
            </w:tcBorders>
            <w:noWrap w:val="0"/>
            <w:vAlign w:val="center"/>
          </w:tcPr>
          <w:p w14:paraId="427046C6">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游览扬州地质博物馆，开展地质考古课堂活动</w:t>
            </w:r>
          </w:p>
        </w:tc>
      </w:tr>
      <w:tr w14:paraId="7A2B5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132" w:type="dxa"/>
            <w:vMerge w:val="continue"/>
            <w:tcBorders>
              <w:top w:val="single" w:color="000000" w:sz="4" w:space="0"/>
              <w:left w:val="single" w:color="auto" w:sz="4" w:space="0"/>
              <w:bottom w:val="single" w:color="000000" w:sz="4" w:space="0"/>
              <w:right w:val="single" w:color="000000" w:sz="4" w:space="0"/>
            </w:tcBorders>
            <w:noWrap w:val="0"/>
            <w:vAlign w:val="center"/>
          </w:tcPr>
          <w:p w14:paraId="4D71BF2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DEA9F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649" w:type="dxa"/>
            <w:tcBorders>
              <w:top w:val="single" w:color="000000" w:sz="4" w:space="0"/>
              <w:left w:val="single" w:color="000000" w:sz="4" w:space="0"/>
              <w:bottom w:val="single" w:color="000000" w:sz="4" w:space="0"/>
              <w:right w:val="single" w:color="000000" w:sz="4" w:space="0"/>
            </w:tcBorders>
            <w:noWrap w:val="0"/>
            <w:vAlign w:val="center"/>
          </w:tcPr>
          <w:p w14:paraId="165F942A">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:30--</w:t>
            </w:r>
            <w:r>
              <w:rPr>
                <w:rFonts w:hint="eastAsia" w:ascii="宋体" w:hAnsi="宋体" w:cs="宋体"/>
                <w:i w:val="0"/>
                <w:iCs w:val="0"/>
                <w:color w:val="000000"/>
                <w:kern w:val="0"/>
                <w:sz w:val="21"/>
                <w:szCs w:val="21"/>
                <w:u w:val="none"/>
                <w:lang w:val="en-US" w:eastAsia="zh-CN" w:bidi="ar"/>
              </w:rPr>
              <w:t>18:30</w:t>
            </w:r>
          </w:p>
        </w:tc>
        <w:tc>
          <w:tcPr>
            <w:tcW w:w="4371" w:type="dxa"/>
            <w:tcBorders>
              <w:top w:val="single" w:color="000000" w:sz="4" w:space="0"/>
              <w:left w:val="single" w:color="000000" w:sz="4" w:space="0"/>
              <w:bottom w:val="single" w:color="000000" w:sz="4" w:space="0"/>
              <w:right w:val="single" w:color="000000" w:sz="4" w:space="0"/>
            </w:tcBorders>
            <w:noWrap w:val="0"/>
            <w:vAlign w:val="center"/>
          </w:tcPr>
          <w:p w14:paraId="69CDF5D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晚餐</w:t>
            </w:r>
          </w:p>
        </w:tc>
      </w:tr>
      <w:tr w14:paraId="12867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132" w:type="dxa"/>
            <w:vMerge w:val="continue"/>
            <w:tcBorders>
              <w:top w:val="single" w:color="000000" w:sz="4" w:space="0"/>
              <w:left w:val="single" w:color="auto" w:sz="4" w:space="0"/>
              <w:bottom w:val="single" w:color="000000" w:sz="4" w:space="0"/>
              <w:right w:val="single" w:color="000000" w:sz="4" w:space="0"/>
            </w:tcBorders>
            <w:noWrap w:val="0"/>
            <w:vAlign w:val="center"/>
          </w:tcPr>
          <w:p w14:paraId="09545CC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148" w:type="dxa"/>
            <w:vMerge w:val="restart"/>
            <w:tcBorders>
              <w:top w:val="single" w:color="000000" w:sz="4" w:space="0"/>
              <w:left w:val="single" w:color="000000" w:sz="4" w:space="0"/>
              <w:bottom w:val="single" w:color="000000" w:sz="4" w:space="0"/>
              <w:right w:val="single" w:color="000000" w:sz="4" w:space="0"/>
            </w:tcBorders>
            <w:noWrap w:val="0"/>
            <w:vAlign w:val="center"/>
          </w:tcPr>
          <w:p w14:paraId="11D4D04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晚上</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14:paraId="714FEB43">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0-21:</w:t>
            </w:r>
            <w:r>
              <w:rPr>
                <w:rFonts w:hint="eastAsia" w:ascii="宋体" w:hAnsi="宋体" w:cs="宋体"/>
                <w:i w:val="0"/>
                <w:iCs w:val="0"/>
                <w:color w:val="000000"/>
                <w:kern w:val="0"/>
                <w:sz w:val="21"/>
                <w:szCs w:val="21"/>
                <w:u w:val="none"/>
                <w:lang w:val="en-US" w:eastAsia="zh-CN" w:bidi="ar"/>
              </w:rPr>
              <w:t>00</w:t>
            </w:r>
          </w:p>
        </w:tc>
        <w:tc>
          <w:tcPr>
            <w:tcW w:w="4371" w:type="dxa"/>
            <w:tcBorders>
              <w:top w:val="single" w:color="000000" w:sz="4" w:space="0"/>
              <w:left w:val="single" w:color="000000" w:sz="4" w:space="0"/>
              <w:bottom w:val="single" w:color="000000" w:sz="4" w:space="0"/>
              <w:right w:val="single" w:color="000000" w:sz="4" w:space="0"/>
            </w:tcBorders>
            <w:noWrap w:val="0"/>
            <w:vAlign w:val="center"/>
          </w:tcPr>
          <w:p w14:paraId="50F0673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篝火晚会</w:t>
            </w:r>
          </w:p>
        </w:tc>
      </w:tr>
      <w:tr w14:paraId="39994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132" w:type="dxa"/>
            <w:vMerge w:val="continue"/>
            <w:tcBorders>
              <w:top w:val="single" w:color="000000" w:sz="4" w:space="0"/>
              <w:left w:val="single" w:color="auto" w:sz="4" w:space="0"/>
              <w:bottom w:val="single" w:color="000000" w:sz="4" w:space="0"/>
              <w:right w:val="single" w:color="000000" w:sz="4" w:space="0"/>
            </w:tcBorders>
            <w:noWrap w:val="0"/>
            <w:vAlign w:val="center"/>
          </w:tcPr>
          <w:p w14:paraId="3FA12CC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721A0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649" w:type="dxa"/>
            <w:tcBorders>
              <w:top w:val="single" w:color="000000" w:sz="4" w:space="0"/>
              <w:left w:val="single" w:color="000000" w:sz="4" w:space="0"/>
              <w:bottom w:val="single" w:color="000000" w:sz="4" w:space="0"/>
              <w:right w:val="single" w:color="000000" w:sz="4" w:space="0"/>
            </w:tcBorders>
            <w:noWrap w:val="0"/>
            <w:vAlign w:val="center"/>
          </w:tcPr>
          <w:p w14:paraId="16C6E3C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446BDC4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:00-</w:t>
            </w:r>
            <w:r>
              <w:rPr>
                <w:rFonts w:hint="eastAsia" w:ascii="宋体" w:hAnsi="宋体" w:cs="宋体"/>
                <w:i w:val="0"/>
                <w:iCs w:val="0"/>
                <w:color w:val="000000"/>
                <w:kern w:val="0"/>
                <w:sz w:val="21"/>
                <w:szCs w:val="21"/>
                <w:u w:val="none"/>
                <w:lang w:val="en-US" w:eastAsia="zh-CN" w:bidi="ar"/>
              </w:rPr>
              <w:t>22</w:t>
            </w:r>
            <w:r>
              <w:rPr>
                <w:rFonts w:hint="eastAsia" w:ascii="宋体" w:hAnsi="宋体" w:eastAsia="宋体" w:cs="宋体"/>
                <w:i w:val="0"/>
                <w:iCs w:val="0"/>
                <w:color w:val="000000"/>
                <w:kern w:val="0"/>
                <w:sz w:val="21"/>
                <w:szCs w:val="21"/>
                <w:u w:val="none"/>
                <w:lang w:val="en-US" w:eastAsia="zh-CN" w:bidi="ar"/>
              </w:rPr>
              <w:t>:00</w:t>
            </w:r>
          </w:p>
          <w:p w14:paraId="13106E1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4371" w:type="dxa"/>
            <w:tcBorders>
              <w:top w:val="single" w:color="000000" w:sz="4" w:space="0"/>
              <w:left w:val="single" w:color="000000" w:sz="4" w:space="0"/>
              <w:bottom w:val="single" w:color="000000" w:sz="4" w:space="0"/>
              <w:right w:val="single" w:color="000000" w:sz="4" w:space="0"/>
            </w:tcBorders>
            <w:noWrap w:val="0"/>
            <w:vAlign w:val="center"/>
          </w:tcPr>
          <w:p w14:paraId="1BC6ECD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洗漱就寝</w:t>
            </w:r>
          </w:p>
        </w:tc>
      </w:tr>
      <w:tr w14:paraId="6B594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132" w:type="dxa"/>
            <w:vMerge w:val="restart"/>
            <w:tcBorders>
              <w:top w:val="single" w:color="000000" w:sz="4" w:space="0"/>
              <w:left w:val="single" w:color="000000" w:sz="4" w:space="0"/>
              <w:bottom w:val="single" w:color="000000" w:sz="4" w:space="0"/>
              <w:right w:val="single" w:color="000000" w:sz="4" w:space="0"/>
            </w:tcBorders>
            <w:noWrap w:val="0"/>
            <w:vAlign w:val="center"/>
          </w:tcPr>
          <w:p w14:paraId="529566B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第三天</w:t>
            </w:r>
          </w:p>
        </w:tc>
        <w:tc>
          <w:tcPr>
            <w:tcW w:w="1148" w:type="dxa"/>
            <w:vMerge w:val="restart"/>
            <w:tcBorders>
              <w:top w:val="single" w:color="000000" w:sz="4" w:space="0"/>
              <w:left w:val="single" w:color="000000" w:sz="4" w:space="0"/>
              <w:bottom w:val="single" w:color="000000" w:sz="4" w:space="0"/>
              <w:right w:val="single" w:color="000000" w:sz="4" w:space="0"/>
            </w:tcBorders>
            <w:noWrap w:val="0"/>
            <w:vAlign w:val="center"/>
          </w:tcPr>
          <w:p w14:paraId="56BCE75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上午</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14:paraId="3CCC66E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7:30—8:30</w:t>
            </w:r>
          </w:p>
        </w:tc>
        <w:tc>
          <w:tcPr>
            <w:tcW w:w="4371" w:type="dxa"/>
            <w:tcBorders>
              <w:top w:val="single" w:color="000000" w:sz="4" w:space="0"/>
              <w:left w:val="single" w:color="000000" w:sz="4" w:space="0"/>
              <w:bottom w:val="single" w:color="000000" w:sz="4" w:space="0"/>
              <w:right w:val="single" w:color="000000" w:sz="4" w:space="0"/>
            </w:tcBorders>
            <w:noWrap w:val="0"/>
            <w:vAlign w:val="center"/>
          </w:tcPr>
          <w:p w14:paraId="18BB242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起床洗漱吃早饭</w:t>
            </w:r>
          </w:p>
        </w:tc>
      </w:tr>
      <w:tr w14:paraId="4B66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C2153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2F8FE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649" w:type="dxa"/>
            <w:tcBorders>
              <w:top w:val="single" w:color="000000" w:sz="4" w:space="0"/>
              <w:left w:val="single" w:color="000000" w:sz="4" w:space="0"/>
              <w:bottom w:val="single" w:color="000000" w:sz="4" w:space="0"/>
              <w:right w:val="single" w:color="000000" w:sz="4" w:space="0"/>
            </w:tcBorders>
            <w:noWrap w:val="0"/>
            <w:vAlign w:val="center"/>
          </w:tcPr>
          <w:p w14:paraId="7D12FCA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8:30—9:30</w:t>
            </w:r>
          </w:p>
        </w:tc>
        <w:tc>
          <w:tcPr>
            <w:tcW w:w="4371" w:type="dxa"/>
            <w:tcBorders>
              <w:top w:val="single" w:color="000000" w:sz="4" w:space="0"/>
              <w:left w:val="single" w:color="000000" w:sz="4" w:space="0"/>
              <w:bottom w:val="single" w:color="000000" w:sz="4" w:space="0"/>
              <w:right w:val="single" w:color="000000" w:sz="4" w:space="0"/>
            </w:tcBorders>
            <w:noWrap w:val="0"/>
            <w:vAlign w:val="center"/>
          </w:tcPr>
          <w:p w14:paraId="1EA9B60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宾馆驱车前往扬州漆器厂</w:t>
            </w:r>
          </w:p>
        </w:tc>
      </w:tr>
      <w:tr w14:paraId="29E02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315D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C32CB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649" w:type="dxa"/>
            <w:tcBorders>
              <w:top w:val="single" w:color="000000" w:sz="4" w:space="0"/>
              <w:left w:val="single" w:color="000000" w:sz="4" w:space="0"/>
              <w:bottom w:val="single" w:color="000000" w:sz="4" w:space="0"/>
              <w:right w:val="single" w:color="000000" w:sz="4" w:space="0"/>
            </w:tcBorders>
            <w:noWrap w:val="0"/>
            <w:vAlign w:val="center"/>
          </w:tcPr>
          <w:p w14:paraId="4BD34CAF">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9:30—11:30</w:t>
            </w:r>
          </w:p>
        </w:tc>
        <w:tc>
          <w:tcPr>
            <w:tcW w:w="4371" w:type="dxa"/>
            <w:tcBorders>
              <w:top w:val="single" w:color="000000" w:sz="4" w:space="0"/>
              <w:left w:val="single" w:color="000000" w:sz="4" w:space="0"/>
              <w:bottom w:val="single" w:color="000000" w:sz="4" w:space="0"/>
              <w:right w:val="single" w:color="000000" w:sz="4" w:space="0"/>
            </w:tcBorders>
            <w:noWrap w:val="0"/>
            <w:vAlign w:val="center"/>
          </w:tcPr>
          <w:p w14:paraId="57CD9CD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参观漆器厂，完成漆器杯垫制作</w:t>
            </w:r>
          </w:p>
        </w:tc>
      </w:tr>
      <w:tr w14:paraId="2C81C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1132" w:type="dxa"/>
            <w:vMerge w:val="continue"/>
            <w:tcBorders>
              <w:left w:val="single" w:color="000000" w:sz="4" w:space="0"/>
              <w:bottom w:val="single" w:color="000000" w:sz="4" w:space="0"/>
              <w:right w:val="single" w:color="000000" w:sz="4" w:space="0"/>
            </w:tcBorders>
            <w:noWrap w:val="0"/>
            <w:vAlign w:val="center"/>
          </w:tcPr>
          <w:p w14:paraId="36A2A4CC">
            <w:pPr>
              <w:keepNext w:val="0"/>
              <w:keepLines w:val="0"/>
              <w:widowControl/>
              <w:suppressLineNumbers w:val="0"/>
              <w:jc w:val="left"/>
              <w:textAlignment w:val="center"/>
            </w:pPr>
          </w:p>
        </w:tc>
        <w:tc>
          <w:tcPr>
            <w:tcW w:w="1148" w:type="dxa"/>
            <w:vMerge w:val="continue"/>
            <w:tcBorders>
              <w:left w:val="single" w:color="000000" w:sz="4" w:space="0"/>
              <w:bottom w:val="single" w:color="000000" w:sz="4" w:space="0"/>
              <w:right w:val="single" w:color="000000" w:sz="4" w:space="0"/>
            </w:tcBorders>
            <w:noWrap w:val="0"/>
            <w:vAlign w:val="center"/>
          </w:tcPr>
          <w:p w14:paraId="1EA40D1C">
            <w:pPr>
              <w:keepNext w:val="0"/>
              <w:keepLines w:val="0"/>
              <w:widowControl/>
              <w:suppressLineNumbers w:val="0"/>
              <w:jc w:val="left"/>
              <w:textAlignment w:val="center"/>
            </w:pPr>
          </w:p>
        </w:tc>
        <w:tc>
          <w:tcPr>
            <w:tcW w:w="1649" w:type="dxa"/>
            <w:tcBorders>
              <w:top w:val="single" w:color="000000" w:sz="4" w:space="0"/>
              <w:left w:val="single" w:color="000000" w:sz="4" w:space="0"/>
              <w:bottom w:val="single" w:color="000000" w:sz="4" w:space="0"/>
              <w:right w:val="single" w:color="000000" w:sz="4" w:space="0"/>
            </w:tcBorders>
            <w:noWrap w:val="0"/>
            <w:vAlign w:val="center"/>
          </w:tcPr>
          <w:p w14:paraId="66E3D685">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11:30—12:30</w:t>
            </w:r>
          </w:p>
        </w:tc>
        <w:tc>
          <w:tcPr>
            <w:tcW w:w="4371" w:type="dxa"/>
            <w:tcBorders>
              <w:top w:val="single" w:color="000000" w:sz="4" w:space="0"/>
              <w:left w:val="single" w:color="000000" w:sz="4" w:space="0"/>
              <w:bottom w:val="single" w:color="000000" w:sz="4" w:space="0"/>
              <w:right w:val="single" w:color="000000" w:sz="4" w:space="0"/>
            </w:tcBorders>
            <w:noWrap w:val="0"/>
            <w:vAlign w:val="center"/>
          </w:tcPr>
          <w:p w14:paraId="06FF3A8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午餐</w:t>
            </w:r>
          </w:p>
        </w:tc>
      </w:tr>
      <w:tr w14:paraId="29681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F5FF9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noWrap w:val="0"/>
            <w:vAlign w:val="center"/>
          </w:tcPr>
          <w:p w14:paraId="246C6EB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中午</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14:paraId="00477B77">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4:00</w:t>
            </w:r>
          </w:p>
        </w:tc>
        <w:tc>
          <w:tcPr>
            <w:tcW w:w="4371" w:type="dxa"/>
            <w:tcBorders>
              <w:top w:val="single" w:color="000000" w:sz="4" w:space="0"/>
              <w:left w:val="single" w:color="000000" w:sz="4" w:space="0"/>
              <w:bottom w:val="single" w:color="000000" w:sz="4" w:space="0"/>
              <w:right w:val="single" w:color="000000" w:sz="4" w:space="0"/>
            </w:tcBorders>
            <w:noWrap w:val="0"/>
            <w:vAlign w:val="center"/>
          </w:tcPr>
          <w:p w14:paraId="25B8BB2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午休</w:t>
            </w:r>
          </w:p>
        </w:tc>
      </w:tr>
      <w:tr w14:paraId="564F4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9D6A3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1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360698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下午</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14:paraId="4655639F">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:00-1</w:t>
            </w:r>
            <w:r>
              <w:rPr>
                <w:rFonts w:hint="eastAsia" w:ascii="宋体" w:hAnsi="宋体" w:cs="宋体"/>
                <w:i w:val="0"/>
                <w:iCs w:val="0"/>
                <w:color w:val="000000"/>
                <w:kern w:val="0"/>
                <w:sz w:val="21"/>
                <w:szCs w:val="21"/>
                <w:u w:val="none"/>
                <w:lang w:val="en-US" w:eastAsia="zh-CN" w:bidi="ar"/>
              </w:rPr>
              <w:t>5:00</w:t>
            </w:r>
          </w:p>
        </w:tc>
        <w:tc>
          <w:tcPr>
            <w:tcW w:w="4371" w:type="dxa"/>
            <w:tcBorders>
              <w:top w:val="single" w:color="000000" w:sz="4" w:space="0"/>
              <w:left w:val="single" w:color="000000" w:sz="4" w:space="0"/>
              <w:bottom w:val="single" w:color="000000" w:sz="4" w:space="0"/>
              <w:right w:val="single" w:color="000000" w:sz="4" w:space="0"/>
            </w:tcBorders>
            <w:noWrap w:val="0"/>
            <w:vAlign w:val="center"/>
          </w:tcPr>
          <w:p w14:paraId="2FCC4C3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富春茶社结营仪式</w:t>
            </w:r>
          </w:p>
        </w:tc>
      </w:tr>
      <w:tr w14:paraId="0E619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1730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DD9CF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649" w:type="dxa"/>
            <w:tcBorders>
              <w:top w:val="single" w:color="000000" w:sz="4" w:space="0"/>
              <w:left w:val="single" w:color="000000" w:sz="4" w:space="0"/>
              <w:bottom w:val="single" w:color="000000" w:sz="4" w:space="0"/>
              <w:right w:val="single" w:color="000000" w:sz="4" w:space="0"/>
            </w:tcBorders>
            <w:noWrap w:val="0"/>
            <w:vAlign w:val="center"/>
          </w:tcPr>
          <w:p w14:paraId="189FFA43">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15:00—17:00</w:t>
            </w:r>
          </w:p>
        </w:tc>
        <w:tc>
          <w:tcPr>
            <w:tcW w:w="4371" w:type="dxa"/>
            <w:tcBorders>
              <w:top w:val="single" w:color="000000" w:sz="4" w:space="0"/>
              <w:left w:val="single" w:color="000000" w:sz="4" w:space="0"/>
              <w:bottom w:val="single" w:color="000000" w:sz="4" w:space="0"/>
              <w:right w:val="single" w:color="000000" w:sz="4" w:space="0"/>
            </w:tcBorders>
            <w:noWrap w:val="0"/>
            <w:vAlign w:val="center"/>
          </w:tcPr>
          <w:p w14:paraId="5684C5D8">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返程</w:t>
            </w:r>
          </w:p>
        </w:tc>
      </w:tr>
    </w:tbl>
    <w:p w14:paraId="0704EB2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8"/>
          <w:szCs w:val="28"/>
          <w:highlight w:val="none"/>
          <w:lang w:val="en-US" w:eastAsia="zh-CN"/>
        </w:rPr>
      </w:pPr>
    </w:p>
    <w:p w14:paraId="3FCAEC6D">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p>
    <w:p w14:paraId="794472A4">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p>
    <w:p w14:paraId="706E4563">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p>
    <w:p w14:paraId="7FEA9CBB">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p>
    <w:p w14:paraId="4DF3CEB3">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p>
    <w:p w14:paraId="36351F4D">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p>
    <w:p w14:paraId="71AE8009">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p>
    <w:p w14:paraId="65061ADC">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p>
    <w:p w14:paraId="44DD30F4">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p>
    <w:p w14:paraId="732C4931">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p>
    <w:p w14:paraId="38402F10">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p>
    <w:p w14:paraId="6C5D107E">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p>
    <w:p w14:paraId="0D3CCFBE">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p>
    <w:p w14:paraId="182377A2">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p>
    <w:p w14:paraId="42D38F22">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p>
    <w:p w14:paraId="75DE9E5E">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p>
    <w:p w14:paraId="038E8C57">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p>
    <w:p w14:paraId="2182F221">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p>
    <w:p w14:paraId="08322E1B">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p>
    <w:p w14:paraId="52FD8170">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p>
    <w:p w14:paraId="219D134B">
      <w:pPr>
        <w:keepNext w:val="0"/>
        <w:keepLines w:val="0"/>
        <w:pageBreakBefore w:val="0"/>
        <w:widowControl w:val="0"/>
        <w:kinsoku/>
        <w:wordWrap/>
        <w:overflowPunct/>
        <w:topLinePunct w:val="0"/>
        <w:autoSpaceDE/>
        <w:autoSpaceDN/>
        <w:bidi w:val="0"/>
        <w:adjustRightInd/>
        <w:snapToGrid/>
        <w:spacing w:line="460" w:lineRule="exact"/>
        <w:ind w:left="559" w:leftChars="266" w:firstLine="0" w:firstLineChars="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w:t>
      </w:r>
      <w:r>
        <w:rPr>
          <w:rFonts w:hint="eastAsia" w:ascii="宋体" w:hAnsi="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lang w:val="en-US" w:eastAsia="zh-CN"/>
        </w:rPr>
        <w:t>、责任落实</w:t>
      </w:r>
    </w:p>
    <w:p w14:paraId="3F4A2D9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1.活动由市民政局主办，市未保中心承办，参加对象由各区民政局从该区上报的困境儿童中进行筛选，由未保中心最后确定。</w:t>
      </w:r>
    </w:p>
    <w:p w14:paraId="435530C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2.参加对象通知</w:t>
      </w:r>
      <w:r>
        <w:rPr>
          <w:rFonts w:hint="eastAsia" w:ascii="宋体" w:hAnsi="宋体" w:cs="宋体"/>
          <w:color w:val="auto"/>
          <w:sz w:val="28"/>
          <w:szCs w:val="28"/>
          <w:highlight w:val="none"/>
          <w:lang w:val="en-US" w:eastAsia="zh-CN"/>
        </w:rPr>
        <w:t>、在外餐食、饮用水及驱蚊用品</w:t>
      </w:r>
      <w:r>
        <w:rPr>
          <w:rFonts w:hint="eastAsia" w:ascii="宋体" w:hAnsi="宋体" w:eastAsia="宋体" w:cs="宋体"/>
          <w:color w:val="auto"/>
          <w:sz w:val="28"/>
          <w:szCs w:val="28"/>
          <w:highlight w:val="none"/>
          <w:lang w:val="en-US" w:eastAsia="zh-CN"/>
        </w:rPr>
        <w:t>由市未保中心负责。</w:t>
      </w:r>
    </w:p>
    <w:p w14:paraId="4A577B0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3.活动期间的安全由合作方负责。</w:t>
      </w:r>
    </w:p>
    <w:p w14:paraId="614AC494">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七、供应商服务要求</w:t>
      </w:r>
    </w:p>
    <w:p w14:paraId="2FE8BFC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需具有课程产品研发和设计功能，提供活动方案、具体活动安排等。活动主题围绕对困境未成年人的帮扶，如：增强自我情绪调控能力，学习科学宣泄及释放不良情绪的心理辅导；提升自信心，培养合作精神的团队训练等。</w:t>
      </w:r>
    </w:p>
    <w:p w14:paraId="058C961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活动期间须确保孩子的安全，如发生安全责任事故，承担一切责任；所涉及活动项目要积极向上，适合未成年人身心健康。</w:t>
      </w:r>
    </w:p>
    <w:p w14:paraId="07B2C1F4">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八、报价要求</w:t>
      </w:r>
    </w:p>
    <w:p w14:paraId="5C871DF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需提供活动报价，报价包括不限于住宿、门票、交通费、意外保险、防暑用品、培训费、摄影（像）、人员工资、税费等，按每人次的标准进行报价。住宿需提供干净整洁标间，市场价不低于150元/天/间。。</w:t>
      </w:r>
    </w:p>
    <w:p w14:paraId="563CAFF3">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九、付款方式</w:t>
      </w:r>
    </w:p>
    <w:p w14:paraId="65D31B3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0000FF"/>
          <w:sz w:val="28"/>
          <w:szCs w:val="28"/>
          <w:highlight w:val="none"/>
          <w:lang w:val="en-US" w:eastAsia="zh-CN"/>
        </w:rPr>
      </w:pPr>
      <w:r>
        <w:rPr>
          <w:rFonts w:hint="eastAsia" w:ascii="宋体" w:hAnsi="宋体" w:eastAsia="宋体" w:cs="宋体"/>
          <w:color w:val="0000FF"/>
          <w:sz w:val="28"/>
          <w:szCs w:val="28"/>
          <w:highlight w:val="none"/>
          <w:lang w:val="en-US" w:eastAsia="zh-CN"/>
        </w:rPr>
        <w:t>1.</w:t>
      </w:r>
      <w:r>
        <w:rPr>
          <w:rFonts w:hint="eastAsia" w:ascii="宋体" w:hAnsi="宋体" w:eastAsia="宋体" w:cs="宋体"/>
          <w:color w:val="000000"/>
          <w:sz w:val="28"/>
          <w:szCs w:val="28"/>
          <w:highlight w:val="none"/>
          <w:lang w:val="en-US" w:eastAsia="zh-CN"/>
        </w:rPr>
        <w:t>项目总费用根据</w:t>
      </w:r>
      <w:r>
        <w:rPr>
          <w:rFonts w:hint="eastAsia" w:ascii="宋体" w:hAnsi="宋体" w:eastAsia="宋体" w:cs="宋体"/>
          <w:b w:val="0"/>
          <w:bCs w:val="0"/>
          <w:color w:val="000000"/>
          <w:sz w:val="28"/>
          <w:szCs w:val="28"/>
          <w:highlight w:val="none"/>
          <w:lang w:val="en-US" w:eastAsia="zh-CN"/>
        </w:rPr>
        <w:t>根据中标综合单价和实际参加人数结算支</w:t>
      </w:r>
      <w:r>
        <w:rPr>
          <w:rFonts w:hint="eastAsia" w:ascii="宋体" w:hAnsi="宋体" w:eastAsia="宋体" w:cs="宋体"/>
          <w:b w:val="0"/>
          <w:bCs w:val="0"/>
          <w:color w:val="auto"/>
          <w:sz w:val="28"/>
          <w:szCs w:val="28"/>
          <w:highlight w:val="none"/>
          <w:lang w:val="en-US" w:eastAsia="zh-CN"/>
        </w:rPr>
        <w:t>付</w:t>
      </w:r>
      <w:r>
        <w:rPr>
          <w:rFonts w:hint="eastAsia" w:ascii="宋体" w:hAnsi="宋体" w:eastAsia="宋体" w:cs="宋体"/>
          <w:color w:val="0000FF"/>
          <w:sz w:val="28"/>
          <w:szCs w:val="28"/>
          <w:highlight w:val="none"/>
          <w:lang w:val="en-US" w:eastAsia="zh-CN"/>
        </w:rPr>
        <w:t>；</w:t>
      </w:r>
    </w:p>
    <w:p w14:paraId="01C8FBF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2.采购人带队领导和带队教师每期3人的</w:t>
      </w:r>
      <w:r>
        <w:rPr>
          <w:rFonts w:hint="eastAsia" w:ascii="宋体" w:hAnsi="宋体" w:eastAsia="宋体" w:cs="宋体"/>
          <w:color w:val="auto"/>
          <w:sz w:val="28"/>
          <w:szCs w:val="28"/>
          <w:highlight w:val="none"/>
        </w:rPr>
        <w:t>除</w:t>
      </w:r>
      <w:r>
        <w:rPr>
          <w:rFonts w:hint="eastAsia" w:ascii="宋体" w:hAnsi="宋体" w:cs="宋体"/>
          <w:color w:val="auto"/>
          <w:sz w:val="28"/>
          <w:szCs w:val="28"/>
          <w:highlight w:val="none"/>
          <w:lang w:val="en-US" w:eastAsia="zh-CN"/>
        </w:rPr>
        <w:t>餐食、饮用水以外的</w:t>
      </w:r>
      <w:r>
        <w:rPr>
          <w:rFonts w:hint="eastAsia" w:ascii="宋体" w:hAnsi="宋体" w:eastAsia="宋体" w:cs="宋体"/>
          <w:color w:val="auto"/>
          <w:sz w:val="28"/>
          <w:szCs w:val="28"/>
          <w:highlight w:val="none"/>
          <w:lang w:val="en-US" w:eastAsia="zh-CN"/>
        </w:rPr>
        <w:t>费用由中标人支付；</w:t>
      </w:r>
    </w:p>
    <w:p w14:paraId="2FF539D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3.付款时间：项目服务结束后10日内，凭供应商有效发票，由招标人一次性支付款项；</w:t>
      </w:r>
    </w:p>
    <w:p w14:paraId="6D159C2C">
      <w:pPr>
        <w:pStyle w:val="20"/>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86" w:firstLineChars="200"/>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最终以双方签订的采购合同内确定的条款为准执行。</w:t>
      </w:r>
    </w:p>
    <w:p w14:paraId="5FA9CEAF">
      <w:pPr>
        <w:adjustRightInd w:val="0"/>
        <w:snapToGrid w:val="0"/>
        <w:spacing w:line="460" w:lineRule="exact"/>
        <w:ind w:firstLine="560" w:firstLineChars="200"/>
        <w:rPr>
          <w:rFonts w:hint="eastAsia" w:ascii="宋体" w:hAnsi="宋体" w:eastAsia="宋体" w:cs="宋体"/>
          <w:sz w:val="28"/>
          <w:szCs w:val="28"/>
        </w:rPr>
      </w:pPr>
    </w:p>
    <w:p w14:paraId="286B732D">
      <w:pPr>
        <w:adjustRightInd w:val="0"/>
        <w:snapToGrid w:val="0"/>
        <w:spacing w:line="460" w:lineRule="exact"/>
        <w:ind w:firstLine="562" w:firstLineChars="200"/>
        <w:rPr>
          <w:rFonts w:hint="eastAsia" w:ascii="宋体" w:hAnsi="宋体" w:eastAsia="宋体" w:cs="宋体"/>
          <w:b/>
          <w:bCs/>
          <w:sz w:val="28"/>
          <w:szCs w:val="28"/>
        </w:rPr>
      </w:pPr>
    </w:p>
    <w:p w14:paraId="0F610310">
      <w:pPr>
        <w:widowControl/>
        <w:jc w:val="left"/>
        <w:rPr>
          <w:rFonts w:hint="eastAsia" w:ascii="宋体" w:hAnsi="宋体" w:eastAsia="宋体" w:cs="宋体"/>
          <w:b/>
          <w:bCs/>
          <w:sz w:val="28"/>
          <w:szCs w:val="28"/>
        </w:rPr>
      </w:pPr>
      <w:r>
        <w:rPr>
          <w:rFonts w:hint="eastAsia" w:ascii="宋体" w:hAnsi="宋体" w:eastAsia="宋体" w:cs="宋体"/>
          <w:b/>
          <w:bCs/>
          <w:sz w:val="28"/>
          <w:szCs w:val="28"/>
        </w:rPr>
        <w:br w:type="page"/>
      </w:r>
    </w:p>
    <w:p w14:paraId="53326B89">
      <w:pPr>
        <w:jc w:val="center"/>
        <w:rPr>
          <w:rFonts w:hint="eastAsia" w:ascii="宋体" w:hAnsi="宋体" w:eastAsia="宋体" w:cs="宋体"/>
          <w:bCs/>
          <w:sz w:val="36"/>
          <w:szCs w:val="36"/>
        </w:rPr>
      </w:pPr>
      <w:r>
        <w:rPr>
          <w:rFonts w:hint="eastAsia" w:ascii="宋体" w:hAnsi="宋体" w:eastAsia="宋体" w:cs="宋体"/>
          <w:bCs/>
          <w:sz w:val="36"/>
          <w:szCs w:val="36"/>
        </w:rPr>
        <w:t>第四部分 评审方法和评审标准</w:t>
      </w:r>
    </w:p>
    <w:p w14:paraId="6026D13B">
      <w:pPr>
        <w:adjustRightInd w:val="0"/>
        <w:snapToGrid w:val="0"/>
        <w:spacing w:line="500" w:lineRule="exact"/>
        <w:ind w:firstLine="643" w:firstLineChars="200"/>
        <w:jc w:val="left"/>
        <w:textAlignment w:val="baseline"/>
        <w:rPr>
          <w:rFonts w:hint="eastAsia" w:ascii="宋体" w:hAnsi="宋体" w:eastAsia="宋体" w:cs="宋体"/>
          <w:b/>
          <w:sz w:val="32"/>
          <w:szCs w:val="32"/>
        </w:rPr>
      </w:pPr>
    </w:p>
    <w:p w14:paraId="663AA234">
      <w:pPr>
        <w:adjustRightInd w:val="0"/>
        <w:snapToGrid w:val="0"/>
        <w:spacing w:line="500" w:lineRule="exact"/>
        <w:ind w:firstLine="643" w:firstLineChars="200"/>
        <w:jc w:val="left"/>
        <w:textAlignment w:val="baseline"/>
        <w:rPr>
          <w:rFonts w:hint="eastAsia" w:ascii="宋体" w:hAnsi="宋体" w:eastAsia="宋体" w:cs="宋体"/>
          <w:b/>
          <w:sz w:val="32"/>
          <w:szCs w:val="32"/>
        </w:rPr>
      </w:pPr>
      <w:r>
        <w:rPr>
          <w:rFonts w:hint="eastAsia" w:ascii="宋体" w:hAnsi="宋体" w:eastAsia="宋体" w:cs="宋体"/>
          <w:b/>
          <w:sz w:val="32"/>
          <w:szCs w:val="32"/>
        </w:rPr>
        <w:t>一、磋商方式</w:t>
      </w:r>
    </w:p>
    <w:p w14:paraId="6D6DA4FC">
      <w:pPr>
        <w:tabs>
          <w:tab w:val="left" w:pos="3585"/>
        </w:tabs>
        <w:adjustRightInd w:val="0"/>
        <w:snapToGrid w:val="0"/>
        <w:spacing w:line="50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见面磋商模式：供应商在采购文件规定的时间和地点参加磋商活动。</w:t>
      </w:r>
    </w:p>
    <w:p w14:paraId="494714B8">
      <w:pPr>
        <w:adjustRightInd w:val="0"/>
        <w:snapToGrid w:val="0"/>
        <w:spacing w:line="500" w:lineRule="exact"/>
        <w:ind w:firstLine="643" w:firstLineChars="200"/>
        <w:jc w:val="left"/>
        <w:textAlignment w:val="baseline"/>
        <w:rPr>
          <w:rFonts w:hint="eastAsia" w:ascii="宋体" w:hAnsi="宋体" w:eastAsia="宋体" w:cs="宋体"/>
          <w:b/>
          <w:sz w:val="32"/>
          <w:szCs w:val="32"/>
        </w:rPr>
      </w:pPr>
      <w:r>
        <w:rPr>
          <w:rFonts w:hint="eastAsia" w:ascii="宋体" w:hAnsi="宋体" w:eastAsia="宋体" w:cs="宋体"/>
          <w:b/>
          <w:sz w:val="32"/>
          <w:szCs w:val="32"/>
        </w:rPr>
        <w:t>二、磋商程序及评审方法和标准</w:t>
      </w:r>
    </w:p>
    <w:p w14:paraId="1B97DC0E">
      <w:pPr>
        <w:adjustRightInd w:val="0"/>
        <w:snapToGrid w:val="0"/>
        <w:spacing w:line="500" w:lineRule="exact"/>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 xml:space="preserve">1.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73BAE81C">
      <w:pPr>
        <w:adjustRightInd w:val="0"/>
        <w:snapToGrid w:val="0"/>
        <w:spacing w:line="500" w:lineRule="exact"/>
        <w:ind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2.评审步骤</w:t>
      </w:r>
    </w:p>
    <w:p w14:paraId="1D336690">
      <w:pPr>
        <w:tabs>
          <w:tab w:val="left" w:pos="900"/>
        </w:tabs>
        <w:adjustRightInd w:val="0"/>
        <w:snapToGrid w:val="0"/>
        <w:spacing w:line="500" w:lineRule="exact"/>
        <w:ind w:firstLine="557" w:firstLineChars="199"/>
        <w:rPr>
          <w:rFonts w:hint="eastAsia" w:ascii="宋体" w:hAnsi="宋体" w:eastAsia="宋体" w:cs="宋体"/>
          <w:bCs/>
          <w:sz w:val="28"/>
          <w:szCs w:val="28"/>
        </w:rPr>
      </w:pPr>
      <w:r>
        <w:rPr>
          <w:rFonts w:hint="eastAsia" w:ascii="宋体" w:hAnsi="宋体" w:eastAsia="宋体" w:cs="宋体"/>
          <w:bCs/>
          <w:sz w:val="28"/>
          <w:szCs w:val="28"/>
          <w:lang w:val="zh-CN"/>
        </w:rPr>
        <w:t>第一阶段：</w:t>
      </w:r>
      <w:r>
        <w:rPr>
          <w:rFonts w:hint="eastAsia" w:ascii="宋体" w:hAnsi="宋体" w:eastAsia="宋体" w:cs="宋体"/>
          <w:bCs/>
          <w:sz w:val="28"/>
          <w:szCs w:val="28"/>
        </w:rPr>
        <w:t>磋商小组</w:t>
      </w:r>
      <w:r>
        <w:rPr>
          <w:rFonts w:hint="eastAsia" w:ascii="宋体" w:hAnsi="宋体" w:eastAsia="宋体" w:cs="宋体"/>
          <w:bCs/>
          <w:sz w:val="28"/>
          <w:szCs w:val="28"/>
          <w:lang w:val="zh-CN"/>
        </w:rPr>
        <w:t>对每个供应商的资格进行审查。</w:t>
      </w:r>
      <w:r>
        <w:rPr>
          <w:rFonts w:hint="eastAsia" w:ascii="宋体" w:hAnsi="宋体" w:eastAsia="宋体" w:cs="宋体"/>
          <w:bCs/>
          <w:sz w:val="28"/>
          <w:szCs w:val="28"/>
        </w:rPr>
        <w:t>供应商资格不合格的，其响应文件判定为无效响应文件。</w:t>
      </w:r>
    </w:p>
    <w:p w14:paraId="1034EDBC">
      <w:pPr>
        <w:tabs>
          <w:tab w:val="left" w:pos="900"/>
        </w:tabs>
        <w:adjustRightInd w:val="0"/>
        <w:snapToGrid w:val="0"/>
        <w:spacing w:line="500" w:lineRule="exact"/>
        <w:ind w:firstLine="557" w:firstLineChars="199"/>
        <w:rPr>
          <w:rFonts w:hint="eastAsia" w:ascii="宋体" w:hAnsi="宋体" w:eastAsia="宋体" w:cs="宋体"/>
          <w:bCs/>
          <w:sz w:val="28"/>
          <w:szCs w:val="28"/>
        </w:rPr>
      </w:pPr>
      <w:r>
        <w:rPr>
          <w:rFonts w:hint="eastAsia" w:ascii="宋体" w:hAnsi="宋体" w:eastAsia="宋体" w:cs="宋体"/>
          <w:bCs/>
          <w:sz w:val="28"/>
          <w:szCs w:val="28"/>
          <w:lang w:val="zh-CN"/>
        </w:rPr>
        <w:t>第二阶段：</w:t>
      </w:r>
      <w:r>
        <w:rPr>
          <w:rFonts w:hint="eastAsia" w:ascii="宋体" w:hAnsi="宋体" w:eastAsia="宋体" w:cs="宋体"/>
          <w:bCs/>
          <w:sz w:val="28"/>
          <w:szCs w:val="28"/>
        </w:rPr>
        <w:t>依据磋商文件的规定，由磋商小组</w:t>
      </w:r>
      <w:r>
        <w:rPr>
          <w:rFonts w:hint="eastAsia" w:ascii="宋体" w:hAnsi="宋体" w:eastAsia="宋体" w:cs="宋体"/>
          <w:bCs/>
          <w:sz w:val="28"/>
          <w:szCs w:val="28"/>
          <w:lang w:val="zh-CN"/>
        </w:rPr>
        <w:t>对每个符合资格要求的供应商</w:t>
      </w:r>
      <w:r>
        <w:rPr>
          <w:rFonts w:hint="eastAsia" w:ascii="宋体" w:hAnsi="宋体" w:eastAsia="宋体" w:cs="宋体"/>
          <w:bCs/>
          <w:sz w:val="28"/>
          <w:szCs w:val="28"/>
        </w:rPr>
        <w:t xml:space="preserve">从响应文件的有效性、完整性和对磋商文件的响应程度进行审查，以确定是否对磋商文件的实质性要求作出响应。未通过符合性审查的响应文件，将被判为不满足磋商文件实质性要求。 </w:t>
      </w:r>
    </w:p>
    <w:p w14:paraId="30AE3F17">
      <w:pPr>
        <w:tabs>
          <w:tab w:val="left" w:pos="900"/>
        </w:tabs>
        <w:adjustRightInd w:val="0"/>
        <w:snapToGrid w:val="0"/>
        <w:spacing w:line="500" w:lineRule="exact"/>
        <w:ind w:firstLine="557" w:firstLineChars="199"/>
        <w:rPr>
          <w:rFonts w:hint="eastAsia" w:ascii="宋体" w:hAnsi="宋体" w:eastAsia="宋体" w:cs="宋体"/>
          <w:bCs/>
          <w:sz w:val="28"/>
          <w:szCs w:val="28"/>
        </w:rPr>
      </w:pPr>
      <w:r>
        <w:rPr>
          <w:rFonts w:hint="eastAsia" w:ascii="宋体" w:hAnsi="宋体" w:eastAsia="宋体" w:cs="宋体"/>
          <w:bCs/>
          <w:sz w:val="28"/>
          <w:szCs w:val="28"/>
          <w:lang w:val="zh-CN"/>
        </w:rPr>
        <w:t>第三阶段：以供应商价格标文件内的竞争性磋商报价（即首次报价）为基础，磋商小组与供应商单一分别进行磋商。单一分别</w:t>
      </w:r>
      <w:r>
        <w:rPr>
          <w:rFonts w:hint="eastAsia" w:ascii="宋体" w:hAnsi="宋体" w:eastAsia="宋体" w:cs="宋体"/>
          <w:bCs/>
          <w:sz w:val="28"/>
          <w:szCs w:val="28"/>
        </w:rPr>
        <w:t>磋商</w:t>
      </w:r>
      <w:r>
        <w:rPr>
          <w:rFonts w:hint="eastAsia" w:ascii="宋体" w:hAnsi="宋体" w:eastAsia="宋体" w:cs="宋体"/>
          <w:bCs/>
          <w:sz w:val="28"/>
          <w:szCs w:val="28"/>
          <w:lang w:val="zh-CN"/>
        </w:rPr>
        <w:t>结束后，</w:t>
      </w:r>
      <w:r>
        <w:rPr>
          <w:rFonts w:hint="eastAsia" w:ascii="宋体" w:hAnsi="宋体" w:eastAsia="宋体" w:cs="宋体"/>
          <w:bCs/>
          <w:sz w:val="28"/>
          <w:szCs w:val="28"/>
        </w:rPr>
        <w:t>系统进入报价环节</w:t>
      </w:r>
      <w:r>
        <w:rPr>
          <w:rFonts w:hint="eastAsia" w:ascii="宋体" w:hAnsi="宋体" w:eastAsia="宋体" w:cs="宋体"/>
          <w:bCs/>
          <w:sz w:val="28"/>
          <w:szCs w:val="28"/>
          <w:lang w:val="zh-CN"/>
        </w:rPr>
        <w:t>。</w:t>
      </w:r>
    </w:p>
    <w:p w14:paraId="35FFED14">
      <w:pPr>
        <w:tabs>
          <w:tab w:val="left" w:pos="900"/>
        </w:tabs>
        <w:adjustRightInd w:val="0"/>
        <w:snapToGrid w:val="0"/>
        <w:spacing w:line="500" w:lineRule="exact"/>
        <w:ind w:firstLine="557" w:firstLineChars="199"/>
        <w:rPr>
          <w:rFonts w:hint="eastAsia" w:ascii="宋体" w:hAnsi="宋体" w:eastAsia="宋体" w:cs="宋体"/>
          <w:bCs/>
          <w:sz w:val="28"/>
          <w:szCs w:val="28"/>
        </w:rPr>
      </w:pPr>
      <w:r>
        <w:rPr>
          <w:rFonts w:hint="eastAsia" w:ascii="宋体" w:hAnsi="宋体" w:eastAsia="宋体" w:cs="宋体"/>
          <w:bCs/>
          <w:sz w:val="28"/>
          <w:szCs w:val="28"/>
          <w:lang w:val="zh-CN"/>
        </w:rPr>
        <w:t>第</w:t>
      </w:r>
      <w:r>
        <w:rPr>
          <w:rFonts w:hint="eastAsia" w:ascii="宋体" w:hAnsi="宋体" w:eastAsia="宋体" w:cs="宋体"/>
          <w:bCs/>
          <w:sz w:val="28"/>
          <w:szCs w:val="28"/>
        </w:rPr>
        <w:t>四</w:t>
      </w:r>
      <w:r>
        <w:rPr>
          <w:rFonts w:hint="eastAsia" w:ascii="宋体" w:hAnsi="宋体" w:eastAsia="宋体" w:cs="宋体"/>
          <w:bCs/>
          <w:sz w:val="28"/>
          <w:szCs w:val="28"/>
          <w:lang w:val="zh-CN"/>
        </w:rPr>
        <w:t>阶段：</w:t>
      </w:r>
      <w:r>
        <w:rPr>
          <w:rFonts w:hint="eastAsia" w:ascii="宋体" w:hAnsi="宋体" w:eastAsia="宋体" w:cs="宋体"/>
          <w:bCs/>
          <w:sz w:val="28"/>
          <w:szCs w:val="28"/>
        </w:rPr>
        <w:t>投标人最后报价。最后报价环节结束后，磋商小组对响应报价的供应商进行商务技术部分评审。</w:t>
      </w:r>
    </w:p>
    <w:p w14:paraId="66C28289">
      <w:pPr>
        <w:tabs>
          <w:tab w:val="left" w:pos="900"/>
        </w:tabs>
        <w:adjustRightInd w:val="0"/>
        <w:snapToGrid w:val="0"/>
        <w:spacing w:line="500" w:lineRule="exact"/>
        <w:ind w:firstLine="557" w:firstLineChars="199"/>
        <w:rPr>
          <w:rFonts w:hint="eastAsia" w:ascii="宋体" w:hAnsi="宋体" w:eastAsia="宋体" w:cs="宋体"/>
          <w:bCs/>
          <w:sz w:val="28"/>
          <w:szCs w:val="28"/>
        </w:rPr>
      </w:pPr>
      <w:r>
        <w:rPr>
          <w:rFonts w:hint="eastAsia" w:ascii="宋体" w:hAnsi="宋体" w:eastAsia="宋体" w:cs="宋体"/>
          <w:bCs/>
          <w:sz w:val="28"/>
          <w:szCs w:val="28"/>
        </w:rPr>
        <w:t>最后报价是供应商响应文件的有效组成部分，提交最后报价的供应商不得少于3家。</w:t>
      </w:r>
    </w:p>
    <w:p w14:paraId="647C46C0">
      <w:pPr>
        <w:adjustRightInd w:val="0"/>
        <w:snapToGrid w:val="0"/>
        <w:spacing w:line="500" w:lineRule="exact"/>
        <w:ind w:firstLine="555"/>
        <w:rPr>
          <w:rFonts w:hint="eastAsia" w:ascii="宋体" w:hAnsi="宋体" w:eastAsia="宋体" w:cs="宋体"/>
          <w:sz w:val="28"/>
          <w:szCs w:val="28"/>
        </w:rPr>
      </w:pPr>
      <w:r>
        <w:rPr>
          <w:rFonts w:hint="eastAsia" w:ascii="宋体" w:hAnsi="宋体" w:eastAsia="宋体" w:cs="宋体"/>
          <w:sz w:val="28"/>
          <w:szCs w:val="28"/>
        </w:rPr>
        <w:t>供应商商务、技术部分和价格部分的合计分值，为该供应商的评审总得分。</w:t>
      </w:r>
    </w:p>
    <w:p w14:paraId="3C386C5D">
      <w:pPr>
        <w:adjustRightInd w:val="0"/>
        <w:snapToGrid w:val="0"/>
        <w:spacing w:line="500" w:lineRule="exact"/>
        <w:ind w:firstLine="555"/>
        <w:rPr>
          <w:rFonts w:hint="eastAsia" w:ascii="宋体" w:hAnsi="宋体" w:eastAsia="宋体" w:cs="宋体"/>
        </w:rPr>
      </w:pPr>
      <w:r>
        <w:rPr>
          <w:rFonts w:hint="eastAsia" w:ascii="宋体" w:hAnsi="宋体" w:eastAsia="宋体" w:cs="宋体"/>
          <w:sz w:val="28"/>
          <w:szCs w:val="28"/>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16A04433">
      <w:pPr>
        <w:adjustRightInd w:val="0"/>
        <w:snapToGrid w:val="0"/>
        <w:spacing w:line="500" w:lineRule="exact"/>
        <w:ind w:firstLine="555"/>
        <w:rPr>
          <w:rFonts w:hint="eastAsia" w:ascii="宋体" w:hAnsi="宋体" w:eastAsia="宋体" w:cs="宋体"/>
          <w:sz w:val="28"/>
          <w:szCs w:val="28"/>
        </w:rPr>
      </w:pPr>
      <w:r>
        <w:rPr>
          <w:rFonts w:hint="eastAsia" w:ascii="宋体" w:hAnsi="宋体" w:eastAsia="宋体" w:cs="宋体"/>
          <w:sz w:val="28"/>
          <w:szCs w:val="28"/>
        </w:rPr>
        <w:t>评委在认真审阅响应文件的基础上，根据各响应文件的响应程度独立评判，不得统一打分。</w:t>
      </w:r>
    </w:p>
    <w:p w14:paraId="097BC0A9">
      <w:pPr>
        <w:adjustRightInd w:val="0"/>
        <w:snapToGrid w:val="0"/>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（一）采购人（代表）对供应商资格进行审查。</w:t>
      </w:r>
    </w:p>
    <w:p w14:paraId="68F72816">
      <w:pPr>
        <w:adjustRightInd w:val="0"/>
        <w:snapToGrid w:val="0"/>
        <w:spacing w:line="500" w:lineRule="exact"/>
        <w:ind w:firstLine="576" w:firstLineChars="206"/>
        <w:rPr>
          <w:rFonts w:hint="eastAsia" w:ascii="宋体" w:hAnsi="宋体" w:eastAsia="宋体" w:cs="宋体"/>
          <w:kern w:val="0"/>
          <w:sz w:val="28"/>
          <w:szCs w:val="28"/>
        </w:rPr>
      </w:pPr>
      <w:r>
        <w:rPr>
          <w:rFonts w:hint="eastAsia" w:ascii="宋体" w:hAnsi="宋体" w:eastAsia="宋体" w:cs="宋体"/>
          <w:kern w:val="0"/>
          <w:sz w:val="28"/>
          <w:szCs w:val="28"/>
        </w:rPr>
        <w:t>供应商资格不合格的，其响应文件判定为无效响应文件。</w:t>
      </w:r>
    </w:p>
    <w:p w14:paraId="169D9277">
      <w:pPr>
        <w:adjustRightInd w:val="0"/>
        <w:snapToGrid w:val="0"/>
        <w:spacing w:line="50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（二）磋商小组对符合资格供应商的响应文件进行符合性审查。</w:t>
      </w:r>
    </w:p>
    <w:p w14:paraId="0C2CD761">
      <w:pPr>
        <w:adjustRightInd w:val="0"/>
        <w:snapToGrid w:val="0"/>
        <w:spacing w:line="500" w:lineRule="exact"/>
        <w:ind w:firstLine="576" w:firstLineChars="206"/>
        <w:rPr>
          <w:rFonts w:hint="eastAsia" w:ascii="宋体" w:hAnsi="宋体" w:eastAsia="宋体" w:cs="宋体"/>
          <w:kern w:val="0"/>
          <w:sz w:val="28"/>
          <w:szCs w:val="28"/>
        </w:rPr>
      </w:pPr>
      <w:r>
        <w:rPr>
          <w:rFonts w:hint="eastAsia" w:ascii="宋体" w:hAnsi="宋体" w:eastAsia="宋体" w:cs="宋体"/>
          <w:kern w:val="0"/>
          <w:sz w:val="28"/>
          <w:szCs w:val="28"/>
        </w:rPr>
        <w:t xml:space="preserve">未通过符合性审查的响应文件，将被判为不满足磋商文件实质性要求。 </w:t>
      </w:r>
    </w:p>
    <w:p w14:paraId="167166B6">
      <w:pPr>
        <w:adjustRightInd w:val="0"/>
        <w:snapToGrid w:val="0"/>
        <w:spacing w:line="460" w:lineRule="exact"/>
        <w:ind w:firstLine="560" w:firstLineChars="200"/>
        <w:jc w:val="left"/>
        <w:outlineLvl w:val="2"/>
        <w:rPr>
          <w:rFonts w:hint="eastAsia" w:ascii="宋体" w:hAnsi="宋体" w:eastAsia="宋体" w:cs="宋体"/>
          <w:sz w:val="28"/>
          <w:szCs w:val="28"/>
          <w:lang w:val="zh-CN"/>
        </w:rPr>
      </w:pPr>
      <w:r>
        <w:rPr>
          <w:rFonts w:hint="eastAsia" w:ascii="宋体" w:hAnsi="宋体" w:eastAsia="宋体" w:cs="宋体"/>
          <w:sz w:val="28"/>
          <w:szCs w:val="28"/>
          <w:lang w:val="zh-CN"/>
        </w:rPr>
        <w:t>（三）商务技术分：</w:t>
      </w:r>
      <w:r>
        <w:rPr>
          <w:rFonts w:hint="eastAsia" w:ascii="宋体" w:hAnsi="宋体" w:cs="宋体"/>
          <w:sz w:val="28"/>
          <w:szCs w:val="28"/>
          <w:lang w:val="en-US" w:eastAsia="zh-CN"/>
        </w:rPr>
        <w:t>70</w:t>
      </w:r>
      <w:r>
        <w:rPr>
          <w:rFonts w:hint="eastAsia" w:ascii="宋体" w:hAnsi="宋体" w:eastAsia="宋体" w:cs="宋体"/>
          <w:sz w:val="28"/>
          <w:szCs w:val="28"/>
          <w:lang w:val="zh-CN"/>
        </w:rPr>
        <w:t>分</w:t>
      </w:r>
    </w:p>
    <w:p w14:paraId="310A1CB3">
      <w:pPr>
        <w:adjustRightInd w:val="0"/>
        <w:snapToGrid w:val="0"/>
        <w:spacing w:line="460" w:lineRule="exact"/>
        <w:ind w:firstLine="700" w:firstLineChars="250"/>
        <w:jc w:val="left"/>
        <w:rPr>
          <w:rFonts w:hint="eastAsia" w:ascii="宋体" w:hAnsi="宋体" w:eastAsia="宋体" w:cs="宋体"/>
          <w:sz w:val="28"/>
          <w:szCs w:val="28"/>
        </w:rPr>
      </w:pPr>
      <w:r>
        <w:rPr>
          <w:rFonts w:hint="eastAsia" w:ascii="宋体" w:hAnsi="宋体" w:eastAsia="宋体" w:cs="宋体"/>
          <w:sz w:val="28"/>
          <w:szCs w:val="28"/>
        </w:rPr>
        <w:t>各供应商得分为磋商小组成员评分的算术平均分，分值保留小数点后两位。</w:t>
      </w:r>
    </w:p>
    <w:tbl>
      <w:tblPr>
        <w:tblStyle w:val="25"/>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274"/>
        <w:gridCol w:w="1270"/>
        <w:gridCol w:w="4972"/>
        <w:gridCol w:w="711"/>
      </w:tblGrid>
      <w:tr w14:paraId="2014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31" w:type="dxa"/>
            <w:noWrap w:val="0"/>
            <w:vAlign w:val="center"/>
          </w:tcPr>
          <w:p w14:paraId="24EC3314">
            <w:pPr>
              <w:widowControl/>
              <w:adjustRightInd w:val="0"/>
              <w:snapToGrid w:val="0"/>
              <w:spacing w:line="24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274" w:type="dxa"/>
            <w:noWrap w:val="0"/>
            <w:vAlign w:val="center"/>
          </w:tcPr>
          <w:p w14:paraId="705A0C0B">
            <w:pPr>
              <w:widowControl/>
              <w:adjustRightInd w:val="0"/>
              <w:snapToGrid w:val="0"/>
              <w:spacing w:line="24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评审内容</w:t>
            </w:r>
          </w:p>
        </w:tc>
        <w:tc>
          <w:tcPr>
            <w:tcW w:w="1270" w:type="dxa"/>
            <w:noWrap w:val="0"/>
            <w:vAlign w:val="center"/>
          </w:tcPr>
          <w:p w14:paraId="17402084">
            <w:pPr>
              <w:widowControl/>
              <w:adjustRightInd w:val="0"/>
              <w:snapToGrid w:val="0"/>
              <w:spacing w:line="24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评审类别</w:t>
            </w:r>
          </w:p>
        </w:tc>
        <w:tc>
          <w:tcPr>
            <w:tcW w:w="4972" w:type="dxa"/>
            <w:noWrap w:val="0"/>
            <w:vAlign w:val="center"/>
          </w:tcPr>
          <w:p w14:paraId="1FB44EC1">
            <w:pPr>
              <w:widowControl/>
              <w:adjustRightInd w:val="0"/>
              <w:snapToGrid w:val="0"/>
              <w:spacing w:line="24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评审标准</w:t>
            </w:r>
          </w:p>
        </w:tc>
        <w:tc>
          <w:tcPr>
            <w:tcW w:w="711" w:type="dxa"/>
            <w:noWrap w:val="0"/>
            <w:vAlign w:val="center"/>
          </w:tcPr>
          <w:p w14:paraId="0832B8CE">
            <w:pPr>
              <w:widowControl/>
              <w:adjustRightInd w:val="0"/>
              <w:snapToGrid w:val="0"/>
              <w:spacing w:line="24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r>
      <w:tr w14:paraId="38BA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31" w:type="dxa"/>
            <w:noWrap w:val="0"/>
            <w:vAlign w:val="center"/>
          </w:tcPr>
          <w:p w14:paraId="7C43B21C">
            <w:pPr>
              <w:widowControl/>
              <w:adjustRightInd w:val="0"/>
              <w:snapToGrid w:val="0"/>
              <w:spacing w:line="24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74" w:type="dxa"/>
            <w:noWrap w:val="0"/>
            <w:vAlign w:val="center"/>
          </w:tcPr>
          <w:p w14:paraId="0789DC77">
            <w:pPr>
              <w:widowControl/>
              <w:adjustRightInd w:val="0"/>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类似业绩</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tc>
        <w:tc>
          <w:tcPr>
            <w:tcW w:w="1270" w:type="dxa"/>
            <w:noWrap w:val="0"/>
            <w:vAlign w:val="center"/>
          </w:tcPr>
          <w:p w14:paraId="4945853F">
            <w:pPr>
              <w:widowControl/>
              <w:adjustRightInd w:val="0"/>
              <w:snapToGrid w:val="0"/>
              <w:spacing w:line="240" w:lineRule="atLeast"/>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rPr>
              <w:t>类似项目操作情况</w:t>
            </w:r>
          </w:p>
        </w:tc>
        <w:tc>
          <w:tcPr>
            <w:tcW w:w="4972" w:type="dxa"/>
            <w:noWrap w:val="0"/>
            <w:vAlign w:val="center"/>
          </w:tcPr>
          <w:p w14:paraId="68161141">
            <w:pPr>
              <w:widowControl/>
              <w:adjustRightInd w:val="0"/>
              <w:snapToGrid w:val="0"/>
              <w:spacing w:line="240" w:lineRule="atLeast"/>
              <w:rPr>
                <w:rFonts w:hint="eastAsia" w:ascii="宋体" w:hAnsi="宋体" w:eastAsia="宋体" w:cs="宋体"/>
                <w:color w:val="auto"/>
                <w:kern w:val="0"/>
                <w:sz w:val="24"/>
                <w:szCs w:val="24"/>
                <w:highlight w:val="none"/>
                <w:u w:val="none"/>
                <w:lang w:eastAsia="zh-CN"/>
              </w:rPr>
            </w:pPr>
            <w:r>
              <w:rPr>
                <w:rFonts w:hint="eastAsia" w:ascii="宋体" w:hAnsi="宋体" w:eastAsia="宋体" w:cs="宋体"/>
                <w:color w:val="auto"/>
                <w:kern w:val="0"/>
                <w:sz w:val="24"/>
                <w:szCs w:val="24"/>
                <w:highlight w:val="none"/>
                <w:lang w:val="en-US" w:eastAsia="zh-CN"/>
              </w:rPr>
              <w:t>投标公司近三年内有类似项目的成功案例（需要提供相应合同、项目现场照片等证明材料），每有一个得3分，总分15分</w:t>
            </w:r>
          </w:p>
        </w:tc>
        <w:tc>
          <w:tcPr>
            <w:tcW w:w="711" w:type="dxa"/>
            <w:noWrap w:val="0"/>
            <w:vAlign w:val="center"/>
          </w:tcPr>
          <w:p w14:paraId="12936705">
            <w:pPr>
              <w:widowControl/>
              <w:adjustRightInd w:val="0"/>
              <w:snapToGrid w:val="0"/>
              <w:spacing w:line="240" w:lineRule="atLeast"/>
              <w:jc w:val="center"/>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lang w:val="en-US" w:eastAsia="zh-CN"/>
              </w:rPr>
              <w:t>15</w:t>
            </w:r>
          </w:p>
        </w:tc>
      </w:tr>
      <w:tr w14:paraId="5C1B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31" w:type="dxa"/>
            <w:vMerge w:val="restart"/>
            <w:noWrap w:val="0"/>
            <w:vAlign w:val="center"/>
          </w:tcPr>
          <w:p w14:paraId="5DE0B791">
            <w:pPr>
              <w:widowControl/>
              <w:adjustRightInd w:val="0"/>
              <w:snapToGrid w:val="0"/>
              <w:spacing w:line="24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1274" w:type="dxa"/>
            <w:vMerge w:val="restart"/>
            <w:noWrap w:val="0"/>
            <w:vAlign w:val="center"/>
          </w:tcPr>
          <w:p w14:paraId="49AB11F9">
            <w:pPr>
              <w:widowControl/>
              <w:adjustRightInd w:val="0"/>
              <w:snapToGrid w:val="0"/>
              <w:spacing w:line="240" w:lineRule="atLeas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方案设计</w:t>
            </w:r>
          </w:p>
          <w:p w14:paraId="286F3BEF">
            <w:pPr>
              <w:widowControl/>
              <w:adjustRightInd w:val="0"/>
              <w:snapToGrid w:val="0"/>
              <w:spacing w:line="240" w:lineRule="atLeas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（55分）</w:t>
            </w:r>
          </w:p>
        </w:tc>
        <w:tc>
          <w:tcPr>
            <w:tcW w:w="1270" w:type="dxa"/>
            <w:vMerge w:val="restart"/>
            <w:noWrap w:val="0"/>
            <w:vAlign w:val="center"/>
          </w:tcPr>
          <w:p w14:paraId="17A7EC98">
            <w:pPr>
              <w:widowControl/>
              <w:adjustRightInd w:val="0"/>
              <w:snapToGrid w:val="0"/>
              <w:spacing w:line="24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初步方案</w:t>
            </w:r>
          </w:p>
        </w:tc>
        <w:tc>
          <w:tcPr>
            <w:tcW w:w="4972" w:type="dxa"/>
            <w:noWrap w:val="0"/>
            <w:vAlign w:val="center"/>
          </w:tcPr>
          <w:p w14:paraId="7526D8E1">
            <w:pPr>
              <w:widowControl/>
              <w:adjustRightInd w:val="0"/>
              <w:snapToGrid w:val="0"/>
              <w:spacing w:line="240" w:lineRule="atLeast"/>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.实施</w:t>
            </w:r>
            <w:r>
              <w:rPr>
                <w:rFonts w:hint="eastAsia" w:ascii="宋体" w:hAnsi="宋体" w:eastAsia="宋体" w:cs="宋体"/>
                <w:color w:val="auto"/>
                <w:kern w:val="0"/>
                <w:sz w:val="24"/>
                <w:szCs w:val="24"/>
                <w:highlight w:val="none"/>
              </w:rPr>
              <w:t>方案符合用户需求，思路层次清楚合理</w:t>
            </w:r>
            <w:r>
              <w:rPr>
                <w:rFonts w:hint="eastAsia" w:ascii="宋体" w:hAnsi="宋体" w:eastAsia="宋体" w:cs="宋体"/>
                <w:color w:val="auto"/>
                <w:kern w:val="0"/>
                <w:sz w:val="24"/>
                <w:szCs w:val="24"/>
                <w:highlight w:val="none"/>
                <w:lang w:val="en-US" w:eastAsia="zh-CN"/>
              </w:rPr>
              <w:t>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8分；实施方案不够全面，思路层次不够清晰的，得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4分；不提供不得分。</w:t>
            </w:r>
          </w:p>
        </w:tc>
        <w:tc>
          <w:tcPr>
            <w:tcW w:w="711" w:type="dxa"/>
            <w:vMerge w:val="restart"/>
            <w:noWrap w:val="0"/>
            <w:vAlign w:val="center"/>
          </w:tcPr>
          <w:p w14:paraId="44E74BB6">
            <w:pPr>
              <w:widowControl/>
              <w:adjustRightInd w:val="0"/>
              <w:snapToGrid w:val="0"/>
              <w:spacing w:line="24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r>
      <w:tr w14:paraId="3FE3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31" w:type="dxa"/>
            <w:vMerge w:val="continue"/>
            <w:noWrap w:val="0"/>
            <w:vAlign w:val="center"/>
          </w:tcPr>
          <w:p w14:paraId="7A5897A2">
            <w:pPr>
              <w:widowControl/>
              <w:adjustRightInd w:val="0"/>
              <w:snapToGrid w:val="0"/>
              <w:spacing w:line="240" w:lineRule="atLeast"/>
              <w:jc w:val="center"/>
              <w:rPr>
                <w:rFonts w:hint="eastAsia" w:ascii="宋体" w:hAnsi="宋体" w:eastAsia="宋体" w:cs="宋体"/>
                <w:color w:val="auto"/>
                <w:kern w:val="0"/>
                <w:sz w:val="24"/>
                <w:szCs w:val="24"/>
                <w:highlight w:val="none"/>
              </w:rPr>
            </w:pPr>
          </w:p>
        </w:tc>
        <w:tc>
          <w:tcPr>
            <w:tcW w:w="1274" w:type="dxa"/>
            <w:vMerge w:val="continue"/>
            <w:noWrap w:val="0"/>
            <w:vAlign w:val="center"/>
          </w:tcPr>
          <w:p w14:paraId="43286DB8">
            <w:pPr>
              <w:widowControl/>
              <w:adjustRightInd w:val="0"/>
              <w:snapToGrid w:val="0"/>
              <w:spacing w:line="240" w:lineRule="atLeast"/>
              <w:rPr>
                <w:rFonts w:hint="eastAsia" w:ascii="宋体" w:hAnsi="宋体" w:eastAsia="宋体" w:cs="宋体"/>
                <w:color w:val="auto"/>
                <w:kern w:val="0"/>
                <w:sz w:val="24"/>
                <w:szCs w:val="24"/>
                <w:highlight w:val="none"/>
              </w:rPr>
            </w:pPr>
          </w:p>
        </w:tc>
        <w:tc>
          <w:tcPr>
            <w:tcW w:w="1270" w:type="dxa"/>
            <w:vMerge w:val="continue"/>
            <w:noWrap w:val="0"/>
            <w:vAlign w:val="center"/>
          </w:tcPr>
          <w:p w14:paraId="2167FF1F">
            <w:pPr>
              <w:widowControl/>
              <w:adjustRightInd w:val="0"/>
              <w:snapToGrid w:val="0"/>
              <w:spacing w:line="240" w:lineRule="atLeast"/>
              <w:rPr>
                <w:rFonts w:hint="eastAsia" w:ascii="宋体" w:hAnsi="宋体" w:eastAsia="宋体" w:cs="宋体"/>
                <w:color w:val="auto"/>
                <w:kern w:val="0"/>
                <w:sz w:val="24"/>
                <w:szCs w:val="24"/>
                <w:highlight w:val="none"/>
              </w:rPr>
            </w:pPr>
          </w:p>
        </w:tc>
        <w:tc>
          <w:tcPr>
            <w:tcW w:w="4972" w:type="dxa"/>
            <w:noWrap w:val="0"/>
            <w:vAlign w:val="center"/>
          </w:tcPr>
          <w:p w14:paraId="287D7A2B">
            <w:pPr>
              <w:widowControl/>
              <w:adjustRightInd w:val="0"/>
              <w:snapToGrid w:val="0"/>
              <w:spacing w:line="240" w:lineRule="atLeas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2、对具体时间合理性、计划完整性、人均工作量负荷、人员变动风险控制等方面评审，每项优3分、良好2分、一般1分，总分12分；不提供不得分。</w:t>
            </w:r>
          </w:p>
        </w:tc>
        <w:tc>
          <w:tcPr>
            <w:tcW w:w="711" w:type="dxa"/>
            <w:vMerge w:val="continue"/>
            <w:noWrap w:val="0"/>
            <w:vAlign w:val="center"/>
          </w:tcPr>
          <w:p w14:paraId="6E00D706">
            <w:pPr>
              <w:widowControl/>
              <w:adjustRightInd w:val="0"/>
              <w:snapToGrid w:val="0"/>
              <w:spacing w:line="240" w:lineRule="atLeast"/>
              <w:jc w:val="center"/>
              <w:rPr>
                <w:rFonts w:hint="eastAsia" w:ascii="宋体" w:hAnsi="宋体" w:eastAsia="宋体" w:cs="宋体"/>
                <w:color w:val="auto"/>
                <w:kern w:val="0"/>
                <w:sz w:val="24"/>
                <w:szCs w:val="24"/>
                <w:highlight w:val="none"/>
              </w:rPr>
            </w:pPr>
          </w:p>
        </w:tc>
      </w:tr>
      <w:tr w14:paraId="19F8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31" w:type="dxa"/>
            <w:vMerge w:val="continue"/>
            <w:noWrap w:val="0"/>
            <w:vAlign w:val="center"/>
          </w:tcPr>
          <w:p w14:paraId="2E681BF3">
            <w:pPr>
              <w:widowControl/>
              <w:adjustRightInd w:val="0"/>
              <w:snapToGrid w:val="0"/>
              <w:spacing w:line="240" w:lineRule="atLeast"/>
              <w:jc w:val="center"/>
              <w:rPr>
                <w:rFonts w:hint="eastAsia" w:ascii="宋体" w:hAnsi="宋体" w:eastAsia="宋体" w:cs="宋体"/>
                <w:color w:val="auto"/>
                <w:kern w:val="0"/>
                <w:sz w:val="24"/>
                <w:szCs w:val="24"/>
                <w:highlight w:val="none"/>
              </w:rPr>
            </w:pPr>
          </w:p>
        </w:tc>
        <w:tc>
          <w:tcPr>
            <w:tcW w:w="1274" w:type="dxa"/>
            <w:vMerge w:val="continue"/>
            <w:noWrap w:val="0"/>
            <w:vAlign w:val="center"/>
          </w:tcPr>
          <w:p w14:paraId="30A54B75">
            <w:pPr>
              <w:widowControl/>
              <w:adjustRightInd w:val="0"/>
              <w:snapToGrid w:val="0"/>
              <w:spacing w:line="240" w:lineRule="atLeast"/>
              <w:rPr>
                <w:rFonts w:hint="eastAsia" w:ascii="宋体" w:hAnsi="宋体" w:eastAsia="宋体" w:cs="宋体"/>
                <w:color w:val="auto"/>
                <w:kern w:val="0"/>
                <w:sz w:val="24"/>
                <w:szCs w:val="24"/>
                <w:highlight w:val="none"/>
              </w:rPr>
            </w:pPr>
          </w:p>
        </w:tc>
        <w:tc>
          <w:tcPr>
            <w:tcW w:w="1270" w:type="dxa"/>
            <w:shd w:val="clear" w:color="auto" w:fill="auto"/>
            <w:noWrap w:val="0"/>
            <w:vAlign w:val="center"/>
          </w:tcPr>
          <w:p w14:paraId="63C47F5D">
            <w:pPr>
              <w:widowControl/>
              <w:adjustRightInd w:val="0"/>
              <w:snapToGrid w:val="0"/>
              <w:spacing w:line="240" w:lineRule="atLeas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对项目的理解和设计思路</w:t>
            </w:r>
          </w:p>
        </w:tc>
        <w:tc>
          <w:tcPr>
            <w:tcW w:w="4972" w:type="dxa"/>
            <w:shd w:val="clear" w:color="auto" w:fill="auto"/>
            <w:noWrap w:val="0"/>
            <w:vAlign w:val="center"/>
          </w:tcPr>
          <w:p w14:paraId="30233E64">
            <w:pPr>
              <w:widowControl/>
              <w:adjustRightInd w:val="0"/>
              <w:snapToGrid w:val="0"/>
              <w:spacing w:line="240" w:lineRule="atLeas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投标供应商</w:t>
            </w:r>
            <w:r>
              <w:rPr>
                <w:rFonts w:hint="eastAsia" w:ascii="宋体" w:hAnsi="宋体" w:eastAsia="宋体" w:cs="宋体"/>
                <w:color w:val="auto"/>
                <w:kern w:val="0"/>
                <w:sz w:val="24"/>
                <w:szCs w:val="24"/>
                <w:highlight w:val="none"/>
              </w:rPr>
              <w:t>对该项目的理解、认识、设计理念及合理建议</w:t>
            </w:r>
            <w:r>
              <w:rPr>
                <w:rFonts w:hint="eastAsia" w:ascii="宋体" w:hAnsi="宋体" w:eastAsia="宋体" w:cs="宋体"/>
                <w:color w:val="auto"/>
                <w:kern w:val="0"/>
                <w:sz w:val="24"/>
                <w:szCs w:val="24"/>
                <w:highlight w:val="none"/>
                <w:lang w:val="en-US" w:eastAsia="zh-CN"/>
              </w:rPr>
              <w:t>满分</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评委横向对比打分。对项目理解透彻，设计理念新颖，相关建议与需求契合，得</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en-US" w:eastAsia="zh-CN"/>
              </w:rPr>
              <w:t>分；项目理解相对透彻，设计理念新颖，相关建议与需求契合度较高，得</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分；项目理解一般，设计理念不够新颖，相关建议与需求契合不高，得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分；不提供不得分。</w:t>
            </w:r>
          </w:p>
        </w:tc>
        <w:tc>
          <w:tcPr>
            <w:tcW w:w="711" w:type="dxa"/>
            <w:shd w:val="clear" w:color="auto" w:fill="auto"/>
            <w:noWrap w:val="0"/>
            <w:vAlign w:val="center"/>
          </w:tcPr>
          <w:p w14:paraId="18C2D782">
            <w:pPr>
              <w:widowControl/>
              <w:adjustRightInd w:val="0"/>
              <w:snapToGrid w:val="0"/>
              <w:spacing w:line="240" w:lineRule="atLeast"/>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10</w:t>
            </w:r>
          </w:p>
        </w:tc>
      </w:tr>
      <w:tr w14:paraId="5DC9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31" w:type="dxa"/>
            <w:vMerge w:val="continue"/>
            <w:noWrap w:val="0"/>
            <w:vAlign w:val="center"/>
          </w:tcPr>
          <w:p w14:paraId="2895217B">
            <w:pPr>
              <w:widowControl/>
              <w:adjustRightInd w:val="0"/>
              <w:snapToGrid w:val="0"/>
              <w:spacing w:line="240" w:lineRule="atLeast"/>
              <w:jc w:val="center"/>
              <w:rPr>
                <w:rFonts w:hint="eastAsia" w:ascii="宋体" w:hAnsi="宋体" w:eastAsia="宋体" w:cs="宋体"/>
                <w:color w:val="auto"/>
                <w:kern w:val="0"/>
                <w:sz w:val="24"/>
                <w:szCs w:val="24"/>
                <w:highlight w:val="none"/>
              </w:rPr>
            </w:pPr>
          </w:p>
        </w:tc>
        <w:tc>
          <w:tcPr>
            <w:tcW w:w="1274" w:type="dxa"/>
            <w:vMerge w:val="continue"/>
            <w:noWrap w:val="0"/>
            <w:vAlign w:val="center"/>
          </w:tcPr>
          <w:p w14:paraId="3D349E71">
            <w:pPr>
              <w:widowControl/>
              <w:adjustRightInd w:val="0"/>
              <w:snapToGrid w:val="0"/>
              <w:spacing w:line="240" w:lineRule="atLeast"/>
              <w:rPr>
                <w:rFonts w:hint="eastAsia" w:ascii="宋体" w:hAnsi="宋体" w:eastAsia="宋体" w:cs="宋体"/>
                <w:color w:val="auto"/>
                <w:kern w:val="0"/>
                <w:sz w:val="24"/>
                <w:szCs w:val="24"/>
                <w:highlight w:val="none"/>
              </w:rPr>
            </w:pPr>
          </w:p>
        </w:tc>
        <w:tc>
          <w:tcPr>
            <w:tcW w:w="1270" w:type="dxa"/>
            <w:noWrap w:val="0"/>
            <w:vAlign w:val="center"/>
          </w:tcPr>
          <w:p w14:paraId="2D087877">
            <w:pPr>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项目实现程度</w:t>
            </w:r>
          </w:p>
        </w:tc>
        <w:tc>
          <w:tcPr>
            <w:tcW w:w="4972" w:type="dxa"/>
            <w:noWrap w:val="0"/>
            <w:vAlign w:val="center"/>
          </w:tcPr>
          <w:p w14:paraId="4C3E435F">
            <w:pPr>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lang w:eastAsia="zh-CN"/>
              </w:rPr>
              <w:t>投标单位所能实现项目的覆盖度，需求变更风险的控制能力。</w:t>
            </w:r>
            <w:r>
              <w:rPr>
                <w:rFonts w:hint="eastAsia" w:ascii="宋体" w:hAnsi="宋体" w:eastAsia="宋体" w:cs="宋体"/>
                <w:color w:val="auto"/>
                <w:kern w:val="0"/>
                <w:sz w:val="24"/>
                <w:szCs w:val="24"/>
                <w:highlight w:val="none"/>
                <w:lang w:val="en-US" w:eastAsia="zh-CN"/>
              </w:rPr>
              <w:t>覆盖度全、风险控制能力强，得10分；覆盖度较全、风险控制能力较强，得6分；覆盖度不全、风险控制能力不强，得2分；不提供不得分。</w:t>
            </w:r>
          </w:p>
        </w:tc>
        <w:tc>
          <w:tcPr>
            <w:tcW w:w="711" w:type="dxa"/>
            <w:noWrap w:val="0"/>
            <w:vAlign w:val="center"/>
          </w:tcPr>
          <w:p w14:paraId="5EB19D7E">
            <w:pPr>
              <w:widowControl/>
              <w:adjustRightInd w:val="0"/>
              <w:snapToGrid w:val="0"/>
              <w:spacing w:line="24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r>
      <w:tr w14:paraId="4FEE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Merge w:val="continue"/>
            <w:noWrap w:val="0"/>
            <w:vAlign w:val="center"/>
          </w:tcPr>
          <w:p w14:paraId="637B0FFF">
            <w:pPr>
              <w:widowControl/>
              <w:adjustRightInd w:val="0"/>
              <w:snapToGrid w:val="0"/>
              <w:spacing w:line="240" w:lineRule="atLeast"/>
              <w:jc w:val="center"/>
              <w:rPr>
                <w:rFonts w:hint="eastAsia" w:ascii="宋体" w:hAnsi="宋体" w:eastAsia="宋体" w:cs="宋体"/>
                <w:color w:val="auto"/>
                <w:kern w:val="0"/>
                <w:sz w:val="24"/>
                <w:szCs w:val="24"/>
                <w:highlight w:val="none"/>
              </w:rPr>
            </w:pPr>
          </w:p>
        </w:tc>
        <w:tc>
          <w:tcPr>
            <w:tcW w:w="1274" w:type="dxa"/>
            <w:vMerge w:val="continue"/>
            <w:noWrap w:val="0"/>
            <w:vAlign w:val="center"/>
          </w:tcPr>
          <w:p w14:paraId="53EAE46D">
            <w:pPr>
              <w:widowControl/>
              <w:adjustRightInd w:val="0"/>
              <w:snapToGrid w:val="0"/>
              <w:spacing w:line="240" w:lineRule="atLeast"/>
              <w:rPr>
                <w:rFonts w:hint="eastAsia" w:ascii="宋体" w:hAnsi="宋体" w:eastAsia="宋体" w:cs="宋体"/>
                <w:color w:val="auto"/>
                <w:kern w:val="0"/>
                <w:sz w:val="24"/>
                <w:szCs w:val="24"/>
                <w:highlight w:val="none"/>
              </w:rPr>
            </w:pPr>
          </w:p>
        </w:tc>
        <w:tc>
          <w:tcPr>
            <w:tcW w:w="1270" w:type="dxa"/>
            <w:vMerge w:val="restart"/>
            <w:noWrap w:val="0"/>
            <w:vAlign w:val="center"/>
          </w:tcPr>
          <w:p w14:paraId="3BD94EC4">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项目管理</w:t>
            </w:r>
          </w:p>
        </w:tc>
        <w:tc>
          <w:tcPr>
            <w:tcW w:w="4972" w:type="dxa"/>
            <w:noWrap w:val="0"/>
            <w:vAlign w:val="center"/>
          </w:tcPr>
          <w:p w14:paraId="3FA468D3">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1.项目管理中至少配备</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名专业教官，教官必须全程参与（签订承诺函），</w:t>
            </w:r>
            <w:r>
              <w:rPr>
                <w:rFonts w:hint="eastAsia" w:ascii="宋体" w:hAnsi="宋体" w:eastAsia="宋体" w:cs="宋体"/>
                <w:color w:val="auto"/>
                <w:kern w:val="0"/>
                <w:sz w:val="24"/>
                <w:szCs w:val="24"/>
                <w:highlight w:val="none"/>
                <w:lang w:val="en-US" w:eastAsia="zh-CN"/>
              </w:rPr>
              <w:t>得5分。否则不得分。</w:t>
            </w:r>
          </w:p>
        </w:tc>
        <w:tc>
          <w:tcPr>
            <w:tcW w:w="711" w:type="dxa"/>
            <w:vMerge w:val="restart"/>
            <w:noWrap w:val="0"/>
            <w:vAlign w:val="center"/>
          </w:tcPr>
          <w:p w14:paraId="5BD2AB31">
            <w:pPr>
              <w:widowControl/>
              <w:adjustRightInd w:val="0"/>
              <w:snapToGrid w:val="0"/>
              <w:spacing w:line="240" w:lineRule="atLeas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r>
      <w:tr w14:paraId="2369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31" w:type="dxa"/>
            <w:vMerge w:val="continue"/>
            <w:noWrap w:val="0"/>
            <w:vAlign w:val="center"/>
          </w:tcPr>
          <w:p w14:paraId="27C8D529">
            <w:pPr>
              <w:widowControl/>
              <w:adjustRightInd w:val="0"/>
              <w:snapToGrid w:val="0"/>
              <w:spacing w:line="240" w:lineRule="atLeast"/>
              <w:jc w:val="center"/>
              <w:rPr>
                <w:rFonts w:hint="eastAsia" w:ascii="宋体" w:hAnsi="宋体" w:eastAsia="宋体" w:cs="宋体"/>
                <w:color w:val="auto"/>
                <w:kern w:val="0"/>
                <w:sz w:val="24"/>
                <w:szCs w:val="24"/>
                <w:highlight w:val="none"/>
              </w:rPr>
            </w:pPr>
          </w:p>
        </w:tc>
        <w:tc>
          <w:tcPr>
            <w:tcW w:w="1274" w:type="dxa"/>
            <w:noWrap w:val="0"/>
            <w:vAlign w:val="center"/>
          </w:tcPr>
          <w:p w14:paraId="0DD9E22A">
            <w:pPr>
              <w:widowControl/>
              <w:adjustRightInd w:val="0"/>
              <w:snapToGrid w:val="0"/>
              <w:spacing w:line="240" w:lineRule="atLeast"/>
              <w:rPr>
                <w:rFonts w:hint="eastAsia" w:ascii="宋体" w:hAnsi="宋体" w:eastAsia="宋体" w:cs="宋体"/>
                <w:color w:val="auto"/>
                <w:kern w:val="0"/>
                <w:sz w:val="24"/>
                <w:szCs w:val="24"/>
                <w:highlight w:val="none"/>
              </w:rPr>
            </w:pPr>
          </w:p>
        </w:tc>
        <w:tc>
          <w:tcPr>
            <w:tcW w:w="1270" w:type="dxa"/>
            <w:vMerge w:val="continue"/>
            <w:noWrap w:val="0"/>
            <w:vAlign w:val="center"/>
          </w:tcPr>
          <w:p w14:paraId="398C4539">
            <w:pPr>
              <w:rPr>
                <w:rFonts w:hint="eastAsia" w:ascii="宋体" w:hAnsi="宋体" w:eastAsia="宋体" w:cs="宋体"/>
                <w:color w:val="auto"/>
                <w:kern w:val="0"/>
                <w:sz w:val="24"/>
                <w:szCs w:val="24"/>
                <w:highlight w:val="none"/>
              </w:rPr>
            </w:pPr>
          </w:p>
        </w:tc>
        <w:tc>
          <w:tcPr>
            <w:tcW w:w="4972" w:type="dxa"/>
            <w:noWrap w:val="0"/>
            <w:vAlign w:val="center"/>
          </w:tcPr>
          <w:p w14:paraId="56CD920F">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000000"/>
                <w:kern w:val="0"/>
                <w:sz w:val="24"/>
                <w:szCs w:val="24"/>
                <w:highlight w:val="none"/>
                <w:lang w:eastAsia="zh-CN"/>
              </w:rPr>
              <w:t>2</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lang w:eastAsia="zh-CN"/>
              </w:rPr>
              <w:t>项目管理中至少配备</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eastAsia="zh-CN"/>
              </w:rPr>
              <w:t>名专职人员，全程参与（签订承诺函），</w:t>
            </w:r>
            <w:r>
              <w:rPr>
                <w:rFonts w:hint="eastAsia" w:ascii="宋体" w:hAnsi="宋体" w:eastAsia="宋体" w:cs="宋体"/>
                <w:color w:val="000000"/>
                <w:kern w:val="0"/>
                <w:sz w:val="24"/>
                <w:szCs w:val="24"/>
                <w:highlight w:val="none"/>
                <w:lang w:val="en-US" w:eastAsia="zh-CN"/>
              </w:rPr>
              <w:t>得10分，否则每少一人扣2分，扣完为止。</w:t>
            </w:r>
          </w:p>
        </w:tc>
        <w:tc>
          <w:tcPr>
            <w:tcW w:w="711" w:type="dxa"/>
            <w:vMerge w:val="continue"/>
            <w:noWrap w:val="0"/>
            <w:vAlign w:val="center"/>
          </w:tcPr>
          <w:p w14:paraId="6DB3979A">
            <w:pPr>
              <w:widowControl/>
              <w:adjustRightInd w:val="0"/>
              <w:snapToGrid w:val="0"/>
              <w:spacing w:line="240" w:lineRule="atLeast"/>
              <w:jc w:val="center"/>
              <w:rPr>
                <w:rFonts w:hint="eastAsia" w:ascii="宋体" w:hAnsi="宋体" w:eastAsia="宋体" w:cs="宋体"/>
                <w:color w:val="auto"/>
                <w:kern w:val="0"/>
                <w:sz w:val="24"/>
                <w:szCs w:val="24"/>
                <w:highlight w:val="none"/>
                <w:lang w:val="en-US" w:eastAsia="zh-CN"/>
              </w:rPr>
            </w:pPr>
          </w:p>
        </w:tc>
      </w:tr>
    </w:tbl>
    <w:p w14:paraId="1C3903D9">
      <w:pPr>
        <w:spacing w:line="460" w:lineRule="exact"/>
        <w:ind w:firstLine="281" w:firstLineChars="100"/>
        <w:outlineLvl w:val="2"/>
        <w:rPr>
          <w:rFonts w:hint="eastAsia" w:ascii="宋体" w:hAnsi="宋体" w:eastAsia="宋体" w:cs="宋体"/>
          <w:sz w:val="28"/>
          <w:szCs w:val="28"/>
        </w:rPr>
      </w:pPr>
      <w:r>
        <w:rPr>
          <w:rFonts w:hint="eastAsia" w:ascii="宋体" w:hAnsi="宋体" w:eastAsia="宋体" w:cs="宋体"/>
          <w:b/>
          <w:sz w:val="28"/>
          <w:szCs w:val="28"/>
        </w:rPr>
        <w:t>（四）</w:t>
      </w:r>
      <w:r>
        <w:rPr>
          <w:rFonts w:hint="eastAsia" w:ascii="宋体" w:hAnsi="宋体" w:eastAsia="宋体" w:cs="宋体"/>
          <w:b/>
          <w:sz w:val="28"/>
          <w:szCs w:val="28"/>
          <w:lang w:val="zh-CN"/>
        </w:rPr>
        <w:t>价格分</w:t>
      </w:r>
      <w:r>
        <w:rPr>
          <w:rFonts w:hint="eastAsia" w:ascii="宋体" w:hAnsi="宋体" w:eastAsia="宋体" w:cs="宋体"/>
          <w:b/>
          <w:sz w:val="28"/>
          <w:szCs w:val="28"/>
        </w:rPr>
        <w:t>：</w:t>
      </w:r>
      <w:r>
        <w:rPr>
          <w:rFonts w:hint="eastAsia" w:ascii="宋体" w:hAnsi="宋体" w:cs="宋体"/>
          <w:sz w:val="28"/>
          <w:szCs w:val="28"/>
          <w:lang w:val="en-US" w:eastAsia="zh-CN"/>
        </w:rPr>
        <w:t>30</w:t>
      </w:r>
      <w:r>
        <w:rPr>
          <w:rFonts w:hint="eastAsia" w:ascii="宋体" w:hAnsi="宋体" w:eastAsia="宋体" w:cs="宋体"/>
          <w:sz w:val="28"/>
          <w:szCs w:val="28"/>
          <w:lang w:val="zh-CN"/>
        </w:rPr>
        <w:t>分</w:t>
      </w:r>
    </w:p>
    <w:p w14:paraId="1638201E">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价格分统一采用低价优先法计算，即满足磋商文件要求且最后报价最低的供应商的价格为磋商基准价，其价格分为满分。其他供应商的价格分统一按照下列公式计算：</w:t>
      </w:r>
    </w:p>
    <w:p w14:paraId="48652DCA">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磋商报价得分=（磋商基准价/最后磋商报价）×价格权值×100</w:t>
      </w:r>
    </w:p>
    <w:p w14:paraId="321B1065">
      <w:pPr>
        <w:adjustRightInd w:val="0"/>
        <w:snapToGrid w:val="0"/>
        <w:spacing w:line="460" w:lineRule="exact"/>
        <w:ind w:firstLine="570"/>
        <w:rPr>
          <w:rFonts w:hint="eastAsia" w:ascii="宋体" w:hAnsi="宋体" w:eastAsia="宋体" w:cs="宋体"/>
          <w:sz w:val="28"/>
          <w:szCs w:val="28"/>
        </w:rPr>
      </w:pPr>
      <w:r>
        <w:rPr>
          <w:rFonts w:hint="eastAsia" w:ascii="宋体" w:hAnsi="宋体" w:eastAsia="宋体" w:cs="宋体"/>
          <w:sz w:val="28"/>
          <w:szCs w:val="2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17DCFAD">
      <w:pPr>
        <w:adjustRightInd w:val="0"/>
        <w:snapToGrid w:val="0"/>
        <w:spacing w:line="500" w:lineRule="exact"/>
        <w:ind w:firstLine="570"/>
        <w:rPr>
          <w:rFonts w:hint="eastAsia" w:ascii="宋体" w:hAnsi="宋体" w:eastAsia="宋体" w:cs="宋体"/>
          <w:bCs/>
          <w:sz w:val="28"/>
          <w:szCs w:val="28"/>
        </w:rPr>
      </w:pPr>
      <w:r>
        <w:rPr>
          <w:rFonts w:hint="eastAsia" w:ascii="宋体" w:hAnsi="宋体" w:eastAsia="宋体" w:cs="宋体"/>
          <w:b/>
          <w:kern w:val="0"/>
          <w:sz w:val="28"/>
          <w:szCs w:val="28"/>
        </w:rPr>
        <w:t>（</w:t>
      </w:r>
      <w:r>
        <w:rPr>
          <w:rFonts w:hint="eastAsia" w:ascii="宋体" w:hAnsi="宋体" w:eastAsia="宋体" w:cs="宋体"/>
          <w:b/>
          <w:bCs/>
          <w:sz w:val="28"/>
          <w:szCs w:val="28"/>
        </w:rPr>
        <w:t>五</w:t>
      </w:r>
      <w:r>
        <w:rPr>
          <w:rFonts w:hint="eastAsia" w:ascii="宋体" w:hAnsi="宋体" w:eastAsia="宋体" w:cs="宋体"/>
          <w:b/>
          <w:kern w:val="0"/>
          <w:sz w:val="28"/>
          <w:szCs w:val="28"/>
        </w:rPr>
        <w:t>）</w:t>
      </w:r>
      <w:r>
        <w:rPr>
          <w:rFonts w:hint="eastAsia" w:ascii="宋体" w:hAnsi="宋体" w:eastAsia="宋体" w:cs="宋体"/>
          <w:b/>
          <w:sz w:val="28"/>
          <w:szCs w:val="28"/>
        </w:rPr>
        <w:t>成交供应商的确定</w:t>
      </w:r>
    </w:p>
    <w:p w14:paraId="57ACB871">
      <w:pPr>
        <w:adjustRightInd w:val="0"/>
        <w:snapToGrid w:val="0"/>
        <w:spacing w:line="500" w:lineRule="exact"/>
        <w:ind w:firstLine="570"/>
        <w:rPr>
          <w:rFonts w:hint="eastAsia" w:ascii="宋体" w:hAnsi="宋体" w:eastAsia="宋体" w:cs="宋体"/>
          <w:sz w:val="28"/>
          <w:szCs w:val="28"/>
        </w:rPr>
      </w:pPr>
      <w:r>
        <w:rPr>
          <w:rFonts w:hint="eastAsia" w:ascii="宋体" w:hAnsi="宋体" w:eastAsia="宋体" w:cs="宋体"/>
          <w:sz w:val="28"/>
          <w:szCs w:val="28"/>
        </w:rPr>
        <w:t>磋商小组汇总各评委评分后，按照得分从高到低的顺序推荐三名成交候选人，并编写评审报告。</w:t>
      </w:r>
    </w:p>
    <w:p w14:paraId="3EA382AC">
      <w:pPr>
        <w:adjustRightInd w:val="0"/>
        <w:snapToGrid w:val="0"/>
        <w:spacing w:line="500" w:lineRule="exact"/>
        <w:ind w:firstLine="570"/>
        <w:rPr>
          <w:rFonts w:hint="eastAsia" w:ascii="宋体" w:hAnsi="宋体" w:eastAsia="宋体" w:cs="宋体"/>
          <w:sz w:val="28"/>
          <w:szCs w:val="28"/>
        </w:rPr>
      </w:pPr>
      <w:r>
        <w:rPr>
          <w:rFonts w:hint="eastAsia" w:ascii="宋体" w:hAnsi="宋体" w:eastAsia="宋体" w:cs="宋体"/>
          <w:sz w:val="28"/>
          <w:szCs w:val="28"/>
        </w:rPr>
        <w:t>采购人委托磋商小组直接确定排名第一的成交候选人为成交供应商。</w:t>
      </w:r>
    </w:p>
    <w:p w14:paraId="672C8E17">
      <w:pPr>
        <w:adjustRightInd w:val="0"/>
        <w:snapToGrid w:val="0"/>
        <w:spacing w:line="500" w:lineRule="exact"/>
        <w:ind w:firstLine="557" w:firstLineChars="198"/>
        <w:rPr>
          <w:rFonts w:hint="eastAsia" w:ascii="宋体" w:hAnsi="宋体" w:eastAsia="宋体" w:cs="宋体"/>
          <w:b/>
          <w:sz w:val="28"/>
          <w:szCs w:val="28"/>
        </w:rPr>
      </w:pPr>
      <w:r>
        <w:rPr>
          <w:rFonts w:hint="eastAsia" w:ascii="宋体" w:hAnsi="宋体" w:eastAsia="宋体" w:cs="宋体"/>
          <w:b/>
          <w:sz w:val="28"/>
          <w:szCs w:val="28"/>
        </w:rPr>
        <w:t>（六）采购人代表宣布评审结果。</w:t>
      </w:r>
    </w:p>
    <w:p w14:paraId="4A06149C">
      <w:pPr>
        <w:adjustRightInd w:val="0"/>
        <w:snapToGrid w:val="0"/>
        <w:spacing w:line="5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（七）公告成交结果</w:t>
      </w:r>
    </w:p>
    <w:p w14:paraId="5248BC8F">
      <w:pPr>
        <w:adjustRightInd w:val="0"/>
        <w:snapToGrid w:val="0"/>
        <w:spacing w:line="500" w:lineRule="exact"/>
        <w:ind w:firstLine="570"/>
        <w:rPr>
          <w:rFonts w:hint="eastAsia" w:ascii="宋体" w:hAnsi="宋体" w:eastAsia="宋体" w:cs="宋体"/>
          <w:sz w:val="28"/>
          <w:szCs w:val="28"/>
        </w:rPr>
      </w:pPr>
      <w:r>
        <w:rPr>
          <w:rFonts w:hint="eastAsia" w:ascii="宋体" w:hAnsi="宋体" w:eastAsia="宋体" w:cs="宋体"/>
          <w:sz w:val="28"/>
          <w:szCs w:val="28"/>
        </w:rPr>
        <w:t>自确定成交供应商之日起2个工作日内，在南通市民政局网站公告成交结果，公告期限为1个工作日。</w:t>
      </w:r>
    </w:p>
    <w:p w14:paraId="5B9A860A">
      <w:pPr>
        <w:adjustRightInd w:val="0"/>
        <w:snapToGrid w:val="0"/>
        <w:spacing w:line="500" w:lineRule="exact"/>
        <w:ind w:firstLine="562" w:firstLineChars="200"/>
        <w:rPr>
          <w:rFonts w:hint="eastAsia" w:ascii="宋体" w:hAnsi="宋体" w:eastAsia="宋体" w:cs="宋体"/>
          <w:b/>
          <w:bCs/>
          <w:sz w:val="28"/>
          <w:szCs w:val="28"/>
        </w:rPr>
      </w:pPr>
      <w:r>
        <w:rPr>
          <w:rFonts w:hint="eastAsia" w:ascii="宋体" w:hAnsi="宋体" w:eastAsia="宋体" w:cs="宋体"/>
          <w:b/>
          <w:sz w:val="28"/>
          <w:szCs w:val="28"/>
        </w:rPr>
        <w:t>（</w:t>
      </w:r>
      <w:r>
        <w:rPr>
          <w:rFonts w:hint="eastAsia" w:ascii="宋体" w:hAnsi="宋体" w:eastAsia="宋体" w:cs="宋体"/>
          <w:b/>
          <w:bCs/>
          <w:sz w:val="28"/>
          <w:szCs w:val="28"/>
        </w:rPr>
        <w:t>八</w:t>
      </w:r>
      <w:r>
        <w:rPr>
          <w:rFonts w:hint="eastAsia" w:ascii="宋体" w:hAnsi="宋体" w:eastAsia="宋体" w:cs="宋体"/>
          <w:b/>
          <w:sz w:val="28"/>
          <w:szCs w:val="28"/>
        </w:rPr>
        <w:t>）</w:t>
      </w:r>
      <w:r>
        <w:rPr>
          <w:rFonts w:hint="eastAsia" w:ascii="宋体" w:hAnsi="宋体" w:eastAsia="宋体" w:cs="宋体"/>
          <w:b/>
          <w:bCs/>
          <w:sz w:val="28"/>
          <w:szCs w:val="28"/>
        </w:rPr>
        <w:t>发放成交通知书</w:t>
      </w:r>
    </w:p>
    <w:p w14:paraId="2A441601">
      <w:pPr>
        <w:adjustRightInd w:val="0"/>
        <w:snapToGrid w:val="0"/>
        <w:spacing w:line="500" w:lineRule="exact"/>
        <w:ind w:firstLine="560" w:firstLineChars="200"/>
        <w:rPr>
          <w:rFonts w:hint="eastAsia" w:ascii="宋体" w:hAnsi="宋体" w:eastAsia="宋体" w:cs="宋体"/>
          <w:bCs/>
          <w:sz w:val="28"/>
          <w:szCs w:val="28"/>
        </w:rPr>
      </w:pPr>
      <w:r>
        <w:rPr>
          <w:rFonts w:hint="eastAsia" w:ascii="宋体" w:hAnsi="宋体" w:eastAsia="宋体" w:cs="宋体"/>
          <w:sz w:val="28"/>
          <w:szCs w:val="28"/>
        </w:rPr>
        <w:t>公告成交结果的同时，采购人</w:t>
      </w:r>
      <w:r>
        <w:rPr>
          <w:rFonts w:hint="eastAsia" w:ascii="宋体" w:hAnsi="宋体" w:eastAsia="宋体" w:cs="宋体"/>
          <w:bCs/>
          <w:sz w:val="28"/>
          <w:szCs w:val="28"/>
        </w:rPr>
        <w:t>向成交供应商发放成交通知书。联系电话：</w:t>
      </w:r>
      <w:r>
        <w:rPr>
          <w:rFonts w:hint="eastAsia" w:ascii="宋体" w:hAnsi="宋体" w:cs="宋体"/>
          <w:bCs/>
          <w:sz w:val="28"/>
          <w:szCs w:val="28"/>
          <w:lang w:val="en-US" w:eastAsia="zh-CN"/>
        </w:rPr>
        <w:t>18251301036</w:t>
      </w:r>
      <w:r>
        <w:rPr>
          <w:rFonts w:hint="eastAsia" w:ascii="宋体" w:hAnsi="宋体" w:eastAsia="宋体" w:cs="宋体"/>
          <w:bCs/>
          <w:sz w:val="28"/>
          <w:szCs w:val="28"/>
        </w:rPr>
        <w:t>。</w:t>
      </w:r>
    </w:p>
    <w:p w14:paraId="52380C1A">
      <w:pPr>
        <w:adjustRightInd w:val="0"/>
        <w:snapToGrid w:val="0"/>
        <w:spacing w:line="500" w:lineRule="exact"/>
        <w:ind w:firstLine="570"/>
        <w:rPr>
          <w:rFonts w:hint="eastAsia" w:ascii="宋体" w:hAnsi="宋体" w:eastAsia="宋体" w:cs="宋体"/>
          <w:sz w:val="28"/>
          <w:szCs w:val="28"/>
        </w:rPr>
      </w:pPr>
      <w:r>
        <w:rPr>
          <w:rFonts w:hint="eastAsia" w:ascii="宋体" w:hAnsi="宋体" w:eastAsia="宋体" w:cs="宋体"/>
          <w:sz w:val="28"/>
          <w:szCs w:val="28"/>
        </w:rPr>
        <w:t>成交通知书发出后，采购人不得违法改变成交结果，成交供应商无正当理由不得放弃成交。</w:t>
      </w:r>
    </w:p>
    <w:p w14:paraId="4174D41B">
      <w:pPr>
        <w:adjustRightInd w:val="0"/>
        <w:snapToGrid w:val="0"/>
        <w:spacing w:line="500" w:lineRule="exact"/>
        <w:jc w:val="center"/>
        <w:outlineLvl w:val="0"/>
        <w:rPr>
          <w:rFonts w:hint="eastAsia" w:ascii="宋体" w:hAnsi="宋体" w:eastAsia="宋体" w:cs="宋体"/>
          <w:bCs/>
          <w:sz w:val="36"/>
          <w:szCs w:val="36"/>
        </w:rPr>
      </w:pPr>
      <w:r>
        <w:rPr>
          <w:rFonts w:hint="eastAsia" w:ascii="宋体" w:hAnsi="宋体" w:eastAsia="宋体" w:cs="宋体"/>
          <w:b/>
          <w:sz w:val="36"/>
          <w:szCs w:val="36"/>
        </w:rPr>
        <w:br w:type="page"/>
      </w:r>
      <w:r>
        <w:rPr>
          <w:rFonts w:hint="eastAsia" w:ascii="宋体" w:hAnsi="宋体" w:eastAsia="宋体" w:cs="宋体"/>
          <w:bCs/>
          <w:sz w:val="36"/>
          <w:szCs w:val="36"/>
        </w:rPr>
        <w:t>第五部分  响应文件组成</w:t>
      </w:r>
    </w:p>
    <w:p w14:paraId="5480B9F3">
      <w:pPr>
        <w:adjustRightInd w:val="0"/>
        <w:snapToGrid w:val="0"/>
        <w:spacing w:line="500" w:lineRule="exact"/>
        <w:ind w:firstLine="555"/>
        <w:jc w:val="left"/>
        <w:rPr>
          <w:rFonts w:hint="eastAsia" w:ascii="宋体" w:hAnsi="宋体" w:eastAsia="宋体" w:cs="宋体"/>
          <w:b/>
          <w:sz w:val="28"/>
          <w:szCs w:val="28"/>
        </w:rPr>
      </w:pPr>
    </w:p>
    <w:p w14:paraId="3812406E">
      <w:pPr>
        <w:adjustRightInd w:val="0"/>
        <w:snapToGrid w:val="0"/>
        <w:spacing w:line="46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响应文件由资格审查文件、商务技术文件、价格文件三部分组成。</w:t>
      </w:r>
    </w:p>
    <w:p w14:paraId="4DEED6B6">
      <w:pPr>
        <w:adjustRightInd w:val="0"/>
        <w:snapToGrid w:val="0"/>
        <w:spacing w:line="460" w:lineRule="exact"/>
        <w:ind w:firstLine="562" w:firstLineChars="200"/>
        <w:outlineLvl w:val="1"/>
        <w:rPr>
          <w:rFonts w:hint="eastAsia" w:ascii="宋体" w:hAnsi="宋体" w:eastAsia="宋体" w:cs="宋体"/>
          <w:b/>
          <w:bCs/>
          <w:kern w:val="0"/>
          <w:sz w:val="28"/>
          <w:szCs w:val="28"/>
          <w:lang w:val="zh-CN"/>
        </w:rPr>
      </w:pPr>
      <w:r>
        <w:rPr>
          <w:rFonts w:hint="eastAsia" w:ascii="宋体" w:hAnsi="宋体" w:eastAsia="宋体" w:cs="宋体"/>
          <w:b/>
          <w:bCs/>
          <w:kern w:val="0"/>
          <w:sz w:val="28"/>
          <w:szCs w:val="28"/>
          <w:lang w:val="zh-CN"/>
        </w:rPr>
        <w:t>一、资格审查文件（不能出现商务技术文件、价格文件）</w:t>
      </w:r>
    </w:p>
    <w:p w14:paraId="0E22FC0E">
      <w:pPr>
        <w:adjustRightInd w:val="0"/>
        <w:snapToGrid w:val="0"/>
        <w:spacing w:line="460" w:lineRule="exact"/>
        <w:ind w:firstLine="560" w:firstLineChars="20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1.</w:t>
      </w:r>
      <w:r>
        <w:rPr>
          <w:rFonts w:hint="eastAsia" w:ascii="宋体" w:hAnsi="宋体" w:eastAsia="宋体" w:cs="宋体"/>
          <w:kern w:val="0"/>
          <w:sz w:val="28"/>
          <w:szCs w:val="28"/>
        </w:rPr>
        <w:t>投标人符合本项目投标人资格要求的承诺函</w:t>
      </w:r>
      <w:r>
        <w:rPr>
          <w:rFonts w:hint="eastAsia" w:ascii="宋体" w:hAnsi="宋体" w:eastAsia="宋体" w:cs="宋体"/>
          <w:kern w:val="0"/>
          <w:sz w:val="28"/>
          <w:szCs w:val="28"/>
          <w:lang w:val="zh-CN"/>
        </w:rPr>
        <w:t>（格式见附件1）；</w:t>
      </w:r>
    </w:p>
    <w:p w14:paraId="12959988">
      <w:pPr>
        <w:adjustRightInd w:val="0"/>
        <w:snapToGrid w:val="0"/>
        <w:spacing w:line="460" w:lineRule="exact"/>
        <w:ind w:firstLine="560" w:firstLineChars="20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2.法定代表人身份证明书（格式见附件2）；</w:t>
      </w:r>
    </w:p>
    <w:p w14:paraId="6C366E5B">
      <w:pPr>
        <w:adjustRightInd w:val="0"/>
        <w:snapToGrid w:val="0"/>
        <w:spacing w:line="460" w:lineRule="exact"/>
        <w:ind w:firstLine="560" w:firstLineChars="20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3.法定代表人授权委托书原件，磋商代表本人身份证复印件（格式见附件3）；</w:t>
      </w:r>
    </w:p>
    <w:p w14:paraId="48AF679F">
      <w:pPr>
        <w:adjustRightInd w:val="0"/>
        <w:snapToGrid w:val="0"/>
        <w:spacing w:line="460" w:lineRule="exact"/>
        <w:ind w:firstLine="560" w:firstLineChars="20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4.磋商公告资格要求提供相应的佐证材料：</w:t>
      </w:r>
    </w:p>
    <w:p w14:paraId="7825BCF5">
      <w:pPr>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kern w:val="0"/>
          <w:sz w:val="28"/>
          <w:szCs w:val="28"/>
        </w:rPr>
        <w:t>4.1</w:t>
      </w:r>
      <w:r>
        <w:rPr>
          <w:rFonts w:hint="eastAsia" w:ascii="宋体" w:hAnsi="宋体" w:eastAsia="宋体" w:cs="宋体"/>
          <w:kern w:val="0"/>
          <w:sz w:val="28"/>
          <w:szCs w:val="28"/>
          <w:lang w:val="zh-CN"/>
        </w:rPr>
        <w:t>提供营业执照副本复印件并加盖</w:t>
      </w:r>
      <w:r>
        <w:rPr>
          <w:rFonts w:hint="eastAsia" w:ascii="宋体" w:hAnsi="宋体" w:eastAsia="宋体" w:cs="宋体"/>
          <w:kern w:val="0"/>
          <w:sz w:val="28"/>
          <w:szCs w:val="28"/>
          <w:lang w:val="en-US" w:eastAsia="zh-CN"/>
        </w:rPr>
        <w:t>公章</w:t>
      </w:r>
      <w:r>
        <w:rPr>
          <w:rFonts w:hint="eastAsia" w:ascii="宋体" w:hAnsi="宋体" w:eastAsia="宋体" w:cs="宋体"/>
          <w:sz w:val="28"/>
          <w:szCs w:val="28"/>
        </w:rPr>
        <w:t>；</w:t>
      </w:r>
    </w:p>
    <w:p w14:paraId="7916EC32">
      <w:pPr>
        <w:adjustRightInd w:val="0"/>
        <w:snapToGrid w:val="0"/>
        <w:spacing w:line="460" w:lineRule="exact"/>
        <w:ind w:firstLine="560" w:firstLineChars="200"/>
        <w:rPr>
          <w:rFonts w:hint="eastAsia" w:ascii="宋体" w:hAnsi="宋体" w:eastAsia="宋体" w:cs="宋体"/>
          <w:kern w:val="0"/>
          <w:sz w:val="28"/>
          <w:szCs w:val="28"/>
          <w:lang w:val="en-US" w:eastAsia="zh-CN"/>
        </w:rPr>
      </w:pPr>
      <w:r>
        <w:rPr>
          <w:rFonts w:hint="eastAsia" w:ascii="宋体" w:hAnsi="宋体" w:eastAsia="宋体" w:cs="宋体"/>
          <w:sz w:val="28"/>
          <w:szCs w:val="28"/>
        </w:rPr>
        <w:t>4.2提供有效的旅行社业务经营许可证复印件加盖公章</w:t>
      </w:r>
      <w:r>
        <w:rPr>
          <w:rFonts w:hint="eastAsia" w:ascii="宋体" w:hAnsi="宋体" w:cs="宋体"/>
          <w:sz w:val="28"/>
          <w:szCs w:val="28"/>
          <w:lang w:eastAsia="zh-CN"/>
        </w:rPr>
        <w:t>。</w:t>
      </w:r>
    </w:p>
    <w:p w14:paraId="7A9E88D8">
      <w:pPr>
        <w:adjustRightInd w:val="0"/>
        <w:snapToGrid w:val="0"/>
        <w:spacing w:line="320" w:lineRule="atLeast"/>
        <w:ind w:firstLine="562" w:firstLineChars="200"/>
        <w:rPr>
          <w:rFonts w:hint="eastAsia" w:ascii="宋体" w:hAnsi="宋体" w:eastAsia="宋体" w:cs="宋体"/>
          <w:b/>
          <w:bCs/>
          <w:kern w:val="0"/>
          <w:sz w:val="28"/>
          <w:szCs w:val="28"/>
          <w:lang w:val="zh-CN"/>
        </w:rPr>
      </w:pPr>
      <w:r>
        <w:rPr>
          <w:rFonts w:hint="eastAsia" w:ascii="宋体" w:hAnsi="宋体" w:eastAsia="宋体" w:cs="宋体"/>
          <w:b/>
          <w:bCs/>
          <w:kern w:val="0"/>
          <w:sz w:val="28"/>
          <w:szCs w:val="28"/>
          <w:lang w:val="zh-CN"/>
        </w:rPr>
        <w:t>二、商务响应文件（不能出现价格文件）</w:t>
      </w:r>
    </w:p>
    <w:p w14:paraId="454B82AB">
      <w:pPr>
        <w:adjustRightInd w:val="0"/>
        <w:snapToGrid w:val="0"/>
        <w:spacing w:line="460" w:lineRule="exact"/>
        <w:ind w:firstLine="560" w:firstLineChars="200"/>
        <w:rPr>
          <w:rFonts w:hint="eastAsia" w:ascii="宋体" w:hAnsi="宋体" w:eastAsia="宋体" w:cs="宋体"/>
          <w:bCs/>
          <w:kern w:val="0"/>
          <w:sz w:val="28"/>
          <w:szCs w:val="28"/>
          <w:lang w:val="zh-CN"/>
        </w:rPr>
      </w:pPr>
      <w:r>
        <w:rPr>
          <w:rFonts w:hint="eastAsia" w:ascii="宋体" w:hAnsi="宋体" w:eastAsia="宋体" w:cs="宋体"/>
          <w:bCs/>
          <w:kern w:val="0"/>
          <w:sz w:val="28"/>
          <w:szCs w:val="28"/>
          <w:lang w:val="zh-CN"/>
        </w:rPr>
        <w:t>1.资质证书、类似业绩、售后服务等；</w:t>
      </w:r>
    </w:p>
    <w:p w14:paraId="25F1E9E4">
      <w:pPr>
        <w:adjustRightInd w:val="0"/>
        <w:snapToGrid w:val="0"/>
        <w:spacing w:line="460" w:lineRule="exact"/>
        <w:ind w:firstLine="560" w:firstLineChars="200"/>
        <w:rPr>
          <w:rFonts w:hint="eastAsia" w:ascii="宋体" w:hAnsi="宋体" w:eastAsia="宋体" w:cs="宋体"/>
          <w:bCs/>
          <w:kern w:val="0"/>
          <w:sz w:val="28"/>
          <w:szCs w:val="28"/>
          <w:lang w:val="zh-CN"/>
        </w:rPr>
      </w:pPr>
      <w:r>
        <w:rPr>
          <w:rFonts w:hint="eastAsia" w:ascii="宋体" w:hAnsi="宋体" w:eastAsia="宋体" w:cs="宋体"/>
          <w:bCs/>
          <w:kern w:val="0"/>
          <w:sz w:val="28"/>
          <w:szCs w:val="28"/>
          <w:lang w:val="zh-CN"/>
        </w:rPr>
        <w:t>2.供应商认为需要提交的其他商务技术材料。</w:t>
      </w:r>
    </w:p>
    <w:p w14:paraId="51EA6A28">
      <w:pPr>
        <w:adjustRightInd w:val="0"/>
        <w:snapToGrid w:val="0"/>
        <w:spacing w:line="460" w:lineRule="exact"/>
        <w:ind w:firstLine="562" w:firstLineChars="200"/>
        <w:outlineLvl w:val="1"/>
        <w:rPr>
          <w:rFonts w:hint="eastAsia" w:ascii="宋体" w:hAnsi="宋体" w:eastAsia="宋体" w:cs="宋体"/>
          <w:b/>
          <w:bCs/>
          <w:kern w:val="0"/>
          <w:sz w:val="28"/>
          <w:szCs w:val="28"/>
          <w:lang w:val="zh-CN"/>
        </w:rPr>
      </w:pPr>
      <w:r>
        <w:rPr>
          <w:rFonts w:hint="eastAsia" w:ascii="宋体" w:hAnsi="宋体" w:eastAsia="宋体" w:cs="宋体"/>
          <w:b/>
          <w:bCs/>
          <w:kern w:val="0"/>
          <w:sz w:val="28"/>
          <w:szCs w:val="28"/>
          <w:lang w:val="zh-CN"/>
        </w:rPr>
        <w:t>三、价格文件</w:t>
      </w:r>
    </w:p>
    <w:p w14:paraId="5DE57899">
      <w:pPr>
        <w:adjustRightInd w:val="0"/>
        <w:snapToGrid w:val="0"/>
        <w:spacing w:line="460" w:lineRule="exact"/>
        <w:ind w:firstLine="560" w:firstLineChars="200"/>
        <w:rPr>
          <w:rFonts w:hint="eastAsia" w:ascii="宋体" w:hAnsi="宋体" w:eastAsia="宋体" w:cs="宋体"/>
          <w:bCs/>
          <w:kern w:val="0"/>
          <w:sz w:val="28"/>
          <w:szCs w:val="28"/>
          <w:lang w:val="zh-CN"/>
        </w:rPr>
      </w:pPr>
      <w:r>
        <w:rPr>
          <w:rFonts w:hint="eastAsia" w:ascii="宋体" w:hAnsi="宋体" w:eastAsia="宋体" w:cs="宋体"/>
          <w:bCs/>
          <w:kern w:val="0"/>
          <w:sz w:val="28"/>
          <w:szCs w:val="28"/>
          <w:lang w:val="zh-CN"/>
        </w:rPr>
        <w:t>1.报价总表</w:t>
      </w:r>
      <w:r>
        <w:rPr>
          <w:rFonts w:hint="eastAsia" w:ascii="宋体" w:hAnsi="宋体" w:eastAsia="宋体" w:cs="宋体"/>
          <w:kern w:val="0"/>
          <w:sz w:val="28"/>
          <w:szCs w:val="28"/>
          <w:lang w:val="zh-CN"/>
        </w:rPr>
        <w:t>（格式见附件</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lang w:val="zh-CN"/>
        </w:rPr>
        <w:t>）</w:t>
      </w:r>
      <w:r>
        <w:rPr>
          <w:rFonts w:hint="eastAsia" w:ascii="宋体" w:hAnsi="宋体" w:eastAsia="宋体" w:cs="宋体"/>
          <w:bCs/>
          <w:kern w:val="0"/>
          <w:sz w:val="28"/>
          <w:szCs w:val="28"/>
          <w:lang w:val="zh-CN"/>
        </w:rPr>
        <w:t>；</w:t>
      </w:r>
    </w:p>
    <w:p w14:paraId="4D80C0D5">
      <w:pPr>
        <w:adjustRightInd w:val="0"/>
        <w:snapToGrid w:val="0"/>
        <w:spacing w:line="460" w:lineRule="exact"/>
        <w:ind w:firstLine="560" w:firstLineChars="200"/>
        <w:rPr>
          <w:rFonts w:hint="eastAsia" w:ascii="宋体" w:hAnsi="宋体" w:eastAsia="宋体" w:cs="宋体"/>
          <w:bCs/>
          <w:kern w:val="0"/>
          <w:sz w:val="28"/>
          <w:szCs w:val="28"/>
          <w:lang w:val="zh-CN"/>
        </w:rPr>
      </w:pPr>
      <w:r>
        <w:rPr>
          <w:rFonts w:hint="eastAsia" w:ascii="宋体" w:hAnsi="宋体" w:eastAsia="宋体" w:cs="宋体"/>
          <w:bCs/>
          <w:kern w:val="0"/>
          <w:sz w:val="28"/>
          <w:szCs w:val="28"/>
          <w:lang w:val="zh-CN"/>
        </w:rPr>
        <w:t>2.报价明细表</w:t>
      </w:r>
      <w:r>
        <w:rPr>
          <w:rFonts w:hint="eastAsia" w:ascii="宋体" w:hAnsi="宋体" w:cs="宋体"/>
          <w:bCs/>
          <w:kern w:val="0"/>
          <w:sz w:val="28"/>
          <w:szCs w:val="28"/>
          <w:lang w:val="zh-CN"/>
        </w:rPr>
        <w:t>（</w:t>
      </w:r>
      <w:r>
        <w:rPr>
          <w:rFonts w:hint="eastAsia" w:ascii="宋体" w:hAnsi="宋体" w:cs="宋体"/>
          <w:bCs/>
          <w:kern w:val="0"/>
          <w:sz w:val="28"/>
          <w:szCs w:val="28"/>
          <w:lang w:val="en-US" w:eastAsia="zh-CN"/>
        </w:rPr>
        <w:t>格式自拟）</w:t>
      </w:r>
      <w:r>
        <w:rPr>
          <w:rFonts w:hint="eastAsia" w:ascii="宋体" w:hAnsi="宋体" w:eastAsia="宋体" w:cs="宋体"/>
          <w:bCs/>
          <w:kern w:val="0"/>
          <w:sz w:val="28"/>
          <w:szCs w:val="28"/>
          <w:lang w:val="zh-CN"/>
        </w:rPr>
        <w:t>。</w:t>
      </w:r>
    </w:p>
    <w:p w14:paraId="707DEA5A">
      <w:pPr>
        <w:adjustRightInd w:val="0"/>
        <w:snapToGrid w:val="0"/>
        <w:spacing w:line="320" w:lineRule="atLeast"/>
        <w:ind w:firstLine="562" w:firstLineChars="200"/>
        <w:rPr>
          <w:rFonts w:hint="eastAsia" w:ascii="宋体" w:hAnsi="宋体" w:eastAsia="宋体" w:cs="宋体"/>
          <w:b/>
          <w:bCs/>
          <w:kern w:val="0"/>
          <w:sz w:val="28"/>
          <w:szCs w:val="28"/>
          <w:lang w:val="zh-CN"/>
        </w:rPr>
      </w:pPr>
      <w:r>
        <w:rPr>
          <w:rFonts w:hint="eastAsia" w:ascii="宋体" w:hAnsi="宋体" w:eastAsia="宋体" w:cs="宋体"/>
          <w:b/>
          <w:bCs/>
          <w:kern w:val="0"/>
          <w:sz w:val="28"/>
          <w:szCs w:val="28"/>
          <w:lang w:val="zh-CN"/>
        </w:rPr>
        <w:t>四、电子标书（</w:t>
      </w:r>
      <w:r>
        <w:rPr>
          <w:rFonts w:hint="eastAsia" w:ascii="宋体" w:hAnsi="宋体" w:eastAsia="宋体" w:cs="宋体"/>
          <w:b/>
          <w:bCs/>
          <w:kern w:val="0"/>
          <w:sz w:val="28"/>
          <w:szCs w:val="28"/>
        </w:rPr>
        <w:t>U盘</w:t>
      </w:r>
      <w:r>
        <w:rPr>
          <w:rFonts w:hint="eastAsia" w:ascii="宋体" w:hAnsi="宋体" w:eastAsia="宋体" w:cs="宋体"/>
          <w:b/>
          <w:bCs/>
          <w:kern w:val="0"/>
          <w:sz w:val="28"/>
          <w:szCs w:val="28"/>
          <w:lang w:val="zh-CN"/>
        </w:rPr>
        <w:t>）</w:t>
      </w:r>
    </w:p>
    <w:p w14:paraId="3B6EADF1">
      <w:pPr>
        <w:adjustRightInd w:val="0"/>
        <w:snapToGrid w:val="0"/>
        <w:spacing w:line="320" w:lineRule="atLeast"/>
        <w:ind w:firstLine="560" w:firstLineChars="200"/>
        <w:rPr>
          <w:rFonts w:hint="eastAsia" w:ascii="宋体" w:hAnsi="宋体" w:eastAsia="宋体" w:cs="宋体"/>
          <w:b/>
          <w:bCs/>
          <w:kern w:val="0"/>
          <w:sz w:val="28"/>
          <w:szCs w:val="28"/>
          <w:lang w:val="zh-CN"/>
        </w:rPr>
      </w:pPr>
      <w:r>
        <w:rPr>
          <w:rFonts w:hint="eastAsia" w:ascii="宋体" w:hAnsi="宋体" w:eastAsia="宋体" w:cs="宋体"/>
          <w:bCs/>
          <w:kern w:val="0"/>
          <w:sz w:val="28"/>
          <w:szCs w:val="28"/>
          <w:lang w:val="zh-CN"/>
        </w:rPr>
        <w:t>包含商务响应文件和技术响应文件全部内容。</w:t>
      </w:r>
    </w:p>
    <w:p w14:paraId="4577E243">
      <w:pPr>
        <w:pStyle w:val="55"/>
        <w:rPr>
          <w:rFonts w:hint="eastAsia" w:ascii="宋体" w:hAnsi="宋体" w:eastAsia="宋体" w:cs="宋体"/>
          <w:b/>
          <w:sz w:val="28"/>
          <w:szCs w:val="28"/>
          <w:lang w:val="zh-CN"/>
        </w:rPr>
      </w:pPr>
    </w:p>
    <w:p w14:paraId="2C622D38">
      <w:pPr>
        <w:snapToGrid w:val="0"/>
        <w:spacing w:line="400" w:lineRule="exact"/>
        <w:contextualSpacing/>
        <w:rPr>
          <w:rFonts w:hint="eastAsia" w:ascii="宋体" w:hAnsi="宋体" w:eastAsia="宋体" w:cs="宋体"/>
          <w:b/>
          <w:kern w:val="0"/>
          <w:sz w:val="28"/>
          <w:szCs w:val="28"/>
          <w:lang w:val="zh-CN"/>
        </w:rPr>
      </w:pPr>
    </w:p>
    <w:p w14:paraId="4BE87653">
      <w:pPr>
        <w:snapToGrid w:val="0"/>
        <w:spacing w:line="400" w:lineRule="exact"/>
        <w:contextualSpacing/>
        <w:rPr>
          <w:rFonts w:hint="eastAsia" w:ascii="宋体" w:hAnsi="宋体" w:eastAsia="宋体" w:cs="宋体"/>
          <w:kern w:val="0"/>
          <w:sz w:val="32"/>
          <w:szCs w:val="32"/>
          <w:lang w:val="zh-CN"/>
        </w:rPr>
      </w:pPr>
    </w:p>
    <w:p w14:paraId="299AE655">
      <w:pPr>
        <w:snapToGrid w:val="0"/>
        <w:spacing w:line="400" w:lineRule="exact"/>
        <w:contextualSpacing/>
        <w:rPr>
          <w:rFonts w:hint="eastAsia" w:ascii="宋体" w:hAnsi="宋体" w:eastAsia="宋体" w:cs="宋体"/>
          <w:kern w:val="0"/>
          <w:sz w:val="32"/>
          <w:szCs w:val="32"/>
          <w:lang w:val="zh-CN"/>
        </w:rPr>
      </w:pPr>
    </w:p>
    <w:p w14:paraId="216D89C6">
      <w:pPr>
        <w:snapToGrid w:val="0"/>
        <w:spacing w:line="400" w:lineRule="exact"/>
        <w:contextualSpacing/>
        <w:rPr>
          <w:rFonts w:hint="eastAsia" w:ascii="宋体" w:hAnsi="宋体" w:eastAsia="宋体" w:cs="宋体"/>
          <w:kern w:val="0"/>
          <w:sz w:val="32"/>
          <w:szCs w:val="32"/>
          <w:lang w:val="zh-CN"/>
        </w:rPr>
      </w:pPr>
    </w:p>
    <w:p w14:paraId="1A29DBD5">
      <w:pPr>
        <w:snapToGrid w:val="0"/>
        <w:spacing w:line="400" w:lineRule="exact"/>
        <w:contextualSpacing/>
        <w:rPr>
          <w:rFonts w:hint="eastAsia" w:ascii="宋体" w:hAnsi="宋体" w:eastAsia="宋体" w:cs="宋体"/>
          <w:kern w:val="0"/>
          <w:sz w:val="32"/>
          <w:szCs w:val="32"/>
          <w:lang w:val="zh-CN"/>
        </w:rPr>
      </w:pPr>
    </w:p>
    <w:p w14:paraId="3BA1FA83">
      <w:pPr>
        <w:snapToGrid w:val="0"/>
        <w:spacing w:line="400" w:lineRule="exact"/>
        <w:contextualSpacing/>
        <w:rPr>
          <w:rFonts w:hint="eastAsia" w:ascii="宋体" w:hAnsi="宋体" w:eastAsia="宋体" w:cs="宋体"/>
          <w:kern w:val="0"/>
          <w:sz w:val="32"/>
          <w:szCs w:val="32"/>
          <w:lang w:val="zh-CN"/>
        </w:rPr>
      </w:pPr>
    </w:p>
    <w:p w14:paraId="1939E459">
      <w:pPr>
        <w:snapToGrid w:val="0"/>
        <w:spacing w:line="400" w:lineRule="exact"/>
        <w:contextualSpacing/>
        <w:rPr>
          <w:rFonts w:hint="eastAsia" w:ascii="宋体" w:hAnsi="宋体" w:eastAsia="宋体" w:cs="宋体"/>
          <w:kern w:val="0"/>
          <w:sz w:val="32"/>
          <w:szCs w:val="32"/>
          <w:lang w:val="zh-CN"/>
        </w:rPr>
      </w:pPr>
    </w:p>
    <w:p w14:paraId="1C3F159F">
      <w:pPr>
        <w:snapToGrid w:val="0"/>
        <w:spacing w:line="400" w:lineRule="exact"/>
        <w:contextualSpacing/>
        <w:rPr>
          <w:rFonts w:hint="eastAsia" w:ascii="宋体" w:hAnsi="宋体" w:eastAsia="宋体" w:cs="宋体"/>
          <w:kern w:val="0"/>
          <w:sz w:val="32"/>
          <w:szCs w:val="32"/>
          <w:lang w:val="zh-CN"/>
        </w:rPr>
      </w:pPr>
    </w:p>
    <w:p w14:paraId="0BE7C143">
      <w:pPr>
        <w:snapToGrid w:val="0"/>
        <w:spacing w:line="400" w:lineRule="exact"/>
        <w:contextualSpacing/>
        <w:rPr>
          <w:rFonts w:hint="eastAsia" w:ascii="宋体" w:hAnsi="宋体" w:eastAsia="宋体" w:cs="宋体"/>
          <w:kern w:val="0"/>
          <w:sz w:val="32"/>
          <w:szCs w:val="32"/>
          <w:lang w:val="zh-CN"/>
        </w:rPr>
      </w:pPr>
    </w:p>
    <w:p w14:paraId="2A702FFF">
      <w:pPr>
        <w:snapToGrid w:val="0"/>
        <w:spacing w:line="400" w:lineRule="exact"/>
        <w:contextualSpacing/>
        <w:rPr>
          <w:rFonts w:hint="eastAsia" w:ascii="宋体" w:hAnsi="宋体" w:eastAsia="宋体" w:cs="宋体"/>
          <w:kern w:val="0"/>
          <w:sz w:val="32"/>
          <w:szCs w:val="32"/>
          <w:lang w:val="zh-CN"/>
        </w:rPr>
      </w:pPr>
    </w:p>
    <w:p w14:paraId="14988284">
      <w:pPr>
        <w:snapToGrid w:val="0"/>
        <w:spacing w:line="400" w:lineRule="exact"/>
        <w:contextualSpacing/>
        <w:rPr>
          <w:rFonts w:hint="eastAsia" w:ascii="宋体" w:hAnsi="宋体" w:eastAsia="宋体" w:cs="宋体"/>
          <w:kern w:val="0"/>
          <w:sz w:val="32"/>
          <w:szCs w:val="32"/>
          <w:lang w:val="zh-CN"/>
        </w:rPr>
      </w:pPr>
    </w:p>
    <w:p w14:paraId="06CBB046">
      <w:pPr>
        <w:snapToGrid w:val="0"/>
        <w:spacing w:line="400" w:lineRule="exact"/>
        <w:contextualSpacing/>
        <w:rPr>
          <w:rFonts w:hint="eastAsia" w:ascii="宋体" w:hAnsi="宋体" w:eastAsia="宋体" w:cs="宋体"/>
          <w:kern w:val="0"/>
          <w:sz w:val="32"/>
          <w:szCs w:val="32"/>
          <w:lang w:val="zh-CN"/>
        </w:rPr>
      </w:pPr>
    </w:p>
    <w:p w14:paraId="7FBA611D">
      <w:pPr>
        <w:snapToGrid w:val="0"/>
        <w:spacing w:line="400" w:lineRule="exact"/>
        <w:contextualSpacing/>
        <w:rPr>
          <w:rFonts w:hint="eastAsia" w:ascii="宋体" w:hAnsi="宋体" w:eastAsia="宋体" w:cs="宋体"/>
          <w:kern w:val="0"/>
          <w:sz w:val="32"/>
          <w:szCs w:val="32"/>
          <w:lang w:val="zh-CN"/>
        </w:rPr>
      </w:pPr>
    </w:p>
    <w:p w14:paraId="6CC1B699">
      <w:pPr>
        <w:snapToGrid w:val="0"/>
        <w:spacing w:line="400" w:lineRule="exact"/>
        <w:contextualSpacing/>
        <w:rPr>
          <w:rFonts w:hint="eastAsia" w:ascii="宋体" w:hAnsi="宋体" w:eastAsia="宋体" w:cs="宋体"/>
          <w:kern w:val="0"/>
          <w:sz w:val="32"/>
          <w:szCs w:val="32"/>
          <w:lang w:val="zh-CN"/>
        </w:rPr>
      </w:pPr>
      <w:r>
        <w:rPr>
          <w:rFonts w:hint="eastAsia" w:ascii="宋体" w:hAnsi="宋体" w:eastAsia="宋体" w:cs="宋体"/>
          <w:kern w:val="0"/>
          <w:sz w:val="32"/>
          <w:szCs w:val="32"/>
          <w:lang w:val="zh-CN"/>
        </w:rPr>
        <w:t>附件1</w:t>
      </w:r>
    </w:p>
    <w:p w14:paraId="44612F49">
      <w:pPr>
        <w:jc w:val="center"/>
        <w:rPr>
          <w:rFonts w:hint="eastAsia" w:ascii="宋体" w:hAnsi="宋体" w:eastAsia="宋体" w:cs="宋体"/>
          <w:b/>
          <w:sz w:val="30"/>
          <w:szCs w:val="30"/>
        </w:rPr>
      </w:pPr>
    </w:p>
    <w:p w14:paraId="7B454BAB">
      <w:pPr>
        <w:jc w:val="center"/>
        <w:rPr>
          <w:rFonts w:hint="eastAsia" w:ascii="宋体" w:hAnsi="宋体" w:eastAsia="宋体" w:cs="宋体"/>
          <w:b/>
          <w:sz w:val="30"/>
          <w:szCs w:val="30"/>
        </w:rPr>
      </w:pPr>
    </w:p>
    <w:p w14:paraId="18A7C76D">
      <w:pPr>
        <w:jc w:val="center"/>
        <w:rPr>
          <w:rFonts w:hint="eastAsia" w:ascii="宋体" w:hAnsi="宋体" w:eastAsia="宋体" w:cs="宋体"/>
          <w:b/>
          <w:sz w:val="30"/>
          <w:szCs w:val="30"/>
        </w:rPr>
      </w:pPr>
      <w:r>
        <w:rPr>
          <w:rFonts w:hint="eastAsia" w:ascii="宋体" w:hAnsi="宋体" w:eastAsia="宋体" w:cs="宋体"/>
          <w:b/>
          <w:sz w:val="30"/>
          <w:szCs w:val="30"/>
        </w:rPr>
        <w:t>符合本项目投标人资格要求的承诺函</w:t>
      </w:r>
    </w:p>
    <w:p w14:paraId="5E9CE26D">
      <w:pPr>
        <w:spacing w:line="460" w:lineRule="exact"/>
        <w:rPr>
          <w:rFonts w:hint="eastAsia" w:ascii="宋体" w:hAnsi="宋体" w:eastAsia="宋体" w:cs="宋体"/>
          <w:b/>
          <w:bCs/>
          <w:sz w:val="44"/>
          <w:szCs w:val="44"/>
        </w:rPr>
      </w:pPr>
      <w:r>
        <w:rPr>
          <w:rFonts w:hint="eastAsia" w:ascii="宋体" w:hAnsi="宋体" w:eastAsia="宋体" w:cs="宋体"/>
          <w:b/>
          <w:bCs/>
          <w:sz w:val="24"/>
          <w:szCs w:val="21"/>
        </w:rPr>
        <w:t xml:space="preserve">                       </w:t>
      </w:r>
      <w:r>
        <w:rPr>
          <w:rFonts w:hint="eastAsia" w:ascii="宋体" w:hAnsi="宋体" w:eastAsia="宋体" w:cs="宋体"/>
          <w:b/>
          <w:bCs/>
          <w:sz w:val="44"/>
          <w:szCs w:val="44"/>
        </w:rPr>
        <w:t xml:space="preserve">   </w:t>
      </w:r>
    </w:p>
    <w:p w14:paraId="44AB1CDD">
      <w:pPr>
        <w:spacing w:line="460" w:lineRule="exact"/>
        <w:ind w:firstLine="480" w:firstLineChars="200"/>
        <w:rPr>
          <w:rFonts w:hint="eastAsia" w:ascii="宋体" w:hAnsi="宋体" w:eastAsia="宋体" w:cs="宋体"/>
          <w:b/>
          <w:bCs/>
          <w:sz w:val="24"/>
        </w:rPr>
      </w:pPr>
      <w:r>
        <w:rPr>
          <w:rFonts w:hint="eastAsia" w:ascii="宋体" w:hAnsi="宋体" w:eastAsia="宋体" w:cs="宋体"/>
          <w:bCs/>
          <w:sz w:val="24"/>
        </w:rPr>
        <w:t>我单位参加</w:t>
      </w:r>
      <w:r>
        <w:rPr>
          <w:rFonts w:hint="eastAsia" w:ascii="宋体" w:hAnsi="宋体" w:eastAsia="宋体" w:cs="宋体"/>
          <w:bCs/>
          <w:sz w:val="24"/>
          <w:szCs w:val="21"/>
          <w:u w:val="single"/>
        </w:rPr>
        <w:t>________________ _</w:t>
      </w:r>
      <w:r>
        <w:rPr>
          <w:rFonts w:hint="eastAsia" w:ascii="宋体" w:hAnsi="宋体" w:eastAsia="宋体" w:cs="宋体"/>
          <w:bCs/>
          <w:sz w:val="24"/>
          <w:szCs w:val="21"/>
        </w:rPr>
        <w:t>（项目名称），</w:t>
      </w:r>
      <w:r>
        <w:rPr>
          <w:rFonts w:hint="eastAsia" w:ascii="宋体" w:hAnsi="宋体" w:eastAsia="宋体" w:cs="宋体"/>
          <w:bCs/>
          <w:sz w:val="24"/>
          <w:szCs w:val="21"/>
          <w:u w:val="single"/>
        </w:rPr>
        <w:t>_______ __________</w:t>
      </w:r>
      <w:r>
        <w:rPr>
          <w:rFonts w:hint="eastAsia" w:ascii="宋体" w:hAnsi="宋体" w:eastAsia="宋体" w:cs="宋体"/>
          <w:bCs/>
          <w:sz w:val="24"/>
          <w:szCs w:val="21"/>
        </w:rPr>
        <w:t>（项目编号）投标活动。针对本项目投标人资格要求做出如下承诺：</w:t>
      </w:r>
    </w:p>
    <w:p w14:paraId="6F82F2B3">
      <w:pPr>
        <w:spacing w:line="460" w:lineRule="exact"/>
        <w:ind w:firstLine="480" w:firstLineChars="200"/>
        <w:rPr>
          <w:rFonts w:hint="eastAsia" w:ascii="宋体" w:hAnsi="宋体" w:eastAsia="宋体" w:cs="宋体"/>
          <w:sz w:val="24"/>
        </w:rPr>
      </w:pPr>
      <w:r>
        <w:rPr>
          <w:rFonts w:hint="eastAsia" w:ascii="宋体" w:hAnsi="宋体" w:eastAsia="宋体" w:cs="宋体"/>
          <w:bCs/>
          <w:sz w:val="24"/>
          <w:szCs w:val="21"/>
        </w:rPr>
        <w:t>1.我单位具有独立承担民事责任的能力；</w:t>
      </w:r>
    </w:p>
    <w:p w14:paraId="3A99E461">
      <w:pPr>
        <w:spacing w:line="460" w:lineRule="exact"/>
        <w:ind w:firstLine="480" w:firstLineChars="200"/>
        <w:rPr>
          <w:rFonts w:hint="eastAsia" w:ascii="宋体" w:hAnsi="宋体" w:eastAsia="宋体" w:cs="宋体"/>
          <w:sz w:val="24"/>
        </w:rPr>
      </w:pPr>
      <w:r>
        <w:rPr>
          <w:rFonts w:hint="eastAsia" w:ascii="宋体" w:hAnsi="宋体" w:eastAsia="宋体" w:cs="宋体"/>
          <w:sz w:val="24"/>
        </w:rPr>
        <w:t>2.我单位具有良好的商业信誉和健全的财务会计制度；</w:t>
      </w:r>
    </w:p>
    <w:p w14:paraId="363A7BEF">
      <w:pPr>
        <w:spacing w:line="460" w:lineRule="exact"/>
        <w:ind w:firstLine="480" w:firstLineChars="200"/>
        <w:rPr>
          <w:rFonts w:hint="eastAsia" w:ascii="宋体" w:hAnsi="宋体" w:eastAsia="宋体" w:cs="宋体"/>
          <w:sz w:val="24"/>
        </w:rPr>
      </w:pPr>
      <w:r>
        <w:rPr>
          <w:rFonts w:hint="eastAsia" w:ascii="宋体" w:hAnsi="宋体" w:eastAsia="宋体" w:cs="宋体"/>
          <w:sz w:val="24"/>
        </w:rPr>
        <w:t>3.我单位具有履行合同所必需的设备和专业技术能力；</w:t>
      </w:r>
    </w:p>
    <w:p w14:paraId="17FEEA39">
      <w:pPr>
        <w:spacing w:line="460" w:lineRule="exact"/>
        <w:ind w:firstLine="480" w:firstLineChars="200"/>
        <w:rPr>
          <w:rFonts w:hint="eastAsia" w:ascii="宋体" w:hAnsi="宋体" w:eastAsia="宋体" w:cs="宋体"/>
          <w:sz w:val="24"/>
        </w:rPr>
      </w:pPr>
      <w:r>
        <w:rPr>
          <w:rFonts w:hint="eastAsia" w:ascii="宋体" w:hAnsi="宋体" w:eastAsia="宋体" w:cs="宋体"/>
          <w:sz w:val="24"/>
        </w:rPr>
        <w:t>4.我单位有依法缴纳税收和社会保障资金的良好记录；</w:t>
      </w:r>
    </w:p>
    <w:p w14:paraId="0918C976">
      <w:pPr>
        <w:spacing w:line="460" w:lineRule="exact"/>
        <w:ind w:firstLine="480" w:firstLineChars="200"/>
        <w:rPr>
          <w:rFonts w:hint="eastAsia" w:ascii="宋体" w:hAnsi="宋体" w:eastAsia="宋体" w:cs="宋体"/>
          <w:sz w:val="24"/>
        </w:rPr>
      </w:pPr>
      <w:r>
        <w:rPr>
          <w:rFonts w:hint="eastAsia" w:ascii="宋体" w:hAnsi="宋体" w:eastAsia="宋体" w:cs="宋体"/>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5E318A78">
      <w:pPr>
        <w:spacing w:line="460" w:lineRule="exact"/>
        <w:ind w:firstLine="480" w:firstLineChars="200"/>
        <w:rPr>
          <w:rFonts w:hint="eastAsia" w:ascii="宋体" w:hAnsi="宋体" w:eastAsia="宋体" w:cs="宋体"/>
          <w:sz w:val="24"/>
        </w:rPr>
      </w:pPr>
      <w:r>
        <w:rPr>
          <w:rFonts w:hint="eastAsia" w:ascii="宋体" w:hAnsi="宋体" w:eastAsia="宋体" w:cs="宋体"/>
          <w:sz w:val="24"/>
        </w:rPr>
        <w:t>6.我单位满足法律、行政法规规定的其他条件。</w:t>
      </w:r>
    </w:p>
    <w:p w14:paraId="672C9D68">
      <w:pPr>
        <w:spacing w:line="460" w:lineRule="exact"/>
        <w:ind w:firstLine="480" w:firstLineChars="200"/>
        <w:rPr>
          <w:rFonts w:hint="eastAsia" w:ascii="宋体" w:hAnsi="宋体" w:eastAsia="宋体" w:cs="宋体"/>
          <w:sz w:val="24"/>
        </w:rPr>
      </w:pPr>
    </w:p>
    <w:p w14:paraId="6CB7DC6D">
      <w:pPr>
        <w:spacing w:line="460" w:lineRule="exact"/>
        <w:ind w:firstLine="480" w:firstLineChars="200"/>
        <w:rPr>
          <w:rFonts w:hint="eastAsia" w:ascii="宋体" w:hAnsi="宋体" w:eastAsia="宋体" w:cs="宋体"/>
          <w:sz w:val="24"/>
        </w:rPr>
      </w:pPr>
    </w:p>
    <w:p w14:paraId="7A129551">
      <w:pPr>
        <w:spacing w:line="460" w:lineRule="exact"/>
        <w:ind w:firstLine="480" w:firstLineChars="200"/>
        <w:rPr>
          <w:rFonts w:hint="eastAsia" w:ascii="宋体" w:hAnsi="宋体" w:eastAsia="宋体" w:cs="宋体"/>
          <w:bCs/>
          <w:sz w:val="24"/>
          <w:szCs w:val="21"/>
        </w:rPr>
      </w:pPr>
    </w:p>
    <w:p w14:paraId="2C38C027">
      <w:pPr>
        <w:spacing w:line="460" w:lineRule="exact"/>
        <w:ind w:firstLine="480" w:firstLineChars="200"/>
        <w:rPr>
          <w:rFonts w:hint="eastAsia" w:ascii="宋体" w:hAnsi="宋体" w:eastAsia="宋体" w:cs="宋体"/>
          <w:bCs/>
          <w:sz w:val="24"/>
          <w:szCs w:val="21"/>
        </w:rPr>
      </w:pPr>
    </w:p>
    <w:p w14:paraId="3F1AB6C5">
      <w:pPr>
        <w:spacing w:line="460" w:lineRule="exact"/>
        <w:ind w:firstLine="480" w:firstLineChars="200"/>
        <w:rPr>
          <w:rFonts w:hint="eastAsia" w:ascii="宋体" w:hAnsi="宋体" w:eastAsia="宋体" w:cs="宋体"/>
          <w:bCs/>
          <w:sz w:val="24"/>
          <w:szCs w:val="21"/>
        </w:rPr>
      </w:pPr>
    </w:p>
    <w:p w14:paraId="5E34F0AC">
      <w:pPr>
        <w:spacing w:line="460" w:lineRule="exact"/>
        <w:ind w:firstLine="480" w:firstLineChars="200"/>
        <w:jc w:val="center"/>
        <w:rPr>
          <w:rFonts w:hint="eastAsia" w:ascii="宋体" w:hAnsi="宋体" w:eastAsia="宋体" w:cs="宋体"/>
          <w:bCs/>
          <w:sz w:val="24"/>
          <w:szCs w:val="21"/>
        </w:rPr>
      </w:pPr>
      <w:r>
        <w:rPr>
          <w:rFonts w:hint="eastAsia" w:ascii="宋体" w:hAnsi="宋体" w:eastAsia="宋体" w:cs="宋体"/>
          <w:bCs/>
          <w:sz w:val="24"/>
          <w:szCs w:val="21"/>
        </w:rPr>
        <w:t xml:space="preserve">                                             承诺人名称（公章）：</w:t>
      </w:r>
    </w:p>
    <w:p w14:paraId="44BCF4CA">
      <w:pPr>
        <w:spacing w:line="460" w:lineRule="exact"/>
        <w:ind w:firstLine="480" w:firstLineChars="200"/>
        <w:jc w:val="right"/>
        <w:rPr>
          <w:rFonts w:hint="eastAsia" w:ascii="宋体" w:hAnsi="宋体" w:eastAsia="宋体" w:cs="宋体"/>
          <w:bCs/>
          <w:sz w:val="24"/>
          <w:szCs w:val="21"/>
        </w:rPr>
      </w:pPr>
      <w:r>
        <w:rPr>
          <w:rFonts w:hint="eastAsia" w:ascii="宋体" w:hAnsi="宋体" w:eastAsia="宋体" w:cs="宋体"/>
          <w:bCs/>
          <w:sz w:val="24"/>
          <w:szCs w:val="21"/>
        </w:rPr>
        <w:t xml:space="preserve">    </w:t>
      </w:r>
    </w:p>
    <w:p w14:paraId="20006AA6">
      <w:pPr>
        <w:spacing w:line="460" w:lineRule="exact"/>
        <w:ind w:firstLine="480" w:firstLineChars="200"/>
        <w:jc w:val="right"/>
        <w:rPr>
          <w:rFonts w:hint="eastAsia" w:ascii="宋体" w:hAnsi="宋体" w:eastAsia="宋体" w:cs="宋体"/>
          <w:bCs/>
          <w:sz w:val="24"/>
          <w:szCs w:val="21"/>
        </w:rPr>
      </w:pPr>
      <w:r>
        <w:rPr>
          <w:rFonts w:hint="eastAsia" w:ascii="宋体" w:hAnsi="宋体" w:eastAsia="宋体" w:cs="宋体"/>
          <w:bCs/>
          <w:sz w:val="24"/>
          <w:szCs w:val="21"/>
        </w:rPr>
        <w:t xml:space="preserve">                                 日期：</w:t>
      </w:r>
      <w:r>
        <w:rPr>
          <w:rFonts w:hint="eastAsia" w:ascii="宋体" w:hAnsi="宋体" w:eastAsia="宋体" w:cs="宋体"/>
          <w:bCs/>
          <w:sz w:val="24"/>
          <w:szCs w:val="21"/>
          <w:u w:val="single"/>
        </w:rPr>
        <w:t>______</w:t>
      </w:r>
      <w:r>
        <w:rPr>
          <w:rFonts w:hint="eastAsia" w:ascii="宋体" w:hAnsi="宋体" w:eastAsia="宋体" w:cs="宋体"/>
          <w:bCs/>
          <w:sz w:val="24"/>
          <w:szCs w:val="21"/>
        </w:rPr>
        <w:t>年</w:t>
      </w:r>
      <w:r>
        <w:rPr>
          <w:rFonts w:hint="eastAsia" w:ascii="宋体" w:hAnsi="宋体" w:eastAsia="宋体" w:cs="宋体"/>
          <w:bCs/>
          <w:sz w:val="24"/>
          <w:szCs w:val="21"/>
          <w:u w:val="single"/>
        </w:rPr>
        <w:t xml:space="preserve">    </w:t>
      </w:r>
      <w:r>
        <w:rPr>
          <w:rFonts w:hint="eastAsia" w:ascii="宋体" w:hAnsi="宋体" w:eastAsia="宋体" w:cs="宋体"/>
          <w:bCs/>
          <w:sz w:val="24"/>
          <w:szCs w:val="21"/>
        </w:rPr>
        <w:t>月</w:t>
      </w:r>
      <w:r>
        <w:rPr>
          <w:rFonts w:hint="eastAsia" w:ascii="宋体" w:hAnsi="宋体" w:eastAsia="宋体" w:cs="宋体"/>
          <w:bCs/>
          <w:sz w:val="24"/>
          <w:szCs w:val="21"/>
          <w:u w:val="single"/>
        </w:rPr>
        <w:t xml:space="preserve">    </w:t>
      </w:r>
      <w:r>
        <w:rPr>
          <w:rFonts w:hint="eastAsia" w:ascii="宋体" w:hAnsi="宋体" w:eastAsia="宋体" w:cs="宋体"/>
          <w:bCs/>
          <w:sz w:val="24"/>
          <w:szCs w:val="21"/>
        </w:rPr>
        <w:t>日</w:t>
      </w:r>
    </w:p>
    <w:p w14:paraId="703169E5">
      <w:pPr>
        <w:snapToGrid w:val="0"/>
        <w:spacing w:line="400" w:lineRule="exact"/>
        <w:ind w:firstLine="540" w:firstLineChars="192"/>
        <w:contextualSpacing/>
        <w:rPr>
          <w:rFonts w:hint="eastAsia" w:ascii="宋体" w:hAnsi="宋体" w:eastAsia="宋体" w:cs="宋体"/>
          <w:b/>
          <w:kern w:val="0"/>
          <w:sz w:val="28"/>
          <w:szCs w:val="28"/>
        </w:rPr>
      </w:pPr>
    </w:p>
    <w:p w14:paraId="373E674A">
      <w:pPr>
        <w:snapToGrid w:val="0"/>
        <w:spacing w:line="400" w:lineRule="exact"/>
        <w:ind w:firstLine="540" w:firstLineChars="192"/>
        <w:contextualSpacing/>
        <w:rPr>
          <w:rFonts w:hint="eastAsia" w:ascii="宋体" w:hAnsi="宋体" w:eastAsia="宋体" w:cs="宋体"/>
          <w:b/>
          <w:kern w:val="0"/>
          <w:sz w:val="28"/>
          <w:szCs w:val="28"/>
          <w:lang w:val="zh-CN"/>
        </w:rPr>
      </w:pPr>
    </w:p>
    <w:p w14:paraId="5E7A2502">
      <w:pPr>
        <w:snapToGrid w:val="0"/>
        <w:spacing w:line="400" w:lineRule="exact"/>
        <w:contextualSpacing/>
        <w:rPr>
          <w:rFonts w:hint="eastAsia" w:ascii="宋体" w:hAnsi="宋体" w:eastAsia="宋体" w:cs="宋体"/>
          <w:kern w:val="0"/>
          <w:sz w:val="32"/>
          <w:szCs w:val="32"/>
          <w:lang w:val="zh-CN"/>
        </w:rPr>
      </w:pPr>
    </w:p>
    <w:p w14:paraId="773AEF4C">
      <w:pPr>
        <w:snapToGrid w:val="0"/>
        <w:spacing w:line="400" w:lineRule="exact"/>
        <w:contextualSpacing/>
        <w:rPr>
          <w:rFonts w:hint="eastAsia" w:ascii="宋体" w:hAnsi="宋体" w:eastAsia="宋体" w:cs="宋体"/>
          <w:kern w:val="0"/>
          <w:sz w:val="32"/>
          <w:szCs w:val="32"/>
          <w:lang w:val="zh-CN"/>
        </w:rPr>
      </w:pPr>
    </w:p>
    <w:p w14:paraId="103C5321">
      <w:pPr>
        <w:snapToGrid w:val="0"/>
        <w:spacing w:line="400" w:lineRule="exact"/>
        <w:contextualSpacing/>
        <w:rPr>
          <w:rFonts w:hint="eastAsia" w:ascii="宋体" w:hAnsi="宋体" w:eastAsia="宋体" w:cs="宋体"/>
          <w:kern w:val="0"/>
          <w:sz w:val="32"/>
          <w:szCs w:val="32"/>
          <w:lang w:val="zh-CN"/>
        </w:rPr>
      </w:pPr>
    </w:p>
    <w:p w14:paraId="35F3F354">
      <w:pPr>
        <w:snapToGrid w:val="0"/>
        <w:spacing w:line="400" w:lineRule="exact"/>
        <w:contextualSpacing/>
        <w:rPr>
          <w:rFonts w:hint="eastAsia" w:ascii="宋体" w:hAnsi="宋体" w:eastAsia="宋体" w:cs="宋体"/>
          <w:kern w:val="0"/>
          <w:sz w:val="32"/>
          <w:szCs w:val="32"/>
          <w:lang w:val="zh-CN"/>
        </w:rPr>
      </w:pPr>
    </w:p>
    <w:p w14:paraId="190CD3B3">
      <w:pPr>
        <w:snapToGrid w:val="0"/>
        <w:spacing w:line="400" w:lineRule="exact"/>
        <w:contextualSpacing/>
        <w:rPr>
          <w:rFonts w:hint="eastAsia" w:ascii="宋体" w:hAnsi="宋体" w:eastAsia="宋体" w:cs="宋体"/>
          <w:kern w:val="0"/>
          <w:sz w:val="32"/>
          <w:szCs w:val="32"/>
          <w:lang w:val="zh-CN"/>
        </w:rPr>
      </w:pPr>
    </w:p>
    <w:p w14:paraId="04B7BC73">
      <w:pPr>
        <w:snapToGrid w:val="0"/>
        <w:spacing w:line="400" w:lineRule="exact"/>
        <w:contextualSpacing/>
        <w:rPr>
          <w:rFonts w:hint="eastAsia" w:ascii="宋体" w:hAnsi="宋体" w:eastAsia="宋体" w:cs="宋体"/>
          <w:kern w:val="0"/>
          <w:sz w:val="32"/>
          <w:szCs w:val="32"/>
          <w:lang w:val="zh-CN"/>
        </w:rPr>
      </w:pPr>
    </w:p>
    <w:p w14:paraId="218C490C">
      <w:pPr>
        <w:snapToGrid w:val="0"/>
        <w:spacing w:line="400" w:lineRule="exact"/>
        <w:contextualSpacing/>
        <w:rPr>
          <w:rFonts w:hint="eastAsia" w:ascii="宋体" w:hAnsi="宋体" w:eastAsia="宋体" w:cs="宋体"/>
          <w:kern w:val="0"/>
          <w:sz w:val="32"/>
          <w:szCs w:val="32"/>
          <w:lang w:val="zh-CN"/>
        </w:rPr>
      </w:pPr>
    </w:p>
    <w:p w14:paraId="29A963A2">
      <w:pPr>
        <w:snapToGrid w:val="0"/>
        <w:spacing w:line="400" w:lineRule="exact"/>
        <w:contextualSpacing/>
        <w:rPr>
          <w:rFonts w:hint="eastAsia" w:ascii="宋体" w:hAnsi="宋体" w:eastAsia="宋体" w:cs="宋体"/>
          <w:kern w:val="0"/>
          <w:sz w:val="32"/>
          <w:szCs w:val="32"/>
          <w:lang w:val="zh-CN"/>
        </w:rPr>
      </w:pPr>
      <w:r>
        <w:rPr>
          <w:rFonts w:hint="eastAsia" w:ascii="宋体" w:hAnsi="宋体" w:eastAsia="宋体" w:cs="宋体"/>
          <w:kern w:val="0"/>
          <w:sz w:val="32"/>
          <w:szCs w:val="32"/>
          <w:lang w:val="zh-CN"/>
        </w:rPr>
        <w:t>附件2</w:t>
      </w:r>
    </w:p>
    <w:p w14:paraId="6DA149B5">
      <w:pPr>
        <w:spacing w:line="560" w:lineRule="exact"/>
        <w:jc w:val="center"/>
        <w:rPr>
          <w:rFonts w:hint="eastAsia" w:ascii="宋体" w:hAnsi="宋体" w:eastAsia="宋体" w:cs="宋体"/>
          <w:b/>
          <w:bCs/>
          <w:sz w:val="32"/>
          <w:szCs w:val="32"/>
        </w:rPr>
      </w:pPr>
    </w:p>
    <w:p w14:paraId="19DCB1A5">
      <w:pPr>
        <w:spacing w:line="560" w:lineRule="exact"/>
        <w:jc w:val="center"/>
        <w:rPr>
          <w:rFonts w:hint="eastAsia" w:ascii="宋体" w:hAnsi="宋体" w:eastAsia="宋体" w:cs="宋体"/>
          <w:b/>
          <w:bCs/>
          <w:sz w:val="32"/>
          <w:szCs w:val="32"/>
        </w:rPr>
      </w:pPr>
    </w:p>
    <w:p w14:paraId="3AA7086C">
      <w:pPr>
        <w:spacing w:line="560" w:lineRule="exact"/>
        <w:jc w:val="center"/>
        <w:rPr>
          <w:rFonts w:hint="eastAsia" w:ascii="宋体" w:hAnsi="宋体" w:eastAsia="宋体" w:cs="宋体"/>
          <w:b/>
          <w:bCs/>
          <w:sz w:val="32"/>
          <w:szCs w:val="32"/>
        </w:rPr>
      </w:pPr>
    </w:p>
    <w:p w14:paraId="7E3C7555">
      <w:pPr>
        <w:spacing w:line="560" w:lineRule="exact"/>
        <w:jc w:val="center"/>
        <w:rPr>
          <w:rFonts w:hint="eastAsia" w:ascii="宋体" w:hAnsi="宋体" w:eastAsia="宋体" w:cs="宋体"/>
          <w:b/>
          <w:bCs/>
          <w:sz w:val="32"/>
          <w:szCs w:val="32"/>
        </w:rPr>
      </w:pPr>
      <w:r>
        <w:rPr>
          <w:rFonts w:hint="eastAsia" w:ascii="宋体" w:hAnsi="宋体" w:eastAsia="宋体" w:cs="宋体"/>
          <w:b/>
          <w:bCs/>
          <w:sz w:val="32"/>
          <w:szCs w:val="32"/>
        </w:rPr>
        <w:t>法定代表人身份证明</w:t>
      </w:r>
    </w:p>
    <w:p w14:paraId="531FB699">
      <w:pPr>
        <w:spacing w:line="480" w:lineRule="exact"/>
        <w:rPr>
          <w:rFonts w:hint="eastAsia" w:ascii="宋体" w:hAnsi="宋体" w:eastAsia="宋体" w:cs="宋体"/>
          <w:sz w:val="24"/>
        </w:rPr>
      </w:pPr>
    </w:p>
    <w:p w14:paraId="7FE8EBB5">
      <w:pPr>
        <w:spacing w:line="48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先生/女士： 现任我单位</w:t>
      </w:r>
      <w:r>
        <w:rPr>
          <w:rFonts w:hint="eastAsia" w:ascii="宋体" w:hAnsi="宋体" w:eastAsia="宋体" w:cs="宋体"/>
          <w:sz w:val="24"/>
          <w:u w:val="single"/>
        </w:rPr>
        <w:t xml:space="preserve">        </w:t>
      </w:r>
      <w:r>
        <w:rPr>
          <w:rFonts w:hint="eastAsia" w:ascii="宋体" w:hAnsi="宋体" w:eastAsia="宋体" w:cs="宋体"/>
          <w:sz w:val="24"/>
        </w:rPr>
        <w:t>职务，为法定代表人，特此证明。</w:t>
      </w:r>
    </w:p>
    <w:p w14:paraId="21966D70">
      <w:pPr>
        <w:spacing w:line="480" w:lineRule="exact"/>
        <w:ind w:firstLine="480"/>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326E731B">
      <w:pPr>
        <w:spacing w:line="480" w:lineRule="exact"/>
        <w:ind w:firstLine="480"/>
        <w:rPr>
          <w:rFonts w:hint="eastAsia" w:ascii="宋体" w:hAnsi="宋体" w:eastAsia="宋体" w:cs="宋体"/>
          <w:sz w:val="24"/>
        </w:rPr>
      </w:pPr>
    </w:p>
    <w:p w14:paraId="4FA75180">
      <w:pPr>
        <w:spacing w:line="600" w:lineRule="exact"/>
        <w:rPr>
          <w:rFonts w:hint="eastAsia" w:ascii="宋体" w:hAnsi="宋体" w:eastAsia="宋体" w:cs="宋体"/>
          <w:b/>
          <w:sz w:val="24"/>
        </w:rPr>
      </w:pPr>
      <w:r>
        <w:rPr>
          <w:rFonts w:hint="eastAsia" w:ascii="宋体" w:hAnsi="宋体" w:eastAsia="宋体" w:cs="宋体"/>
          <w:b/>
          <w:sz w:val="24"/>
        </w:rPr>
        <w:t>注：提供法定代表人的身份证复印件盖公章</w:t>
      </w:r>
    </w:p>
    <w:p w14:paraId="051A1DD8">
      <w:pPr>
        <w:spacing w:line="480" w:lineRule="exact"/>
        <w:ind w:firstLine="480" w:firstLineChars="200"/>
        <w:rPr>
          <w:rFonts w:hint="eastAsia" w:ascii="宋体" w:hAnsi="宋体" w:eastAsia="宋体" w:cs="宋体"/>
          <w:sz w:val="24"/>
        </w:rPr>
      </w:pPr>
    </w:p>
    <w:p w14:paraId="30BE76D3">
      <w:pPr>
        <w:rPr>
          <w:rFonts w:hint="eastAsia" w:ascii="宋体" w:hAnsi="宋体" w:eastAsia="宋体" w:cs="宋体"/>
        </w:rPr>
      </w:pPr>
    </w:p>
    <w:p w14:paraId="07635B53">
      <w:pPr>
        <w:snapToGrid w:val="0"/>
        <w:spacing w:line="400" w:lineRule="exact"/>
        <w:ind w:firstLine="540" w:firstLineChars="192"/>
        <w:contextualSpacing/>
        <w:rPr>
          <w:rFonts w:hint="eastAsia" w:ascii="宋体" w:hAnsi="宋体" w:eastAsia="宋体" w:cs="宋体"/>
          <w:b/>
          <w:kern w:val="0"/>
          <w:sz w:val="28"/>
          <w:szCs w:val="28"/>
        </w:rPr>
      </w:pPr>
    </w:p>
    <w:p w14:paraId="07DAD4BB">
      <w:pPr>
        <w:snapToGrid w:val="0"/>
        <w:spacing w:line="400" w:lineRule="exact"/>
        <w:ind w:firstLine="540" w:firstLineChars="192"/>
        <w:contextualSpacing/>
        <w:rPr>
          <w:rFonts w:hint="eastAsia" w:ascii="宋体" w:hAnsi="宋体" w:eastAsia="宋体" w:cs="宋体"/>
          <w:b/>
          <w:kern w:val="0"/>
          <w:sz w:val="28"/>
          <w:szCs w:val="28"/>
          <w:lang w:val="zh-CN"/>
        </w:rPr>
      </w:pPr>
    </w:p>
    <w:p w14:paraId="56A67FB0">
      <w:pPr>
        <w:snapToGrid w:val="0"/>
        <w:spacing w:line="400" w:lineRule="exact"/>
        <w:ind w:firstLine="540" w:firstLineChars="192"/>
        <w:contextualSpacing/>
        <w:rPr>
          <w:rFonts w:hint="eastAsia" w:ascii="宋体" w:hAnsi="宋体" w:eastAsia="宋体" w:cs="宋体"/>
          <w:b/>
          <w:kern w:val="0"/>
          <w:sz w:val="28"/>
          <w:szCs w:val="28"/>
          <w:lang w:val="zh-CN"/>
        </w:rPr>
      </w:pPr>
    </w:p>
    <w:p w14:paraId="15FE5CE1">
      <w:pPr>
        <w:snapToGrid w:val="0"/>
        <w:spacing w:line="400" w:lineRule="exact"/>
        <w:ind w:firstLine="540" w:firstLineChars="192"/>
        <w:contextualSpacing/>
        <w:rPr>
          <w:rFonts w:hint="eastAsia" w:ascii="宋体" w:hAnsi="宋体" w:eastAsia="宋体" w:cs="宋体"/>
          <w:b/>
          <w:kern w:val="0"/>
          <w:sz w:val="28"/>
          <w:szCs w:val="28"/>
          <w:lang w:val="zh-CN"/>
        </w:rPr>
      </w:pPr>
    </w:p>
    <w:p w14:paraId="5A52A32E">
      <w:pPr>
        <w:snapToGrid w:val="0"/>
        <w:spacing w:line="400" w:lineRule="exact"/>
        <w:ind w:firstLine="540" w:firstLineChars="192"/>
        <w:contextualSpacing/>
        <w:rPr>
          <w:rFonts w:hint="eastAsia" w:ascii="宋体" w:hAnsi="宋体" w:eastAsia="宋体" w:cs="宋体"/>
          <w:b/>
          <w:kern w:val="0"/>
          <w:sz w:val="28"/>
          <w:szCs w:val="28"/>
          <w:lang w:val="zh-CN"/>
        </w:rPr>
      </w:pPr>
    </w:p>
    <w:p w14:paraId="40648F7E">
      <w:pPr>
        <w:snapToGrid w:val="0"/>
        <w:spacing w:line="400" w:lineRule="exact"/>
        <w:ind w:firstLine="540" w:firstLineChars="192"/>
        <w:contextualSpacing/>
        <w:rPr>
          <w:rFonts w:hint="eastAsia" w:ascii="宋体" w:hAnsi="宋体" w:eastAsia="宋体" w:cs="宋体"/>
          <w:b/>
          <w:kern w:val="0"/>
          <w:sz w:val="28"/>
          <w:szCs w:val="28"/>
          <w:lang w:val="zh-CN"/>
        </w:rPr>
      </w:pPr>
    </w:p>
    <w:p w14:paraId="73DE833C">
      <w:pPr>
        <w:snapToGrid w:val="0"/>
        <w:spacing w:line="400" w:lineRule="exact"/>
        <w:ind w:firstLine="540" w:firstLineChars="192"/>
        <w:contextualSpacing/>
        <w:rPr>
          <w:rFonts w:hint="eastAsia" w:ascii="宋体" w:hAnsi="宋体" w:eastAsia="宋体" w:cs="宋体"/>
          <w:b/>
          <w:kern w:val="0"/>
          <w:sz w:val="28"/>
          <w:szCs w:val="28"/>
          <w:lang w:val="zh-CN"/>
        </w:rPr>
      </w:pPr>
    </w:p>
    <w:p w14:paraId="0FBBBFBC">
      <w:pPr>
        <w:snapToGrid w:val="0"/>
        <w:spacing w:line="400" w:lineRule="exact"/>
        <w:ind w:firstLine="540" w:firstLineChars="192"/>
        <w:contextualSpacing/>
        <w:rPr>
          <w:rFonts w:hint="eastAsia" w:ascii="宋体" w:hAnsi="宋体" w:eastAsia="宋体" w:cs="宋体"/>
          <w:b/>
          <w:kern w:val="0"/>
          <w:sz w:val="28"/>
          <w:szCs w:val="28"/>
          <w:lang w:val="zh-CN"/>
        </w:rPr>
      </w:pPr>
    </w:p>
    <w:p w14:paraId="27BDB9AA">
      <w:pPr>
        <w:snapToGrid w:val="0"/>
        <w:spacing w:line="400" w:lineRule="exact"/>
        <w:ind w:firstLine="540" w:firstLineChars="192"/>
        <w:contextualSpacing/>
        <w:rPr>
          <w:rFonts w:hint="eastAsia" w:ascii="宋体" w:hAnsi="宋体" w:eastAsia="宋体" w:cs="宋体"/>
          <w:b/>
          <w:kern w:val="0"/>
          <w:sz w:val="28"/>
          <w:szCs w:val="28"/>
          <w:lang w:val="zh-CN"/>
        </w:rPr>
      </w:pPr>
    </w:p>
    <w:p w14:paraId="09F1229C">
      <w:pPr>
        <w:snapToGrid w:val="0"/>
        <w:spacing w:line="400" w:lineRule="exact"/>
        <w:ind w:firstLine="540" w:firstLineChars="192"/>
        <w:contextualSpacing/>
        <w:rPr>
          <w:rFonts w:hint="eastAsia" w:ascii="宋体" w:hAnsi="宋体" w:eastAsia="宋体" w:cs="宋体"/>
          <w:b/>
          <w:kern w:val="0"/>
          <w:sz w:val="28"/>
          <w:szCs w:val="28"/>
          <w:lang w:val="zh-CN"/>
        </w:rPr>
      </w:pPr>
    </w:p>
    <w:p w14:paraId="4828F5CA">
      <w:pPr>
        <w:snapToGrid w:val="0"/>
        <w:spacing w:line="400" w:lineRule="exact"/>
        <w:ind w:firstLine="540" w:firstLineChars="192"/>
        <w:contextualSpacing/>
        <w:rPr>
          <w:rFonts w:hint="eastAsia" w:ascii="宋体" w:hAnsi="宋体" w:eastAsia="宋体" w:cs="宋体"/>
          <w:b/>
          <w:kern w:val="0"/>
          <w:sz w:val="28"/>
          <w:szCs w:val="28"/>
          <w:lang w:val="zh-CN"/>
        </w:rPr>
      </w:pPr>
    </w:p>
    <w:p w14:paraId="664B77FA">
      <w:pPr>
        <w:snapToGrid w:val="0"/>
        <w:spacing w:line="400" w:lineRule="exact"/>
        <w:ind w:firstLine="540" w:firstLineChars="192"/>
        <w:contextualSpacing/>
        <w:rPr>
          <w:rFonts w:hint="eastAsia" w:ascii="宋体" w:hAnsi="宋体" w:eastAsia="宋体" w:cs="宋体"/>
          <w:b/>
          <w:kern w:val="0"/>
          <w:sz w:val="28"/>
          <w:szCs w:val="28"/>
          <w:lang w:val="zh-CN"/>
        </w:rPr>
      </w:pPr>
    </w:p>
    <w:p w14:paraId="6D07822F">
      <w:pPr>
        <w:snapToGrid w:val="0"/>
        <w:spacing w:line="400" w:lineRule="exact"/>
        <w:ind w:firstLine="540" w:firstLineChars="192"/>
        <w:contextualSpacing/>
        <w:rPr>
          <w:rFonts w:hint="eastAsia" w:ascii="宋体" w:hAnsi="宋体" w:eastAsia="宋体" w:cs="宋体"/>
          <w:b/>
          <w:kern w:val="0"/>
          <w:sz w:val="28"/>
          <w:szCs w:val="28"/>
          <w:lang w:val="zh-CN"/>
        </w:rPr>
      </w:pPr>
    </w:p>
    <w:p w14:paraId="791CBA41">
      <w:pPr>
        <w:snapToGrid w:val="0"/>
        <w:spacing w:line="400" w:lineRule="exact"/>
        <w:ind w:firstLine="540" w:firstLineChars="192"/>
        <w:contextualSpacing/>
        <w:rPr>
          <w:rFonts w:hint="eastAsia" w:ascii="宋体" w:hAnsi="宋体" w:eastAsia="宋体" w:cs="宋体"/>
          <w:b/>
          <w:kern w:val="0"/>
          <w:sz w:val="28"/>
          <w:szCs w:val="28"/>
          <w:lang w:val="zh-CN"/>
        </w:rPr>
      </w:pPr>
    </w:p>
    <w:p w14:paraId="4D52C07C">
      <w:pPr>
        <w:snapToGrid w:val="0"/>
        <w:spacing w:line="400" w:lineRule="exact"/>
        <w:ind w:firstLine="540" w:firstLineChars="192"/>
        <w:contextualSpacing/>
        <w:rPr>
          <w:rFonts w:hint="eastAsia" w:ascii="宋体" w:hAnsi="宋体" w:eastAsia="宋体" w:cs="宋体"/>
          <w:b/>
          <w:kern w:val="0"/>
          <w:sz w:val="28"/>
          <w:szCs w:val="28"/>
          <w:lang w:val="zh-CN"/>
        </w:rPr>
      </w:pPr>
    </w:p>
    <w:p w14:paraId="494AD0B8">
      <w:pPr>
        <w:snapToGrid w:val="0"/>
        <w:spacing w:line="400" w:lineRule="exact"/>
        <w:ind w:firstLine="540" w:firstLineChars="192"/>
        <w:contextualSpacing/>
        <w:rPr>
          <w:rFonts w:hint="eastAsia" w:ascii="宋体" w:hAnsi="宋体" w:eastAsia="宋体" w:cs="宋体"/>
          <w:b/>
          <w:kern w:val="0"/>
          <w:sz w:val="28"/>
          <w:szCs w:val="28"/>
          <w:lang w:val="zh-CN"/>
        </w:rPr>
      </w:pPr>
    </w:p>
    <w:p w14:paraId="4F600831">
      <w:pPr>
        <w:snapToGrid w:val="0"/>
        <w:spacing w:line="400" w:lineRule="exact"/>
        <w:ind w:firstLine="540" w:firstLineChars="192"/>
        <w:contextualSpacing/>
        <w:rPr>
          <w:rFonts w:hint="eastAsia" w:ascii="宋体" w:hAnsi="宋体" w:eastAsia="宋体" w:cs="宋体"/>
          <w:b/>
          <w:kern w:val="0"/>
          <w:sz w:val="28"/>
          <w:szCs w:val="28"/>
          <w:lang w:val="zh-CN"/>
        </w:rPr>
      </w:pPr>
    </w:p>
    <w:p w14:paraId="1D225342">
      <w:pPr>
        <w:snapToGrid w:val="0"/>
        <w:spacing w:line="400" w:lineRule="exact"/>
        <w:ind w:firstLine="540" w:firstLineChars="192"/>
        <w:contextualSpacing/>
        <w:rPr>
          <w:rFonts w:hint="eastAsia" w:ascii="宋体" w:hAnsi="宋体" w:eastAsia="宋体" w:cs="宋体"/>
          <w:b/>
          <w:kern w:val="0"/>
          <w:sz w:val="28"/>
          <w:szCs w:val="28"/>
          <w:lang w:val="zh-CN"/>
        </w:rPr>
      </w:pPr>
    </w:p>
    <w:p w14:paraId="3A3FFD4E">
      <w:pPr>
        <w:snapToGrid w:val="0"/>
        <w:spacing w:line="400" w:lineRule="exact"/>
        <w:ind w:firstLine="540" w:firstLineChars="192"/>
        <w:contextualSpacing/>
        <w:rPr>
          <w:rFonts w:hint="eastAsia" w:ascii="宋体" w:hAnsi="宋体" w:eastAsia="宋体" w:cs="宋体"/>
          <w:b/>
          <w:kern w:val="0"/>
          <w:sz w:val="28"/>
          <w:szCs w:val="28"/>
          <w:lang w:val="zh-CN"/>
        </w:rPr>
      </w:pPr>
    </w:p>
    <w:p w14:paraId="7A3116A2">
      <w:pPr>
        <w:snapToGrid w:val="0"/>
        <w:spacing w:line="400" w:lineRule="exact"/>
        <w:ind w:firstLine="540" w:firstLineChars="192"/>
        <w:contextualSpacing/>
        <w:rPr>
          <w:rFonts w:hint="eastAsia" w:ascii="宋体" w:hAnsi="宋体" w:eastAsia="宋体" w:cs="宋体"/>
          <w:b/>
          <w:kern w:val="0"/>
          <w:sz w:val="28"/>
          <w:szCs w:val="28"/>
          <w:lang w:val="zh-CN"/>
        </w:rPr>
      </w:pPr>
    </w:p>
    <w:p w14:paraId="1701F882">
      <w:pPr>
        <w:snapToGrid w:val="0"/>
        <w:spacing w:line="400" w:lineRule="exact"/>
        <w:contextualSpacing/>
        <w:rPr>
          <w:rFonts w:hint="eastAsia" w:ascii="宋体" w:hAnsi="宋体" w:eastAsia="宋体" w:cs="宋体"/>
          <w:kern w:val="0"/>
          <w:sz w:val="32"/>
          <w:szCs w:val="32"/>
          <w:lang w:val="zh-CN"/>
        </w:rPr>
      </w:pPr>
      <w:r>
        <w:rPr>
          <w:rFonts w:hint="eastAsia" w:ascii="宋体" w:hAnsi="宋体" w:eastAsia="宋体" w:cs="宋体"/>
          <w:kern w:val="0"/>
          <w:sz w:val="32"/>
          <w:szCs w:val="32"/>
          <w:lang w:val="zh-CN"/>
        </w:rPr>
        <w:t>附件3</w:t>
      </w:r>
    </w:p>
    <w:p w14:paraId="454196D5">
      <w:pPr>
        <w:jc w:val="center"/>
        <w:rPr>
          <w:rFonts w:hint="eastAsia" w:ascii="宋体" w:hAnsi="宋体" w:eastAsia="宋体" w:cs="宋体"/>
          <w:sz w:val="32"/>
          <w:szCs w:val="32"/>
        </w:rPr>
      </w:pPr>
    </w:p>
    <w:p w14:paraId="68AD7C06">
      <w:pPr>
        <w:spacing w:line="46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法定代表人授权委托书</w:t>
      </w:r>
    </w:p>
    <w:p w14:paraId="7F520E8B">
      <w:pPr>
        <w:spacing w:line="460" w:lineRule="exact"/>
        <w:ind w:firstLine="560" w:firstLineChars="200"/>
        <w:rPr>
          <w:rFonts w:hint="eastAsia" w:ascii="宋体" w:hAnsi="宋体" w:eastAsia="宋体" w:cs="宋体"/>
          <w:sz w:val="28"/>
          <w:szCs w:val="28"/>
        </w:rPr>
      </w:pPr>
    </w:p>
    <w:p w14:paraId="21BEA9CA">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人------（姓名）系————（授权单位名称）的法定代表人，现委托-------（姓名）（身份证号——————）为我方代理人，以我方名义全权处理与本次采购项目（编号：----------）有关的一切事务，其法律后果由我方承担。</w:t>
      </w:r>
    </w:p>
    <w:p w14:paraId="29F58D46">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本授权书于---年---月---日起生效。代理人无转委托权。</w:t>
      </w:r>
    </w:p>
    <w:p w14:paraId="0A2BE571">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代理人(被授权人):------</w:t>
      </w:r>
    </w:p>
    <w:p w14:paraId="12D82350">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授权单位名称（盖章）：-----</w:t>
      </w:r>
    </w:p>
    <w:p w14:paraId="7CA779BE">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授权单位法定代表人（签字或盖章）：-----</w:t>
      </w:r>
    </w:p>
    <w:p w14:paraId="1180F057">
      <w:pPr>
        <w:spacing w:line="460" w:lineRule="exact"/>
        <w:ind w:firstLine="560" w:firstLineChars="200"/>
        <w:jc w:val="right"/>
        <w:rPr>
          <w:rFonts w:hint="eastAsia" w:ascii="宋体" w:hAnsi="宋体" w:eastAsia="宋体" w:cs="宋体"/>
          <w:sz w:val="28"/>
          <w:szCs w:val="28"/>
        </w:rPr>
      </w:pPr>
    </w:p>
    <w:p w14:paraId="07F4D4C6">
      <w:pPr>
        <w:spacing w:line="460" w:lineRule="exact"/>
        <w:ind w:firstLine="560" w:firstLineChars="200"/>
        <w:jc w:val="right"/>
        <w:rPr>
          <w:rFonts w:hint="eastAsia" w:ascii="宋体" w:hAnsi="宋体" w:eastAsia="宋体" w:cs="宋体"/>
          <w:sz w:val="28"/>
          <w:szCs w:val="28"/>
        </w:rPr>
      </w:pPr>
      <w:r>
        <w:rPr>
          <w:rFonts w:hint="eastAsia" w:ascii="宋体" w:hAnsi="宋体" w:eastAsia="宋体" w:cs="宋体"/>
          <w:sz w:val="28"/>
          <w:szCs w:val="28"/>
        </w:rPr>
        <w:t>XXXX年XX月XX日</w:t>
      </w:r>
    </w:p>
    <w:p w14:paraId="6706F9A4">
      <w:pPr>
        <w:snapToGrid w:val="0"/>
        <w:spacing w:line="460" w:lineRule="exact"/>
        <w:ind w:firstLine="562" w:firstLineChars="200"/>
        <w:contextualSpacing/>
        <w:rPr>
          <w:rFonts w:hint="eastAsia" w:ascii="宋体" w:hAnsi="宋体" w:eastAsia="宋体" w:cs="宋体"/>
          <w:b/>
          <w:kern w:val="0"/>
          <w:sz w:val="28"/>
          <w:szCs w:val="28"/>
        </w:rPr>
      </w:pPr>
    </w:p>
    <w:p w14:paraId="10AC86E7">
      <w:pPr>
        <w:snapToGrid w:val="0"/>
        <w:spacing w:line="460" w:lineRule="exact"/>
        <w:ind w:firstLine="562" w:firstLineChars="200"/>
        <w:contextualSpacing/>
        <w:rPr>
          <w:rFonts w:hint="eastAsia" w:ascii="宋体" w:hAnsi="宋体" w:eastAsia="宋体" w:cs="宋体"/>
          <w:b/>
          <w:kern w:val="0"/>
          <w:sz w:val="28"/>
          <w:szCs w:val="28"/>
        </w:rPr>
      </w:pPr>
      <w:r>
        <w:rPr>
          <w:rFonts w:hint="eastAsia" w:ascii="宋体" w:hAnsi="宋体" w:eastAsia="宋体" w:cs="宋体"/>
          <w:b/>
          <w:kern w:val="0"/>
          <w:sz w:val="28"/>
          <w:szCs w:val="28"/>
        </w:rPr>
        <w:t>注：提供投标代表本人身份证复印件盖公章</w:t>
      </w:r>
    </w:p>
    <w:p w14:paraId="5F56B545">
      <w:pPr>
        <w:snapToGrid w:val="0"/>
        <w:spacing w:line="460" w:lineRule="exact"/>
        <w:ind w:firstLine="562" w:firstLineChars="200"/>
        <w:contextualSpacing/>
        <w:rPr>
          <w:rFonts w:hint="eastAsia" w:ascii="宋体" w:hAnsi="宋体" w:eastAsia="宋体" w:cs="宋体"/>
          <w:b/>
          <w:kern w:val="0"/>
          <w:sz w:val="28"/>
          <w:szCs w:val="28"/>
        </w:rPr>
      </w:pPr>
    </w:p>
    <w:p w14:paraId="78CB1079">
      <w:pPr>
        <w:snapToGrid w:val="0"/>
        <w:spacing w:line="400" w:lineRule="exact"/>
        <w:ind w:firstLine="540" w:firstLineChars="192"/>
        <w:contextualSpacing/>
        <w:rPr>
          <w:rFonts w:hint="eastAsia" w:ascii="宋体" w:hAnsi="宋体" w:eastAsia="宋体" w:cs="宋体"/>
          <w:b/>
          <w:kern w:val="0"/>
          <w:sz w:val="28"/>
          <w:szCs w:val="28"/>
        </w:rPr>
      </w:pPr>
    </w:p>
    <w:p w14:paraId="659BE520">
      <w:pPr>
        <w:snapToGrid w:val="0"/>
        <w:spacing w:line="400" w:lineRule="exact"/>
        <w:ind w:firstLine="540" w:firstLineChars="192"/>
        <w:contextualSpacing/>
        <w:rPr>
          <w:rFonts w:hint="eastAsia" w:ascii="宋体" w:hAnsi="宋体" w:eastAsia="宋体" w:cs="宋体"/>
          <w:b/>
          <w:kern w:val="0"/>
          <w:sz w:val="28"/>
          <w:szCs w:val="28"/>
        </w:rPr>
      </w:pPr>
    </w:p>
    <w:p w14:paraId="3F0FC38F">
      <w:pPr>
        <w:snapToGrid w:val="0"/>
        <w:spacing w:line="400" w:lineRule="exact"/>
        <w:ind w:firstLine="540" w:firstLineChars="192"/>
        <w:contextualSpacing/>
        <w:rPr>
          <w:rFonts w:hint="eastAsia" w:ascii="宋体" w:hAnsi="宋体" w:eastAsia="宋体" w:cs="宋体"/>
          <w:b/>
          <w:kern w:val="0"/>
          <w:sz w:val="28"/>
          <w:szCs w:val="28"/>
        </w:rPr>
      </w:pPr>
    </w:p>
    <w:p w14:paraId="08591B73">
      <w:pPr>
        <w:snapToGrid w:val="0"/>
        <w:spacing w:line="400" w:lineRule="exact"/>
        <w:ind w:firstLine="540" w:firstLineChars="192"/>
        <w:contextualSpacing/>
        <w:rPr>
          <w:rFonts w:hint="eastAsia" w:ascii="宋体" w:hAnsi="宋体" w:eastAsia="宋体" w:cs="宋体"/>
          <w:b/>
          <w:kern w:val="0"/>
          <w:sz w:val="28"/>
          <w:szCs w:val="28"/>
        </w:rPr>
      </w:pPr>
    </w:p>
    <w:p w14:paraId="201315C1">
      <w:pPr>
        <w:snapToGrid w:val="0"/>
        <w:spacing w:line="400" w:lineRule="exact"/>
        <w:ind w:firstLine="540" w:firstLineChars="192"/>
        <w:contextualSpacing/>
        <w:rPr>
          <w:rFonts w:hint="eastAsia" w:ascii="宋体" w:hAnsi="宋体" w:eastAsia="宋体" w:cs="宋体"/>
          <w:b/>
          <w:kern w:val="0"/>
          <w:sz w:val="28"/>
          <w:szCs w:val="28"/>
        </w:rPr>
      </w:pPr>
    </w:p>
    <w:p w14:paraId="6EBDBFFD">
      <w:pPr>
        <w:snapToGrid w:val="0"/>
        <w:spacing w:line="400" w:lineRule="exact"/>
        <w:ind w:firstLine="540" w:firstLineChars="192"/>
        <w:contextualSpacing/>
        <w:rPr>
          <w:rFonts w:hint="eastAsia" w:ascii="宋体" w:hAnsi="宋体" w:eastAsia="宋体" w:cs="宋体"/>
          <w:b/>
          <w:kern w:val="0"/>
          <w:sz w:val="28"/>
          <w:szCs w:val="28"/>
        </w:rPr>
      </w:pPr>
    </w:p>
    <w:p w14:paraId="77DE644B">
      <w:pPr>
        <w:snapToGrid w:val="0"/>
        <w:spacing w:line="400" w:lineRule="exact"/>
        <w:ind w:firstLine="537" w:firstLineChars="192"/>
        <w:contextualSpacing/>
        <w:rPr>
          <w:rFonts w:hint="eastAsia" w:ascii="宋体" w:hAnsi="宋体" w:eastAsia="宋体" w:cs="宋体"/>
          <w:sz w:val="28"/>
          <w:szCs w:val="28"/>
        </w:rPr>
      </w:pPr>
    </w:p>
    <w:p w14:paraId="79F5A43C">
      <w:pPr>
        <w:snapToGrid w:val="0"/>
        <w:spacing w:line="400" w:lineRule="exact"/>
        <w:ind w:firstLine="537" w:firstLineChars="192"/>
        <w:contextualSpacing/>
        <w:rPr>
          <w:rFonts w:hint="eastAsia" w:ascii="宋体" w:hAnsi="宋体" w:eastAsia="宋体" w:cs="宋体"/>
          <w:sz w:val="28"/>
          <w:szCs w:val="28"/>
        </w:rPr>
      </w:pPr>
    </w:p>
    <w:p w14:paraId="06D2DB7F">
      <w:pPr>
        <w:snapToGrid w:val="0"/>
        <w:spacing w:line="400" w:lineRule="exact"/>
        <w:ind w:firstLine="540" w:firstLineChars="192"/>
        <w:contextualSpacing/>
        <w:rPr>
          <w:rFonts w:hint="eastAsia" w:ascii="宋体" w:hAnsi="宋体" w:eastAsia="宋体" w:cs="宋体"/>
          <w:b/>
          <w:kern w:val="0"/>
          <w:sz w:val="28"/>
          <w:szCs w:val="28"/>
        </w:rPr>
      </w:pPr>
    </w:p>
    <w:p w14:paraId="15598BFE">
      <w:pPr>
        <w:snapToGrid w:val="0"/>
        <w:spacing w:line="400" w:lineRule="exact"/>
        <w:ind w:firstLine="540" w:firstLineChars="192"/>
        <w:contextualSpacing/>
        <w:rPr>
          <w:rFonts w:hint="eastAsia" w:ascii="宋体" w:hAnsi="宋体" w:eastAsia="宋体" w:cs="宋体"/>
          <w:b/>
          <w:kern w:val="0"/>
          <w:sz w:val="28"/>
          <w:szCs w:val="28"/>
        </w:rPr>
      </w:pPr>
    </w:p>
    <w:p w14:paraId="4E4BBCEC">
      <w:pPr>
        <w:snapToGrid w:val="0"/>
        <w:spacing w:line="400" w:lineRule="exact"/>
        <w:ind w:firstLine="540" w:firstLineChars="192"/>
        <w:contextualSpacing/>
        <w:rPr>
          <w:rFonts w:hint="eastAsia" w:ascii="宋体" w:hAnsi="宋体" w:eastAsia="宋体" w:cs="宋体"/>
          <w:b/>
          <w:kern w:val="0"/>
          <w:sz w:val="28"/>
          <w:szCs w:val="28"/>
        </w:rPr>
      </w:pPr>
    </w:p>
    <w:p w14:paraId="57272FBC">
      <w:pPr>
        <w:snapToGrid w:val="0"/>
        <w:spacing w:line="400" w:lineRule="exact"/>
        <w:ind w:firstLine="540" w:firstLineChars="192"/>
        <w:contextualSpacing/>
        <w:rPr>
          <w:rFonts w:hint="eastAsia" w:ascii="宋体" w:hAnsi="宋体" w:eastAsia="宋体" w:cs="宋体"/>
          <w:b/>
          <w:kern w:val="0"/>
          <w:sz w:val="28"/>
          <w:szCs w:val="28"/>
        </w:rPr>
      </w:pPr>
    </w:p>
    <w:p w14:paraId="4641385C">
      <w:pPr>
        <w:snapToGrid w:val="0"/>
        <w:spacing w:line="400" w:lineRule="exact"/>
        <w:ind w:firstLine="540" w:firstLineChars="192"/>
        <w:contextualSpacing/>
        <w:rPr>
          <w:rFonts w:hint="eastAsia" w:ascii="宋体" w:hAnsi="宋体" w:eastAsia="宋体" w:cs="宋体"/>
          <w:b/>
          <w:kern w:val="0"/>
          <w:sz w:val="28"/>
          <w:szCs w:val="28"/>
        </w:rPr>
      </w:pPr>
    </w:p>
    <w:p w14:paraId="26675DCD">
      <w:pPr>
        <w:tabs>
          <w:tab w:val="left" w:pos="1260"/>
        </w:tabs>
        <w:snapToGrid w:val="0"/>
        <w:spacing w:line="300" w:lineRule="auto"/>
        <w:contextualSpacing/>
        <w:rPr>
          <w:rFonts w:hint="eastAsia" w:ascii="宋体" w:hAnsi="宋体" w:eastAsia="宋体" w:cs="宋体"/>
          <w:b/>
          <w:sz w:val="28"/>
          <w:szCs w:val="28"/>
        </w:rPr>
      </w:pPr>
    </w:p>
    <w:p w14:paraId="2925C3A4">
      <w:pPr>
        <w:tabs>
          <w:tab w:val="left" w:pos="1260"/>
        </w:tabs>
        <w:snapToGrid w:val="0"/>
        <w:spacing w:line="300" w:lineRule="auto"/>
        <w:contextualSpacing/>
        <w:jc w:val="center"/>
        <w:rPr>
          <w:rFonts w:hint="eastAsia" w:ascii="宋体" w:hAnsi="宋体" w:eastAsia="宋体" w:cs="宋体"/>
          <w:b/>
          <w:sz w:val="28"/>
          <w:szCs w:val="28"/>
        </w:rPr>
      </w:pPr>
    </w:p>
    <w:p w14:paraId="5C3A0A2A">
      <w:pPr>
        <w:pStyle w:val="6"/>
        <w:spacing w:line="30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rPr>
        <w:t>附件4</w:t>
      </w:r>
    </w:p>
    <w:p w14:paraId="09DFAADE">
      <w:pPr>
        <w:snapToGrid w:val="0"/>
        <w:spacing w:line="420" w:lineRule="exact"/>
        <w:jc w:val="center"/>
        <w:outlineLvl w:val="3"/>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报价总表</w:t>
      </w:r>
    </w:p>
    <w:p w14:paraId="168F7237">
      <w:pPr>
        <w:snapToGrid w:val="0"/>
        <w:spacing w:line="420" w:lineRule="exact"/>
        <w:jc w:val="center"/>
        <w:outlineLvl w:val="3"/>
        <w:rPr>
          <w:rFonts w:hint="eastAsia" w:ascii="宋体" w:hAnsi="宋体" w:eastAsia="宋体" w:cs="宋体"/>
          <w:b/>
          <w:color w:val="auto"/>
          <w:sz w:val="28"/>
          <w:szCs w:val="28"/>
          <w:highlight w:val="none"/>
        </w:rPr>
      </w:pPr>
    </w:p>
    <w:tbl>
      <w:tblPr>
        <w:tblStyle w:val="25"/>
        <w:tblpPr w:leftFromText="180" w:rightFromText="180" w:vertAnchor="text" w:horzAnchor="page" w:tblpX="1312" w:tblpY="41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1990"/>
        <w:gridCol w:w="1850"/>
      </w:tblGrid>
      <w:tr w14:paraId="17DA1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noWrap w:val="0"/>
            <w:vAlign w:val="center"/>
          </w:tcPr>
          <w:p w14:paraId="1FB3F22F">
            <w:pPr>
              <w:kinsoku w:val="0"/>
              <w:topLinePunct/>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E8688ED">
            <w:pPr>
              <w:kinsoku w:val="0"/>
              <w:topLinePunct/>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报价（元）</w:t>
            </w:r>
          </w:p>
        </w:tc>
        <w:tc>
          <w:tcPr>
            <w:tcW w:w="1990" w:type="dxa"/>
            <w:tcBorders>
              <w:top w:val="single" w:color="auto" w:sz="4" w:space="0"/>
              <w:left w:val="single" w:color="auto" w:sz="4" w:space="0"/>
              <w:bottom w:val="single" w:color="auto" w:sz="4" w:space="0"/>
              <w:right w:val="single" w:color="auto" w:sz="4" w:space="0"/>
            </w:tcBorders>
            <w:noWrap w:val="0"/>
            <w:vAlign w:val="center"/>
          </w:tcPr>
          <w:p w14:paraId="7736AC0C">
            <w:pPr>
              <w:kinsoku w:val="0"/>
              <w:topLinePunct/>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项目完成时间</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63351C0B">
            <w:pPr>
              <w:kinsoku w:val="0"/>
              <w:topLinePunct/>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付款方式</w:t>
            </w:r>
          </w:p>
        </w:tc>
      </w:tr>
      <w:tr w14:paraId="2A82D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229" w:type="dxa"/>
            <w:tcBorders>
              <w:top w:val="single" w:color="auto" w:sz="4" w:space="0"/>
              <w:left w:val="single" w:color="auto" w:sz="4" w:space="0"/>
              <w:bottom w:val="single" w:color="auto" w:sz="4" w:space="0"/>
              <w:right w:val="single" w:color="auto" w:sz="4" w:space="0"/>
            </w:tcBorders>
            <w:noWrap w:val="0"/>
            <w:vAlign w:val="center"/>
          </w:tcPr>
          <w:p w14:paraId="2525944B">
            <w:pPr>
              <w:kinsoku w:val="0"/>
              <w:topLinePunct/>
              <w:spacing w:line="440" w:lineRule="exact"/>
              <w:rPr>
                <w:rFonts w:hint="eastAsia" w:ascii="宋体" w:hAnsi="宋体" w:eastAsia="宋体" w:cs="宋体"/>
                <w:b/>
                <w:bCs/>
                <w:color w:val="auto"/>
                <w:sz w:val="28"/>
                <w:szCs w:val="28"/>
                <w:highlight w:val="none"/>
                <w:lang w:eastAsia="zh-CN"/>
              </w:rPr>
            </w:pPr>
            <w:r>
              <w:rPr>
                <w:rFonts w:hint="eastAsia" w:ascii="宋体" w:hAnsi="宋体" w:eastAsia="宋体" w:cs="宋体"/>
                <w:color w:val="auto"/>
                <w:sz w:val="28"/>
                <w:szCs w:val="28"/>
                <w:highlight w:val="none"/>
                <w:lang w:eastAsia="zh-CN"/>
              </w:rPr>
              <w:t>南通市未成年人保护中心第十届困境儿童“爱出发”夏令营活动项目</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9519DCF">
            <w:pPr>
              <w:kinsoku w:val="0"/>
              <w:topLinePunct/>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大写：</w:t>
            </w:r>
          </w:p>
          <w:p w14:paraId="162D98B7">
            <w:pPr>
              <w:kinsoku w:val="0"/>
              <w:topLinePunct/>
              <w:spacing w:line="440" w:lineRule="exac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小写：</w:t>
            </w:r>
          </w:p>
        </w:tc>
        <w:tc>
          <w:tcPr>
            <w:tcW w:w="1990" w:type="dxa"/>
            <w:tcBorders>
              <w:top w:val="single" w:color="auto" w:sz="4" w:space="0"/>
              <w:left w:val="single" w:color="auto" w:sz="4" w:space="0"/>
              <w:bottom w:val="single" w:color="auto" w:sz="4" w:space="0"/>
              <w:right w:val="single" w:color="auto" w:sz="4" w:space="0"/>
            </w:tcBorders>
            <w:noWrap w:val="0"/>
            <w:vAlign w:val="center"/>
          </w:tcPr>
          <w:p w14:paraId="7F141B18">
            <w:pPr>
              <w:kinsoku w:val="0"/>
              <w:topLinePunct/>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完全响应比选文件要求</w:t>
            </w:r>
          </w:p>
        </w:tc>
        <w:tc>
          <w:tcPr>
            <w:tcW w:w="1850" w:type="dxa"/>
            <w:tcBorders>
              <w:top w:val="single" w:color="auto" w:sz="4" w:space="0"/>
              <w:left w:val="single" w:color="auto" w:sz="4" w:space="0"/>
              <w:bottom w:val="single" w:color="auto" w:sz="4" w:space="0"/>
              <w:right w:val="single" w:color="auto" w:sz="4" w:space="0"/>
            </w:tcBorders>
            <w:noWrap w:val="0"/>
            <w:vAlign w:val="top"/>
          </w:tcPr>
          <w:p w14:paraId="2B25A606">
            <w:pPr>
              <w:kinsoku w:val="0"/>
              <w:topLinePunct/>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完全响应比选文件要求的付款方式</w:t>
            </w:r>
          </w:p>
        </w:tc>
      </w:tr>
    </w:tbl>
    <w:p w14:paraId="16E5801C">
      <w:pPr>
        <w:widowControl/>
        <w:spacing w:line="440" w:lineRule="exact"/>
        <w:ind w:firstLine="280" w:firstLineChars="1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注</w:t>
      </w:r>
    </w:p>
    <w:p w14:paraId="066AC688">
      <w:pPr>
        <w:widowControl/>
        <w:spacing w:line="440" w:lineRule="exact"/>
        <w:ind w:firstLine="280" w:firstLineChars="1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（1）本表为格式表，不得自行改动，必须提供，否则视为未实质性响应比选采购文件。</w:t>
      </w:r>
    </w:p>
    <w:p w14:paraId="6503ED23">
      <w:pPr>
        <w:widowControl/>
        <w:spacing w:line="440" w:lineRule="exact"/>
        <w:ind w:firstLine="280" w:firstLineChars="1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8"/>
          <w:szCs w:val="28"/>
          <w:highlight w:val="none"/>
        </w:rPr>
        <w:t>（2）</w:t>
      </w:r>
      <w:r>
        <w:rPr>
          <w:rFonts w:hint="eastAsia" w:ascii="宋体" w:hAnsi="宋体" w:eastAsia="宋体" w:cs="宋体"/>
          <w:color w:val="auto"/>
          <w:sz w:val="28"/>
          <w:szCs w:val="28"/>
          <w:highlight w:val="none"/>
        </w:rPr>
        <w:t>响应报价</w:t>
      </w:r>
      <w:r>
        <w:rPr>
          <w:rFonts w:hint="eastAsia" w:ascii="宋体" w:hAnsi="宋体" w:eastAsia="宋体" w:cs="宋体"/>
          <w:color w:val="auto"/>
          <w:sz w:val="28"/>
          <w:szCs w:val="28"/>
          <w:highlight w:val="none"/>
          <w:lang w:val="zh-CN"/>
        </w:rPr>
        <w:t>应包括</w:t>
      </w:r>
      <w:r>
        <w:rPr>
          <w:rFonts w:hint="eastAsia" w:ascii="宋体" w:hAnsi="宋体" w:eastAsia="宋体" w:cs="宋体"/>
          <w:color w:val="auto"/>
          <w:sz w:val="28"/>
          <w:szCs w:val="28"/>
          <w:highlight w:val="none"/>
        </w:rPr>
        <w:t>采购</w:t>
      </w:r>
      <w:r>
        <w:rPr>
          <w:rFonts w:hint="eastAsia" w:ascii="宋体" w:hAnsi="宋体" w:eastAsia="宋体" w:cs="宋体"/>
          <w:color w:val="auto"/>
          <w:sz w:val="28"/>
          <w:szCs w:val="28"/>
          <w:highlight w:val="none"/>
          <w:lang w:val="zh-CN"/>
        </w:rPr>
        <w:t>文件所确定的该项目的全部内容，包括响应及完成委托工作所需的一切费用，</w:t>
      </w:r>
      <w:r>
        <w:rPr>
          <w:rFonts w:hint="eastAsia" w:ascii="宋体" w:hAnsi="宋体" w:eastAsia="宋体" w:cs="宋体"/>
          <w:color w:val="auto"/>
          <w:sz w:val="28"/>
          <w:szCs w:val="28"/>
          <w:highlight w:val="none"/>
          <w:lang w:val="en-US" w:eastAsia="zh-CN"/>
        </w:rPr>
        <w:t>报价包括不限于住宿、门票、交通费、意外保险、防暑用品、培训费、摄影（像）、人员工资、税费等，按每人次的标准进行报价。住宿需提供干净整洁标间，市场价不低于150元/天/间。</w:t>
      </w:r>
      <w:r>
        <w:rPr>
          <w:rFonts w:hint="eastAsia" w:ascii="宋体" w:hAnsi="宋体" w:cs="宋体"/>
          <w:color w:val="auto"/>
          <w:sz w:val="28"/>
          <w:szCs w:val="28"/>
          <w:highlight w:val="none"/>
          <w:lang w:val="en-US" w:eastAsia="zh-CN"/>
        </w:rPr>
        <w:t>采购人派出的</w:t>
      </w:r>
      <w:r>
        <w:rPr>
          <w:rFonts w:hint="eastAsia" w:ascii="宋体" w:hAnsi="宋体" w:eastAsia="宋体" w:cs="宋体"/>
          <w:color w:val="auto"/>
          <w:sz w:val="28"/>
          <w:szCs w:val="28"/>
          <w:highlight w:val="none"/>
          <w:lang w:val="en-US" w:eastAsia="zh-CN"/>
        </w:rPr>
        <w:t>带队领导和带队教师每期3人的</w:t>
      </w:r>
      <w:r>
        <w:rPr>
          <w:rFonts w:hint="eastAsia" w:ascii="宋体" w:hAnsi="宋体" w:cs="宋体"/>
          <w:color w:val="auto"/>
          <w:sz w:val="28"/>
          <w:szCs w:val="28"/>
          <w:highlight w:val="none"/>
          <w:lang w:val="en-US" w:eastAsia="zh-CN"/>
        </w:rPr>
        <w:t>除餐食、饮用水</w:t>
      </w:r>
      <w:r>
        <w:rPr>
          <w:rFonts w:hint="eastAsia" w:ascii="宋体" w:hAnsi="宋体" w:eastAsia="宋体" w:cs="宋体"/>
          <w:color w:val="auto"/>
          <w:sz w:val="28"/>
          <w:szCs w:val="28"/>
          <w:highlight w:val="none"/>
          <w:lang w:val="en-US" w:eastAsia="zh-CN"/>
        </w:rPr>
        <w:t>等费用由成交供应商承担。</w:t>
      </w:r>
    </w:p>
    <w:p w14:paraId="2C53B4D6">
      <w:pPr>
        <w:widowControl/>
        <w:spacing w:line="440" w:lineRule="exact"/>
        <w:ind w:firstLine="280" w:firstLineChars="1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（3）投标时按40人测算报价，最终人数按实结算。</w:t>
      </w:r>
    </w:p>
    <w:p w14:paraId="5252A133">
      <w:pPr>
        <w:snapToGrid w:val="0"/>
        <w:spacing w:line="500" w:lineRule="exact"/>
        <w:ind w:left="1322" w:hanging="1321" w:hangingChars="472"/>
        <w:rPr>
          <w:rFonts w:hint="eastAsia" w:ascii="宋体" w:hAnsi="宋体" w:eastAsia="宋体" w:cs="宋体"/>
          <w:color w:val="auto"/>
          <w:sz w:val="28"/>
          <w:szCs w:val="28"/>
          <w:highlight w:val="none"/>
        </w:rPr>
      </w:pPr>
    </w:p>
    <w:p w14:paraId="2A519EB9">
      <w:pPr>
        <w:snapToGrid w:val="0"/>
        <w:spacing w:line="500" w:lineRule="exact"/>
        <w:ind w:left="1322" w:hanging="1321" w:hangingChars="472"/>
        <w:rPr>
          <w:rFonts w:hint="eastAsia" w:ascii="宋体" w:hAnsi="宋体" w:eastAsia="宋体" w:cs="宋体"/>
          <w:color w:val="auto"/>
          <w:sz w:val="28"/>
          <w:szCs w:val="28"/>
          <w:highlight w:val="none"/>
        </w:rPr>
      </w:pPr>
    </w:p>
    <w:p w14:paraId="39C04635">
      <w:pPr>
        <w:snapToGrid w:val="0"/>
        <w:spacing w:line="500" w:lineRule="exact"/>
        <w:ind w:left="1322" w:hanging="1321" w:hangingChars="47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供应商名称：（盖章）             </w:t>
      </w:r>
    </w:p>
    <w:p w14:paraId="380843FD">
      <w:pPr>
        <w:snapToGrid w:val="0"/>
        <w:spacing w:line="500" w:lineRule="exact"/>
        <w:ind w:left="1322" w:hanging="1321" w:hangingChars="47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法定代表人或受权委托人（签字）：</w:t>
      </w:r>
    </w:p>
    <w:p w14:paraId="50F5BFFD">
      <w:pPr>
        <w:snapToGrid w:val="0"/>
        <w:spacing w:line="500" w:lineRule="exact"/>
        <w:ind w:left="1322" w:hanging="1321" w:hangingChars="47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p>
    <w:p w14:paraId="1223638B">
      <w:pPr>
        <w:pStyle w:val="23"/>
        <w:ind w:firstLine="0" w:firstLineChars="0"/>
        <w:rPr>
          <w:rFonts w:hint="eastAsia" w:ascii="宋体" w:hAnsi="宋体" w:eastAsia="宋体" w:cs="宋体"/>
          <w:b/>
          <w:color w:val="auto"/>
          <w:sz w:val="28"/>
          <w:szCs w:val="28"/>
          <w:highlight w:val="none"/>
        </w:rPr>
        <w:sectPr>
          <w:headerReference r:id="rId3" w:type="default"/>
          <w:footerReference r:id="rId4" w:type="default"/>
          <w:pgSz w:w="11905" w:h="16838"/>
          <w:pgMar w:top="1361" w:right="1304" w:bottom="1361" w:left="1361" w:header="850" w:footer="850" w:gutter="0"/>
          <w:cols w:space="720" w:num="1"/>
          <w:docGrid w:linePitch="312" w:charSpace="0"/>
        </w:sectPr>
      </w:pPr>
    </w:p>
    <w:p w14:paraId="77987387">
      <w:pPr>
        <w:spacing w:line="440" w:lineRule="exact"/>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附件5</w:t>
      </w:r>
    </w:p>
    <w:p w14:paraId="626FF052">
      <w:pPr>
        <w:spacing w:line="44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报价明细表</w:t>
      </w:r>
    </w:p>
    <w:p w14:paraId="73129069">
      <w:pPr>
        <w:spacing w:line="360" w:lineRule="auto"/>
        <w:ind w:firstLine="576" w:firstLineChars="206"/>
        <w:rPr>
          <w:rFonts w:hint="eastAsia" w:ascii="宋体" w:hAnsi="宋体" w:eastAsia="宋体" w:cs="宋体"/>
          <w:color w:val="auto"/>
          <w:sz w:val="28"/>
          <w:szCs w:val="28"/>
          <w:highlight w:val="none"/>
          <w:lang w:eastAsia="zh-CN" w:bidi="ar-SA"/>
        </w:rPr>
      </w:pPr>
      <w:r>
        <w:rPr>
          <w:rFonts w:hint="eastAsia" w:ascii="宋体" w:hAnsi="宋体" w:eastAsia="宋体" w:cs="宋体"/>
          <w:color w:val="auto"/>
          <w:sz w:val="28"/>
          <w:szCs w:val="28"/>
          <w:highlight w:val="none"/>
          <w:lang w:eastAsia="zh-CN" w:bidi="ar-SA"/>
        </w:rPr>
        <w:t>格式自拟，</w:t>
      </w:r>
      <w:r>
        <w:rPr>
          <w:rFonts w:hint="eastAsia" w:ascii="宋体" w:hAnsi="宋体" w:eastAsia="宋体" w:cs="宋体"/>
          <w:color w:val="auto"/>
          <w:sz w:val="28"/>
          <w:szCs w:val="28"/>
          <w:highlight w:val="none"/>
          <w:lang w:val="en-US" w:eastAsia="zh-CN" w:bidi="ar-SA"/>
        </w:rPr>
        <w:t>需列明人数、报价包括不限于住宿、门票、交通费、意外保险、防暑用品、培训费、摄影（像）、人员工资、税费等，按每人次的标准进行报价。住宿需提供干净整洁标间，市场价不低于150元/天/间。</w:t>
      </w:r>
      <w:r>
        <w:rPr>
          <w:rFonts w:hint="eastAsia" w:ascii="宋体" w:hAnsi="宋体" w:eastAsia="宋体" w:cs="宋体"/>
          <w:color w:val="auto"/>
          <w:sz w:val="28"/>
          <w:szCs w:val="28"/>
          <w:highlight w:val="none"/>
          <w:lang w:eastAsia="zh-CN" w:bidi="ar-SA"/>
        </w:rPr>
        <w:t>。</w:t>
      </w:r>
    </w:p>
    <w:p w14:paraId="4571CD81">
      <w:pPr>
        <w:spacing w:line="360" w:lineRule="auto"/>
        <w:ind w:firstLine="576" w:firstLineChars="206"/>
        <w:rPr>
          <w:rFonts w:hint="eastAsia" w:ascii="宋体" w:hAnsi="宋体" w:eastAsia="宋体" w:cs="宋体"/>
          <w:color w:val="auto"/>
          <w:sz w:val="28"/>
          <w:szCs w:val="28"/>
          <w:highlight w:val="none"/>
          <w:lang w:eastAsia="zh-CN" w:bidi="ar-SA"/>
        </w:rPr>
      </w:pPr>
    </w:p>
    <w:p w14:paraId="0A04FC5F">
      <w:pPr>
        <w:pStyle w:val="54"/>
        <w:rPr>
          <w:rFonts w:hint="eastAsia" w:ascii="宋体" w:hAnsi="宋体" w:eastAsia="宋体" w:cs="宋体"/>
          <w:color w:val="auto"/>
          <w:sz w:val="28"/>
          <w:szCs w:val="28"/>
          <w:highlight w:val="none"/>
          <w:lang w:eastAsia="zh-CN" w:bidi="ar-SA"/>
        </w:rPr>
      </w:pPr>
    </w:p>
    <w:p w14:paraId="4931AD31">
      <w:pPr>
        <w:pStyle w:val="54"/>
        <w:rPr>
          <w:rFonts w:hint="eastAsia" w:ascii="宋体" w:hAnsi="宋体" w:eastAsia="宋体" w:cs="宋体"/>
          <w:color w:val="auto"/>
          <w:sz w:val="28"/>
          <w:szCs w:val="28"/>
          <w:highlight w:val="none"/>
          <w:lang w:eastAsia="zh-CN" w:bidi="ar-SA"/>
        </w:rPr>
      </w:pPr>
    </w:p>
    <w:p w14:paraId="66FC201E">
      <w:pPr>
        <w:pStyle w:val="54"/>
        <w:rPr>
          <w:rFonts w:hint="eastAsia" w:ascii="宋体" w:hAnsi="宋体" w:eastAsia="宋体" w:cs="宋体"/>
          <w:color w:val="auto"/>
          <w:sz w:val="28"/>
          <w:szCs w:val="28"/>
          <w:highlight w:val="none"/>
          <w:lang w:eastAsia="zh-CN" w:bidi="ar-SA"/>
        </w:rPr>
      </w:pPr>
    </w:p>
    <w:p w14:paraId="529B7B78">
      <w:pPr>
        <w:pStyle w:val="54"/>
        <w:rPr>
          <w:rFonts w:hint="eastAsia" w:ascii="宋体" w:hAnsi="宋体" w:eastAsia="宋体" w:cs="宋体"/>
          <w:color w:val="auto"/>
          <w:sz w:val="28"/>
          <w:szCs w:val="28"/>
          <w:highlight w:val="none"/>
          <w:lang w:eastAsia="zh-CN" w:bidi="ar-SA"/>
        </w:rPr>
      </w:pPr>
    </w:p>
    <w:p w14:paraId="50143B63">
      <w:pPr>
        <w:pStyle w:val="54"/>
        <w:rPr>
          <w:rFonts w:hint="eastAsia" w:ascii="宋体" w:hAnsi="宋体" w:eastAsia="宋体" w:cs="宋体"/>
          <w:color w:val="auto"/>
          <w:sz w:val="28"/>
          <w:szCs w:val="28"/>
          <w:highlight w:val="none"/>
          <w:lang w:eastAsia="zh-CN" w:bidi="ar-SA"/>
        </w:rPr>
      </w:pPr>
      <w:r>
        <w:rPr>
          <w:rFonts w:hint="eastAsia" w:ascii="宋体" w:hAnsi="宋体" w:eastAsia="宋体" w:cs="宋体"/>
          <w:color w:val="auto"/>
          <w:sz w:val="28"/>
          <w:szCs w:val="28"/>
          <w:highlight w:val="none"/>
          <w:lang w:eastAsia="zh-CN"/>
        </w:rPr>
        <w:t>供应商名称：（盖章）</w:t>
      </w:r>
    </w:p>
    <w:p w14:paraId="605CD08E">
      <w:pPr>
        <w:snapToGrid w:val="0"/>
        <w:spacing w:line="500" w:lineRule="exact"/>
        <w:ind w:left="1322" w:hanging="1321" w:hangingChars="47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法定代表人或授权委托人（签字）：</w:t>
      </w:r>
    </w:p>
    <w:p w14:paraId="2B70E94D">
      <w:pPr>
        <w:snapToGrid w:val="0"/>
        <w:spacing w:line="500" w:lineRule="exact"/>
        <w:ind w:left="1322" w:hanging="1321" w:hangingChars="47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p>
    <w:p w14:paraId="623BC62C">
      <w:pPr>
        <w:rPr>
          <w:rFonts w:hint="eastAsia" w:ascii="宋体" w:hAnsi="宋体" w:eastAsia="宋体" w:cs="宋体"/>
          <w:bCs/>
          <w:sz w:val="40"/>
          <w:szCs w:val="40"/>
        </w:rPr>
      </w:pPr>
    </w:p>
    <w:p w14:paraId="6AC93F3B">
      <w:pPr>
        <w:spacing w:line="460" w:lineRule="exact"/>
        <w:rPr>
          <w:rFonts w:hint="eastAsia" w:ascii="宋体" w:hAnsi="宋体" w:eastAsia="宋体" w:cs="宋体"/>
          <w:bCs/>
          <w:sz w:val="40"/>
          <w:szCs w:val="40"/>
        </w:rPr>
      </w:pPr>
    </w:p>
    <w:p w14:paraId="694F89FD">
      <w:pPr>
        <w:spacing w:line="460" w:lineRule="exact"/>
        <w:rPr>
          <w:rFonts w:hint="eastAsia" w:ascii="宋体" w:hAnsi="宋体" w:eastAsia="宋体" w:cs="宋体"/>
          <w:bCs/>
          <w:sz w:val="40"/>
          <w:szCs w:val="40"/>
        </w:rPr>
      </w:pPr>
    </w:p>
    <w:p w14:paraId="09A0EBC7">
      <w:pPr>
        <w:spacing w:line="460" w:lineRule="exact"/>
        <w:rPr>
          <w:rFonts w:hint="eastAsia" w:ascii="宋体" w:hAnsi="宋体" w:eastAsia="宋体" w:cs="宋体"/>
          <w:bCs/>
          <w:sz w:val="40"/>
          <w:szCs w:val="40"/>
        </w:rPr>
      </w:pPr>
    </w:p>
    <w:p w14:paraId="3DA2D784">
      <w:pPr>
        <w:spacing w:line="460" w:lineRule="exact"/>
        <w:rPr>
          <w:rFonts w:hint="eastAsia" w:ascii="宋体" w:hAnsi="宋体" w:eastAsia="宋体" w:cs="宋体"/>
          <w:bCs/>
          <w:sz w:val="40"/>
          <w:szCs w:val="40"/>
        </w:rPr>
      </w:pPr>
    </w:p>
    <w:p w14:paraId="0E289759">
      <w:pPr>
        <w:spacing w:line="460" w:lineRule="exact"/>
        <w:rPr>
          <w:rFonts w:hint="eastAsia" w:ascii="宋体" w:hAnsi="宋体" w:eastAsia="宋体" w:cs="宋体"/>
          <w:bCs/>
          <w:sz w:val="40"/>
          <w:szCs w:val="40"/>
        </w:rPr>
      </w:pPr>
    </w:p>
    <w:p w14:paraId="4AABF1CD">
      <w:pPr>
        <w:spacing w:line="460" w:lineRule="exact"/>
        <w:rPr>
          <w:rFonts w:hint="eastAsia" w:ascii="宋体" w:hAnsi="宋体" w:eastAsia="宋体" w:cs="宋体"/>
          <w:bCs/>
          <w:sz w:val="40"/>
          <w:szCs w:val="40"/>
        </w:rPr>
      </w:pPr>
    </w:p>
    <w:p w14:paraId="240C9C34">
      <w:pPr>
        <w:spacing w:line="460" w:lineRule="exact"/>
        <w:rPr>
          <w:rFonts w:hint="eastAsia" w:ascii="宋体" w:hAnsi="宋体" w:eastAsia="宋体" w:cs="宋体"/>
          <w:bCs/>
          <w:sz w:val="40"/>
          <w:szCs w:val="40"/>
        </w:rPr>
      </w:pPr>
    </w:p>
    <w:p w14:paraId="1F93B74D">
      <w:pPr>
        <w:spacing w:line="460" w:lineRule="exact"/>
        <w:rPr>
          <w:rFonts w:hint="eastAsia" w:ascii="宋体" w:hAnsi="宋体" w:eastAsia="宋体" w:cs="宋体"/>
          <w:bCs/>
          <w:sz w:val="40"/>
          <w:szCs w:val="40"/>
        </w:rPr>
      </w:pPr>
    </w:p>
    <w:p w14:paraId="3CDDA9E6">
      <w:pPr>
        <w:spacing w:line="460" w:lineRule="exact"/>
        <w:rPr>
          <w:rFonts w:hint="eastAsia" w:ascii="宋体" w:hAnsi="宋体" w:eastAsia="宋体" w:cs="宋体"/>
          <w:bCs/>
          <w:sz w:val="40"/>
          <w:szCs w:val="40"/>
        </w:rPr>
      </w:pPr>
    </w:p>
    <w:p w14:paraId="29BA4F18">
      <w:pPr>
        <w:spacing w:line="460" w:lineRule="exact"/>
        <w:rPr>
          <w:rFonts w:hint="eastAsia" w:ascii="宋体" w:hAnsi="宋体" w:eastAsia="宋体" w:cs="宋体"/>
          <w:bCs/>
          <w:sz w:val="40"/>
          <w:szCs w:val="40"/>
        </w:rPr>
      </w:pPr>
    </w:p>
    <w:p w14:paraId="75DFB612">
      <w:pPr>
        <w:spacing w:line="460" w:lineRule="exact"/>
        <w:rPr>
          <w:rFonts w:hint="eastAsia" w:ascii="宋体" w:hAnsi="宋体" w:eastAsia="宋体" w:cs="宋体"/>
          <w:bCs/>
          <w:sz w:val="40"/>
          <w:szCs w:val="40"/>
        </w:rPr>
      </w:pPr>
    </w:p>
    <w:p w14:paraId="7F0F9BFA">
      <w:pPr>
        <w:spacing w:line="460" w:lineRule="exact"/>
        <w:rPr>
          <w:rFonts w:hint="eastAsia" w:ascii="宋体" w:hAnsi="宋体" w:eastAsia="宋体" w:cs="宋体"/>
          <w:bCs/>
          <w:sz w:val="40"/>
          <w:szCs w:val="40"/>
        </w:rPr>
      </w:pPr>
    </w:p>
    <w:p w14:paraId="5CEEA090">
      <w:pPr>
        <w:spacing w:line="460" w:lineRule="exact"/>
        <w:rPr>
          <w:rFonts w:hint="eastAsia" w:ascii="宋体" w:hAnsi="宋体" w:eastAsia="宋体" w:cs="宋体"/>
          <w:bCs/>
          <w:sz w:val="40"/>
          <w:szCs w:val="40"/>
        </w:rPr>
      </w:pPr>
    </w:p>
    <w:p w14:paraId="1FE2FF93">
      <w:pPr>
        <w:spacing w:line="460" w:lineRule="exact"/>
        <w:rPr>
          <w:rFonts w:hint="eastAsia" w:ascii="宋体" w:hAnsi="宋体" w:eastAsia="宋体" w:cs="宋体"/>
          <w:bCs/>
          <w:sz w:val="40"/>
          <w:szCs w:val="40"/>
        </w:rPr>
      </w:pPr>
    </w:p>
    <w:p w14:paraId="2E88340B">
      <w:pPr>
        <w:spacing w:line="460" w:lineRule="exact"/>
        <w:rPr>
          <w:rFonts w:hint="eastAsia" w:ascii="宋体" w:hAnsi="宋体" w:eastAsia="宋体" w:cs="宋体"/>
          <w:bCs/>
          <w:sz w:val="40"/>
          <w:szCs w:val="40"/>
        </w:rPr>
      </w:pPr>
    </w:p>
    <w:p w14:paraId="1C52030D">
      <w:pPr>
        <w:spacing w:line="460" w:lineRule="exact"/>
        <w:rPr>
          <w:rFonts w:hint="eastAsia" w:ascii="宋体" w:hAnsi="宋体" w:eastAsia="宋体" w:cs="宋体"/>
          <w:bCs/>
          <w:sz w:val="40"/>
          <w:szCs w:val="40"/>
        </w:rPr>
        <w:sectPr>
          <w:headerReference r:id="rId5" w:type="default"/>
          <w:footerReference r:id="rId6" w:type="default"/>
          <w:pgSz w:w="11907" w:h="16839"/>
          <w:pgMar w:top="1440" w:right="1800" w:bottom="1440" w:left="1800" w:header="720" w:footer="720" w:gutter="0"/>
          <w:cols w:space="720" w:num="1"/>
          <w:docGrid w:linePitch="286" w:charSpace="0"/>
        </w:sectPr>
      </w:pPr>
    </w:p>
    <w:p w14:paraId="63ECF4A3">
      <w:pPr>
        <w:spacing w:line="460" w:lineRule="exact"/>
        <w:rPr>
          <w:rFonts w:hint="eastAsia" w:ascii="宋体" w:hAnsi="宋体" w:eastAsia="宋体" w:cs="宋体"/>
          <w:bCs/>
          <w:sz w:val="40"/>
          <w:szCs w:val="40"/>
        </w:rPr>
      </w:pPr>
      <w:r>
        <w:rPr>
          <w:rFonts w:hint="eastAsia" w:ascii="宋体" w:hAnsi="宋体" w:eastAsia="宋体" w:cs="宋体"/>
          <w:bCs/>
          <w:sz w:val="40"/>
          <w:szCs w:val="40"/>
        </w:rPr>
        <w:t>附件6</w:t>
      </w:r>
    </w:p>
    <w:p w14:paraId="75D9E6CD">
      <w:pPr>
        <w:spacing w:line="460" w:lineRule="exact"/>
        <w:jc w:val="center"/>
        <w:rPr>
          <w:rFonts w:hint="eastAsia" w:ascii="宋体" w:hAnsi="宋体" w:eastAsia="宋体" w:cs="宋体"/>
          <w:bCs/>
          <w:sz w:val="40"/>
          <w:szCs w:val="40"/>
        </w:rPr>
      </w:pPr>
      <w:r>
        <w:rPr>
          <w:rFonts w:hint="eastAsia" w:ascii="宋体" w:hAnsi="宋体" w:eastAsia="宋体" w:cs="宋体"/>
          <w:bCs/>
          <w:sz w:val="40"/>
          <w:szCs w:val="40"/>
        </w:rPr>
        <w:t>质疑函范本</w:t>
      </w:r>
    </w:p>
    <w:p w14:paraId="749B6477">
      <w:pPr>
        <w:adjustRightInd w:val="0"/>
        <w:snapToGrid w:val="0"/>
        <w:spacing w:before="240" w:beforeLines="100" w:line="460" w:lineRule="exact"/>
        <w:rPr>
          <w:rFonts w:hint="eastAsia" w:ascii="宋体" w:hAnsi="宋体" w:eastAsia="宋体" w:cs="宋体"/>
          <w:bCs/>
          <w:sz w:val="28"/>
          <w:szCs w:val="28"/>
        </w:rPr>
      </w:pPr>
      <w:r>
        <w:rPr>
          <w:rFonts w:hint="eastAsia" w:ascii="宋体" w:hAnsi="宋体" w:eastAsia="宋体" w:cs="宋体"/>
          <w:bCs/>
          <w:sz w:val="28"/>
          <w:szCs w:val="28"/>
        </w:rPr>
        <w:t>一、质疑供应商基本信息</w:t>
      </w:r>
    </w:p>
    <w:p w14:paraId="6451116E">
      <w:pPr>
        <w:adjustRightInd w:val="0"/>
        <w:snapToGrid w:val="0"/>
        <w:spacing w:line="460" w:lineRule="exact"/>
        <w:rPr>
          <w:rFonts w:hint="eastAsia" w:ascii="宋体" w:hAnsi="宋体" w:eastAsia="宋体" w:cs="宋体"/>
          <w:sz w:val="28"/>
          <w:szCs w:val="28"/>
          <w:u w:val="dotted"/>
        </w:rPr>
      </w:pPr>
      <w:r>
        <w:rPr>
          <w:rFonts w:hint="eastAsia" w:ascii="宋体" w:hAnsi="宋体" w:eastAsia="宋体" w:cs="宋体"/>
          <w:sz w:val="28"/>
          <w:szCs w:val="28"/>
        </w:rPr>
        <w:t>质疑供应商：</w:t>
      </w:r>
    </w:p>
    <w:p w14:paraId="1F480028">
      <w:pPr>
        <w:adjustRightInd w:val="0"/>
        <w:snapToGrid w:val="0"/>
        <w:spacing w:line="460" w:lineRule="exact"/>
        <w:rPr>
          <w:rFonts w:hint="eastAsia" w:ascii="宋体" w:hAnsi="宋体" w:eastAsia="宋体" w:cs="宋体"/>
          <w:sz w:val="28"/>
          <w:szCs w:val="28"/>
        </w:rPr>
      </w:pPr>
      <w:r>
        <w:rPr>
          <w:rFonts w:hint="eastAsia" w:ascii="宋体" w:hAnsi="宋体" w:eastAsia="宋体" w:cs="宋体"/>
          <w:sz w:val="28"/>
          <w:szCs w:val="28"/>
        </w:rPr>
        <w:t>地址：邮编：</w:t>
      </w:r>
    </w:p>
    <w:p w14:paraId="1C5299A1">
      <w:pPr>
        <w:adjustRightInd w:val="0"/>
        <w:snapToGrid w:val="0"/>
        <w:spacing w:line="460" w:lineRule="exact"/>
        <w:rPr>
          <w:rFonts w:hint="eastAsia" w:ascii="宋体" w:hAnsi="宋体" w:eastAsia="宋体" w:cs="宋体"/>
          <w:sz w:val="28"/>
          <w:szCs w:val="28"/>
        </w:rPr>
      </w:pPr>
      <w:r>
        <w:rPr>
          <w:rFonts w:hint="eastAsia" w:ascii="宋体" w:hAnsi="宋体" w:eastAsia="宋体" w:cs="宋体"/>
          <w:sz w:val="28"/>
          <w:szCs w:val="28"/>
        </w:rPr>
        <w:t>联系人：联系电话：</w:t>
      </w:r>
    </w:p>
    <w:p w14:paraId="3742A53D">
      <w:pPr>
        <w:adjustRightInd w:val="0"/>
        <w:snapToGrid w:val="0"/>
        <w:spacing w:line="460" w:lineRule="exact"/>
        <w:rPr>
          <w:rFonts w:hint="eastAsia" w:ascii="宋体" w:hAnsi="宋体" w:eastAsia="宋体" w:cs="宋体"/>
          <w:sz w:val="28"/>
          <w:szCs w:val="28"/>
          <w:u w:val="dotted"/>
        </w:rPr>
      </w:pPr>
      <w:r>
        <w:rPr>
          <w:rFonts w:hint="eastAsia" w:ascii="宋体" w:hAnsi="宋体" w:eastAsia="宋体" w:cs="宋体"/>
          <w:sz w:val="28"/>
          <w:szCs w:val="28"/>
        </w:rPr>
        <w:t>授权代表：</w:t>
      </w:r>
    </w:p>
    <w:p w14:paraId="0B5BC87D">
      <w:pPr>
        <w:adjustRightInd w:val="0"/>
        <w:snapToGrid w:val="0"/>
        <w:spacing w:line="460" w:lineRule="exact"/>
        <w:rPr>
          <w:rFonts w:hint="eastAsia" w:ascii="宋体" w:hAnsi="宋体" w:eastAsia="宋体" w:cs="宋体"/>
          <w:sz w:val="28"/>
          <w:szCs w:val="28"/>
        </w:rPr>
      </w:pPr>
      <w:r>
        <w:rPr>
          <w:rFonts w:hint="eastAsia" w:ascii="宋体" w:hAnsi="宋体" w:eastAsia="宋体" w:cs="宋体"/>
          <w:sz w:val="28"/>
          <w:szCs w:val="28"/>
        </w:rPr>
        <w:t>联系电话：</w:t>
      </w:r>
    </w:p>
    <w:p w14:paraId="518A77B0">
      <w:pPr>
        <w:adjustRightInd w:val="0"/>
        <w:snapToGrid w:val="0"/>
        <w:spacing w:line="460" w:lineRule="exact"/>
        <w:rPr>
          <w:rFonts w:hint="eastAsia" w:ascii="宋体" w:hAnsi="宋体" w:eastAsia="宋体" w:cs="宋体"/>
          <w:sz w:val="28"/>
          <w:szCs w:val="28"/>
        </w:rPr>
      </w:pPr>
      <w:r>
        <w:rPr>
          <w:rFonts w:hint="eastAsia" w:ascii="宋体" w:hAnsi="宋体" w:eastAsia="宋体" w:cs="宋体"/>
          <w:sz w:val="28"/>
          <w:szCs w:val="28"/>
        </w:rPr>
        <w:t>地址：邮编：</w:t>
      </w:r>
    </w:p>
    <w:p w14:paraId="21AF8DC1">
      <w:pPr>
        <w:adjustRightInd w:val="0"/>
        <w:snapToGrid w:val="0"/>
        <w:spacing w:line="460" w:lineRule="exact"/>
        <w:rPr>
          <w:rFonts w:hint="eastAsia" w:ascii="宋体" w:hAnsi="宋体" w:eastAsia="宋体" w:cs="宋体"/>
          <w:bCs/>
          <w:sz w:val="28"/>
          <w:szCs w:val="28"/>
        </w:rPr>
      </w:pPr>
      <w:r>
        <w:rPr>
          <w:rFonts w:hint="eastAsia" w:ascii="宋体" w:hAnsi="宋体" w:eastAsia="宋体" w:cs="宋体"/>
          <w:bCs/>
          <w:sz w:val="28"/>
          <w:szCs w:val="28"/>
        </w:rPr>
        <w:t>二、质疑项目基本情况</w:t>
      </w:r>
    </w:p>
    <w:p w14:paraId="1631117C">
      <w:pPr>
        <w:adjustRightInd w:val="0"/>
        <w:snapToGrid w:val="0"/>
        <w:spacing w:line="460" w:lineRule="exact"/>
        <w:rPr>
          <w:rFonts w:hint="eastAsia" w:ascii="宋体" w:hAnsi="宋体" w:eastAsia="宋体" w:cs="宋体"/>
          <w:sz w:val="28"/>
          <w:szCs w:val="28"/>
        </w:rPr>
      </w:pPr>
      <w:r>
        <w:rPr>
          <w:rFonts w:hint="eastAsia" w:ascii="宋体" w:hAnsi="宋体" w:eastAsia="宋体" w:cs="宋体"/>
          <w:sz w:val="28"/>
          <w:szCs w:val="28"/>
        </w:rPr>
        <w:t>质疑项目的名称：</w:t>
      </w:r>
    </w:p>
    <w:p w14:paraId="2F003D1F">
      <w:pPr>
        <w:adjustRightInd w:val="0"/>
        <w:snapToGrid w:val="0"/>
        <w:spacing w:line="460" w:lineRule="exact"/>
        <w:rPr>
          <w:rFonts w:hint="eastAsia" w:ascii="宋体" w:hAnsi="宋体" w:eastAsia="宋体" w:cs="宋体"/>
          <w:sz w:val="28"/>
          <w:szCs w:val="28"/>
        </w:rPr>
      </w:pPr>
      <w:r>
        <w:rPr>
          <w:rFonts w:hint="eastAsia" w:ascii="宋体" w:hAnsi="宋体" w:eastAsia="宋体" w:cs="宋体"/>
          <w:sz w:val="28"/>
          <w:szCs w:val="28"/>
        </w:rPr>
        <w:t>质疑项目的编号：包号：</w:t>
      </w:r>
    </w:p>
    <w:p w14:paraId="1F1B7262">
      <w:pPr>
        <w:adjustRightInd w:val="0"/>
        <w:snapToGrid w:val="0"/>
        <w:spacing w:line="460" w:lineRule="exact"/>
        <w:rPr>
          <w:rFonts w:hint="eastAsia" w:ascii="宋体" w:hAnsi="宋体" w:eastAsia="宋体" w:cs="宋体"/>
          <w:sz w:val="28"/>
          <w:szCs w:val="28"/>
          <w:u w:val="dotted"/>
        </w:rPr>
      </w:pPr>
      <w:r>
        <w:rPr>
          <w:rFonts w:hint="eastAsia" w:ascii="宋体" w:hAnsi="宋体" w:eastAsia="宋体" w:cs="宋体"/>
          <w:sz w:val="28"/>
          <w:szCs w:val="28"/>
        </w:rPr>
        <w:t>采购人名称：</w:t>
      </w:r>
    </w:p>
    <w:p w14:paraId="3778387E">
      <w:pPr>
        <w:adjustRightInd w:val="0"/>
        <w:snapToGrid w:val="0"/>
        <w:spacing w:line="460" w:lineRule="exact"/>
        <w:rPr>
          <w:rFonts w:hint="eastAsia" w:ascii="宋体" w:hAnsi="宋体" w:eastAsia="宋体" w:cs="宋体"/>
          <w:sz w:val="28"/>
          <w:szCs w:val="28"/>
        </w:rPr>
      </w:pPr>
      <w:r>
        <w:rPr>
          <w:rFonts w:hint="eastAsia" w:ascii="宋体" w:hAnsi="宋体" w:eastAsia="宋体" w:cs="宋体"/>
          <w:sz w:val="28"/>
          <w:szCs w:val="28"/>
        </w:rPr>
        <w:t>采购文件获取日期：</w:t>
      </w:r>
    </w:p>
    <w:p w14:paraId="6B81A209">
      <w:pPr>
        <w:adjustRightInd w:val="0"/>
        <w:snapToGrid w:val="0"/>
        <w:spacing w:line="460" w:lineRule="exact"/>
        <w:rPr>
          <w:rFonts w:hint="eastAsia" w:ascii="宋体" w:hAnsi="宋体" w:eastAsia="宋体" w:cs="宋体"/>
          <w:bCs/>
          <w:sz w:val="28"/>
          <w:szCs w:val="28"/>
        </w:rPr>
      </w:pPr>
      <w:r>
        <w:rPr>
          <w:rFonts w:hint="eastAsia" w:ascii="宋体" w:hAnsi="宋体" w:eastAsia="宋体" w:cs="宋体"/>
          <w:bCs/>
          <w:sz w:val="28"/>
          <w:szCs w:val="28"/>
        </w:rPr>
        <w:t>三、质疑事项具体内容</w:t>
      </w:r>
    </w:p>
    <w:p w14:paraId="6D75B120">
      <w:pPr>
        <w:adjustRightInd w:val="0"/>
        <w:snapToGrid w:val="0"/>
        <w:spacing w:line="460" w:lineRule="exact"/>
        <w:rPr>
          <w:rFonts w:hint="eastAsia" w:ascii="宋体" w:hAnsi="宋体" w:eastAsia="宋体" w:cs="宋体"/>
          <w:sz w:val="28"/>
          <w:szCs w:val="28"/>
          <w:u w:val="dotted"/>
        </w:rPr>
      </w:pPr>
      <w:r>
        <w:rPr>
          <w:rFonts w:hint="eastAsia" w:ascii="宋体" w:hAnsi="宋体" w:eastAsia="宋体" w:cs="宋体"/>
          <w:sz w:val="28"/>
          <w:szCs w:val="28"/>
        </w:rPr>
        <w:t>质疑事项1：</w:t>
      </w:r>
    </w:p>
    <w:p w14:paraId="75307A44">
      <w:pPr>
        <w:adjustRightInd w:val="0"/>
        <w:snapToGrid w:val="0"/>
        <w:spacing w:line="460" w:lineRule="exact"/>
        <w:rPr>
          <w:rFonts w:hint="eastAsia" w:ascii="宋体" w:hAnsi="宋体" w:eastAsia="宋体" w:cs="宋体"/>
          <w:sz w:val="28"/>
          <w:szCs w:val="28"/>
          <w:u w:val="dotted"/>
        </w:rPr>
      </w:pPr>
      <w:r>
        <w:rPr>
          <w:rFonts w:hint="eastAsia" w:ascii="宋体" w:hAnsi="宋体" w:eastAsia="宋体" w:cs="宋体"/>
          <w:sz w:val="28"/>
          <w:szCs w:val="28"/>
        </w:rPr>
        <w:t>事实依据：</w:t>
      </w:r>
    </w:p>
    <w:p w14:paraId="64C0E35F">
      <w:pPr>
        <w:adjustRightInd w:val="0"/>
        <w:snapToGrid w:val="0"/>
        <w:spacing w:line="460" w:lineRule="exact"/>
        <w:rPr>
          <w:rFonts w:hint="eastAsia" w:ascii="宋体" w:hAnsi="宋体" w:eastAsia="宋体" w:cs="宋体"/>
          <w:sz w:val="28"/>
          <w:szCs w:val="28"/>
        </w:rPr>
      </w:pPr>
    </w:p>
    <w:p w14:paraId="4B139654">
      <w:pPr>
        <w:adjustRightInd w:val="0"/>
        <w:snapToGrid w:val="0"/>
        <w:spacing w:line="460" w:lineRule="exact"/>
        <w:rPr>
          <w:rFonts w:hint="eastAsia" w:ascii="宋体" w:hAnsi="宋体" w:eastAsia="宋体" w:cs="宋体"/>
          <w:sz w:val="28"/>
          <w:szCs w:val="28"/>
          <w:u w:val="dotted"/>
        </w:rPr>
      </w:pPr>
      <w:r>
        <w:rPr>
          <w:rFonts w:hint="eastAsia" w:ascii="宋体" w:hAnsi="宋体" w:eastAsia="宋体" w:cs="宋体"/>
          <w:sz w:val="28"/>
          <w:szCs w:val="28"/>
        </w:rPr>
        <w:t>法律依据：</w:t>
      </w:r>
    </w:p>
    <w:p w14:paraId="57DC06C0">
      <w:pPr>
        <w:adjustRightInd w:val="0"/>
        <w:snapToGrid w:val="0"/>
        <w:spacing w:line="460" w:lineRule="exact"/>
        <w:rPr>
          <w:rFonts w:hint="eastAsia" w:ascii="宋体" w:hAnsi="宋体" w:eastAsia="宋体" w:cs="宋体"/>
          <w:sz w:val="28"/>
          <w:szCs w:val="28"/>
          <w:u w:val="dotted"/>
        </w:rPr>
      </w:pPr>
    </w:p>
    <w:p w14:paraId="09BCC87A">
      <w:pPr>
        <w:adjustRightInd w:val="0"/>
        <w:snapToGrid w:val="0"/>
        <w:spacing w:line="460" w:lineRule="exact"/>
        <w:rPr>
          <w:rFonts w:hint="eastAsia" w:ascii="宋体" w:hAnsi="宋体" w:eastAsia="宋体" w:cs="宋体"/>
          <w:sz w:val="28"/>
          <w:szCs w:val="28"/>
          <w:u w:val="dotted"/>
        </w:rPr>
      </w:pPr>
      <w:r>
        <w:rPr>
          <w:rFonts w:hint="eastAsia" w:ascii="宋体" w:hAnsi="宋体" w:eastAsia="宋体" w:cs="宋体"/>
          <w:sz w:val="28"/>
          <w:szCs w:val="28"/>
        </w:rPr>
        <w:t>质疑事项2</w:t>
      </w:r>
    </w:p>
    <w:p w14:paraId="73A23DAD">
      <w:pPr>
        <w:adjustRightInd w:val="0"/>
        <w:snapToGrid w:val="0"/>
        <w:spacing w:line="460" w:lineRule="exact"/>
        <w:rPr>
          <w:rFonts w:hint="eastAsia" w:ascii="宋体" w:hAnsi="宋体" w:eastAsia="宋体" w:cs="宋体"/>
          <w:sz w:val="28"/>
          <w:szCs w:val="28"/>
        </w:rPr>
      </w:pPr>
      <w:r>
        <w:rPr>
          <w:rFonts w:hint="eastAsia" w:ascii="宋体" w:hAnsi="宋体" w:eastAsia="宋体" w:cs="宋体"/>
          <w:sz w:val="28"/>
          <w:szCs w:val="28"/>
        </w:rPr>
        <w:t>……</w:t>
      </w:r>
    </w:p>
    <w:p w14:paraId="753AEAFB">
      <w:pPr>
        <w:adjustRightInd w:val="0"/>
        <w:snapToGrid w:val="0"/>
        <w:spacing w:line="460" w:lineRule="exact"/>
        <w:rPr>
          <w:rFonts w:hint="eastAsia" w:ascii="宋体" w:hAnsi="宋体" w:eastAsia="宋体" w:cs="宋体"/>
          <w:bCs/>
          <w:sz w:val="28"/>
          <w:szCs w:val="28"/>
        </w:rPr>
      </w:pPr>
      <w:r>
        <w:rPr>
          <w:rFonts w:hint="eastAsia" w:ascii="宋体" w:hAnsi="宋体" w:eastAsia="宋体" w:cs="宋体"/>
          <w:bCs/>
          <w:sz w:val="28"/>
          <w:szCs w:val="28"/>
        </w:rPr>
        <w:t>四、与质疑事项相关的质疑请求</w:t>
      </w:r>
    </w:p>
    <w:p w14:paraId="04D3BFF8">
      <w:pPr>
        <w:adjustRightInd w:val="0"/>
        <w:snapToGrid w:val="0"/>
        <w:spacing w:line="460" w:lineRule="exact"/>
        <w:rPr>
          <w:rFonts w:hint="eastAsia" w:ascii="宋体" w:hAnsi="宋体" w:eastAsia="宋体" w:cs="宋体"/>
          <w:sz w:val="28"/>
          <w:szCs w:val="28"/>
          <w:u w:val="dotted"/>
        </w:rPr>
      </w:pPr>
      <w:r>
        <w:rPr>
          <w:rFonts w:hint="eastAsia" w:ascii="宋体" w:hAnsi="宋体" w:eastAsia="宋体" w:cs="宋体"/>
          <w:sz w:val="28"/>
          <w:szCs w:val="28"/>
        </w:rPr>
        <w:t>请求：</w:t>
      </w:r>
    </w:p>
    <w:p w14:paraId="3317DE81">
      <w:pPr>
        <w:spacing w:line="460" w:lineRule="exact"/>
        <w:rPr>
          <w:rFonts w:hint="eastAsia" w:ascii="宋体" w:hAnsi="宋体" w:eastAsia="宋体" w:cs="宋体"/>
          <w:sz w:val="28"/>
          <w:szCs w:val="28"/>
        </w:rPr>
      </w:pPr>
      <w:r>
        <w:rPr>
          <w:rFonts w:hint="eastAsia" w:ascii="宋体" w:hAnsi="宋体" w:eastAsia="宋体" w:cs="宋体"/>
          <w:sz w:val="28"/>
          <w:szCs w:val="28"/>
        </w:rPr>
        <w:t xml:space="preserve">签字(签章)：                   公章：                      </w:t>
      </w:r>
    </w:p>
    <w:p w14:paraId="2EBA404B">
      <w:pPr>
        <w:spacing w:line="460" w:lineRule="exact"/>
        <w:rPr>
          <w:rFonts w:hint="eastAsia" w:ascii="宋体" w:hAnsi="宋体" w:eastAsia="宋体" w:cs="宋体"/>
          <w:sz w:val="28"/>
          <w:szCs w:val="28"/>
        </w:rPr>
      </w:pPr>
      <w:r>
        <w:rPr>
          <w:rFonts w:hint="eastAsia" w:ascii="宋体" w:hAnsi="宋体" w:eastAsia="宋体" w:cs="宋体"/>
          <w:sz w:val="28"/>
          <w:szCs w:val="28"/>
        </w:rPr>
        <w:t xml:space="preserve">日期：    </w:t>
      </w:r>
    </w:p>
    <w:p w14:paraId="43431AE4">
      <w:pPr>
        <w:adjustRightInd w:val="0"/>
        <w:snapToGrid w:val="0"/>
        <w:spacing w:line="460" w:lineRule="exact"/>
        <w:rPr>
          <w:rFonts w:hint="eastAsia" w:ascii="宋体" w:hAnsi="宋体" w:eastAsia="宋体" w:cs="宋体"/>
          <w:sz w:val="28"/>
          <w:szCs w:val="28"/>
        </w:rPr>
      </w:pPr>
    </w:p>
    <w:p w14:paraId="01F07EE8">
      <w:pPr>
        <w:spacing w:line="460" w:lineRule="exact"/>
        <w:rPr>
          <w:rFonts w:hint="eastAsia" w:ascii="宋体" w:hAnsi="宋体" w:eastAsia="宋体" w:cs="宋体"/>
          <w:b/>
          <w:sz w:val="28"/>
          <w:szCs w:val="28"/>
        </w:rPr>
      </w:pPr>
    </w:p>
    <w:p w14:paraId="39D14A55">
      <w:pPr>
        <w:spacing w:line="460" w:lineRule="exact"/>
        <w:rPr>
          <w:rFonts w:hint="eastAsia" w:ascii="宋体" w:hAnsi="宋体" w:eastAsia="宋体" w:cs="宋体"/>
          <w:b/>
          <w:sz w:val="28"/>
          <w:szCs w:val="28"/>
        </w:rPr>
      </w:pPr>
    </w:p>
    <w:p w14:paraId="6D9A5052">
      <w:pPr>
        <w:spacing w:line="460" w:lineRule="exact"/>
        <w:rPr>
          <w:rFonts w:hint="eastAsia" w:ascii="宋体" w:hAnsi="宋体" w:eastAsia="宋体" w:cs="宋体"/>
          <w:b/>
          <w:sz w:val="28"/>
          <w:szCs w:val="28"/>
        </w:rPr>
        <w:sectPr>
          <w:footerReference r:id="rId7" w:type="default"/>
          <w:pgSz w:w="11907" w:h="16839"/>
          <w:pgMar w:top="1440" w:right="1800" w:bottom="1440" w:left="1800" w:header="720" w:footer="720" w:gutter="0"/>
          <w:cols w:space="720" w:num="1"/>
          <w:docGrid w:linePitch="286" w:charSpace="0"/>
        </w:sectPr>
      </w:pPr>
    </w:p>
    <w:p w14:paraId="78EA24C0">
      <w:pPr>
        <w:spacing w:line="460" w:lineRule="exact"/>
        <w:rPr>
          <w:rFonts w:hint="eastAsia" w:ascii="宋体" w:hAnsi="宋体" w:eastAsia="宋体" w:cs="宋体"/>
          <w:b/>
          <w:sz w:val="28"/>
          <w:szCs w:val="28"/>
        </w:rPr>
      </w:pPr>
      <w:r>
        <w:rPr>
          <w:rFonts w:hint="eastAsia" w:ascii="宋体" w:hAnsi="宋体" w:eastAsia="宋体" w:cs="宋体"/>
          <w:b/>
          <w:sz w:val="28"/>
          <w:szCs w:val="28"/>
        </w:rPr>
        <w:t>质疑函制作说明：</w:t>
      </w:r>
    </w:p>
    <w:p w14:paraId="09C394E6">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1.供应商提出质疑时，应提交质疑函和必要的证明材料。</w:t>
      </w:r>
    </w:p>
    <w:p w14:paraId="6A0D4E5A">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2.质疑供应商若委托代理人进行质疑的，质疑函应按要求列明“授权代表”的有关内容，并在附件中提交由质疑</w:t>
      </w:r>
      <w:r>
        <w:rPr>
          <w:rFonts w:hint="eastAsia" w:ascii="宋体" w:hAnsi="宋体" w:eastAsia="宋体" w:cs="宋体"/>
          <w:kern w:val="0"/>
          <w:sz w:val="28"/>
          <w:szCs w:val="28"/>
        </w:rPr>
        <w:t>供应商签署的授权委托书。授权委托书应载明代理人的姓名或者名称、代理事项、具体权限、期限和相关事项。</w:t>
      </w:r>
    </w:p>
    <w:p w14:paraId="0D6D4643">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3.质疑供应商若对项目的某一分包进行质疑，质疑函中应列明具体分包号。</w:t>
      </w:r>
    </w:p>
    <w:p w14:paraId="65DD4BDF">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4.质疑函的质疑事项应具体、明确，并有必要的事实依据和法律依据。</w:t>
      </w:r>
    </w:p>
    <w:p w14:paraId="2B1173EC">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5.质疑函的质疑请求应与质疑事项相关。</w:t>
      </w:r>
    </w:p>
    <w:p w14:paraId="39E42346">
      <w:pPr>
        <w:widowControl/>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6.质疑供应商为自然人的，质疑函应由本人签字；质疑供应商为法人或者其他组织的，质疑函应由法定代表人、主要负责人，或者其授权代表签字或者盖章，并加盖公章。</w:t>
      </w:r>
    </w:p>
    <w:p w14:paraId="1BA20C58">
      <w:pPr>
        <w:snapToGrid w:val="0"/>
        <w:spacing w:line="300" w:lineRule="auto"/>
        <w:outlineLvl w:val="0"/>
        <w:rPr>
          <w:rFonts w:hint="eastAsia" w:ascii="宋体" w:hAnsi="宋体" w:eastAsia="宋体" w:cs="宋体"/>
          <w:sz w:val="28"/>
          <w:szCs w:val="28"/>
        </w:rPr>
      </w:pPr>
    </w:p>
    <w:p w14:paraId="5DD43440">
      <w:pPr>
        <w:snapToGrid w:val="0"/>
        <w:spacing w:line="300" w:lineRule="auto"/>
        <w:outlineLvl w:val="0"/>
        <w:rPr>
          <w:rFonts w:hint="eastAsia" w:ascii="宋体" w:hAnsi="宋体" w:eastAsia="宋体" w:cs="宋体"/>
          <w:sz w:val="28"/>
          <w:szCs w:val="28"/>
        </w:rPr>
      </w:pPr>
    </w:p>
    <w:p w14:paraId="67366C6D">
      <w:pPr>
        <w:snapToGrid w:val="0"/>
        <w:spacing w:line="500" w:lineRule="exact"/>
        <w:rPr>
          <w:rFonts w:hint="eastAsia" w:ascii="宋体" w:hAnsi="宋体" w:eastAsia="宋体" w:cs="宋体"/>
          <w:b/>
          <w:sz w:val="28"/>
          <w:szCs w:val="28"/>
        </w:rPr>
      </w:pPr>
    </w:p>
    <w:p w14:paraId="1D926E73">
      <w:pPr>
        <w:autoSpaceDE w:val="0"/>
        <w:autoSpaceDN w:val="0"/>
        <w:adjustRightInd w:val="0"/>
        <w:snapToGrid w:val="0"/>
        <w:spacing w:line="500" w:lineRule="exact"/>
        <w:contextualSpacing/>
        <w:rPr>
          <w:rFonts w:hint="eastAsia" w:ascii="宋体" w:hAnsi="宋体" w:eastAsia="宋体" w:cs="宋体"/>
          <w:b/>
          <w:bCs/>
          <w:sz w:val="28"/>
          <w:szCs w:val="28"/>
        </w:rPr>
      </w:pPr>
    </w:p>
    <w:p w14:paraId="5DAE1ED3">
      <w:pPr>
        <w:snapToGrid w:val="0"/>
        <w:spacing w:line="500" w:lineRule="exact"/>
        <w:ind w:firstLine="562" w:firstLineChars="200"/>
        <w:contextualSpacing/>
        <w:outlineLvl w:val="0"/>
        <w:rPr>
          <w:rFonts w:hint="eastAsia" w:ascii="宋体" w:hAnsi="宋体" w:eastAsia="宋体" w:cs="宋体"/>
          <w:b/>
          <w:sz w:val="28"/>
          <w:szCs w:val="28"/>
        </w:rPr>
      </w:pPr>
    </w:p>
    <w:p w14:paraId="55E9D1DC">
      <w:pPr>
        <w:snapToGrid w:val="0"/>
        <w:spacing w:line="500" w:lineRule="exact"/>
        <w:ind w:firstLine="562" w:firstLineChars="200"/>
        <w:contextualSpacing/>
        <w:outlineLvl w:val="0"/>
        <w:rPr>
          <w:rFonts w:hint="eastAsia" w:ascii="宋体" w:hAnsi="宋体" w:eastAsia="宋体" w:cs="宋体"/>
          <w:b/>
          <w:sz w:val="28"/>
          <w:szCs w:val="28"/>
        </w:rPr>
      </w:pPr>
    </w:p>
    <w:p w14:paraId="0612EC0E">
      <w:pPr>
        <w:snapToGrid w:val="0"/>
        <w:spacing w:line="500" w:lineRule="exact"/>
        <w:ind w:firstLine="562" w:firstLineChars="200"/>
        <w:contextualSpacing/>
        <w:outlineLvl w:val="0"/>
        <w:rPr>
          <w:rFonts w:hint="eastAsia" w:ascii="宋体" w:hAnsi="宋体" w:eastAsia="宋体" w:cs="宋体"/>
          <w:b/>
          <w:sz w:val="28"/>
          <w:szCs w:val="28"/>
        </w:rPr>
      </w:pPr>
    </w:p>
    <w:sectPr>
      <w:footerReference r:id="rId8" w:type="default"/>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monospace">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D22A4">
    <w:pPr>
      <w:pStyle w:val="18"/>
      <w:jc w:val="center"/>
    </w:pPr>
    <w:r>
      <w:fldChar w:fldCharType="begin"/>
    </w:r>
    <w:r>
      <w:instrText xml:space="preserve"> PAGE   \* MERGEFORMAT </w:instrText>
    </w:r>
    <w:r>
      <w:fldChar w:fldCharType="separate"/>
    </w:r>
    <w:r>
      <w:rPr>
        <w:lang w:val="zh-CN"/>
      </w:rPr>
      <w:t>26</w:t>
    </w:r>
    <w:r>
      <w:fldChar w:fldCharType="end"/>
    </w:r>
  </w:p>
  <w:p w14:paraId="774B2618">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0DD0F">
    <w:pPr>
      <w:pStyle w:val="18"/>
      <w:rPr>
        <w:rFonts w:hint="default" w:eastAsia="宋体"/>
        <w:lang w:val="en-US" w:eastAsia="zh-CN"/>
      </w:rPr>
    </w:pPr>
    <w:r>
      <w:rPr>
        <w:rFonts w:hint="eastAsia"/>
        <w:lang w:val="en-US" w:eastAsia="zh-CN"/>
      </w:rPr>
      <w:t xml:space="preserve">                                              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ACCA4">
    <w:pPr>
      <w:pStyle w:val="18"/>
      <w:rPr>
        <w:rFonts w:hint="default" w:eastAsia="宋体"/>
        <w:lang w:val="en-US" w:eastAsia="zh-CN"/>
      </w:rPr>
    </w:pPr>
    <w:r>
      <w:rPr>
        <w:rFonts w:hint="eastAsia"/>
        <w:lang w:val="en-US" w:eastAsia="zh-CN"/>
      </w:rPr>
      <w:t xml:space="preserve">                                              28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DB44B">
    <w:pPr>
      <w:pStyle w:val="18"/>
      <w:rPr>
        <w:rFonts w:hint="default" w:eastAsia="宋体"/>
        <w:lang w:val="en-US" w:eastAsia="zh-CN"/>
      </w:rPr>
    </w:pPr>
    <w:r>
      <w:rPr>
        <w:rFonts w:hint="eastAsia"/>
        <w:lang w:val="en-US" w:eastAsia="zh-CN"/>
      </w:rPr>
      <w:t xml:space="preserve">                                            29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43B6F">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C6258">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MTM4OWU5YjMxYzgwN2FmZDA5M2I2YjQyZjg2YTcifQ=="/>
  </w:docVars>
  <w:rsids>
    <w:rsidRoot w:val="00E1428C"/>
    <w:rsid w:val="000027DF"/>
    <w:rsid w:val="00004FB3"/>
    <w:rsid w:val="00006069"/>
    <w:rsid w:val="00006222"/>
    <w:rsid w:val="00006B64"/>
    <w:rsid w:val="00006E64"/>
    <w:rsid w:val="00007342"/>
    <w:rsid w:val="00011F29"/>
    <w:rsid w:val="00012F0F"/>
    <w:rsid w:val="00013DC0"/>
    <w:rsid w:val="000214C9"/>
    <w:rsid w:val="00021C94"/>
    <w:rsid w:val="00021EE5"/>
    <w:rsid w:val="000247CE"/>
    <w:rsid w:val="000249D8"/>
    <w:rsid w:val="00027214"/>
    <w:rsid w:val="00031DBD"/>
    <w:rsid w:val="00031E5F"/>
    <w:rsid w:val="00033A03"/>
    <w:rsid w:val="00034FFC"/>
    <w:rsid w:val="00035F29"/>
    <w:rsid w:val="000363E7"/>
    <w:rsid w:val="00040BC7"/>
    <w:rsid w:val="00043CCD"/>
    <w:rsid w:val="0004687B"/>
    <w:rsid w:val="00046AE8"/>
    <w:rsid w:val="00050E53"/>
    <w:rsid w:val="00051BE5"/>
    <w:rsid w:val="00051C4B"/>
    <w:rsid w:val="000531E3"/>
    <w:rsid w:val="00055731"/>
    <w:rsid w:val="00057C9F"/>
    <w:rsid w:val="0006312A"/>
    <w:rsid w:val="00064E5C"/>
    <w:rsid w:val="0006533C"/>
    <w:rsid w:val="000674BE"/>
    <w:rsid w:val="00067D3A"/>
    <w:rsid w:val="00067E7E"/>
    <w:rsid w:val="000707B4"/>
    <w:rsid w:val="000733BC"/>
    <w:rsid w:val="000733D5"/>
    <w:rsid w:val="000743C3"/>
    <w:rsid w:val="00077641"/>
    <w:rsid w:val="000811BB"/>
    <w:rsid w:val="00081A99"/>
    <w:rsid w:val="0008288C"/>
    <w:rsid w:val="000860E4"/>
    <w:rsid w:val="00092892"/>
    <w:rsid w:val="000930EC"/>
    <w:rsid w:val="000931E9"/>
    <w:rsid w:val="00093209"/>
    <w:rsid w:val="0009351A"/>
    <w:rsid w:val="00093B09"/>
    <w:rsid w:val="00093F93"/>
    <w:rsid w:val="000949F1"/>
    <w:rsid w:val="00096D7E"/>
    <w:rsid w:val="000A3BFD"/>
    <w:rsid w:val="000A5B2F"/>
    <w:rsid w:val="000B0744"/>
    <w:rsid w:val="000B09B6"/>
    <w:rsid w:val="000B78D1"/>
    <w:rsid w:val="000B7DF5"/>
    <w:rsid w:val="000C09DC"/>
    <w:rsid w:val="000C2D4C"/>
    <w:rsid w:val="000C433D"/>
    <w:rsid w:val="000C6148"/>
    <w:rsid w:val="000C6432"/>
    <w:rsid w:val="000C660A"/>
    <w:rsid w:val="000C70B7"/>
    <w:rsid w:val="000D0543"/>
    <w:rsid w:val="000D3C5A"/>
    <w:rsid w:val="000D4824"/>
    <w:rsid w:val="000D68E3"/>
    <w:rsid w:val="000D6B97"/>
    <w:rsid w:val="000E0E54"/>
    <w:rsid w:val="000E2F2C"/>
    <w:rsid w:val="000E474C"/>
    <w:rsid w:val="000E6565"/>
    <w:rsid w:val="000F23EA"/>
    <w:rsid w:val="000F28DF"/>
    <w:rsid w:val="000F5ACE"/>
    <w:rsid w:val="000F7D4F"/>
    <w:rsid w:val="00102CB7"/>
    <w:rsid w:val="00104AF2"/>
    <w:rsid w:val="0010514D"/>
    <w:rsid w:val="001104D2"/>
    <w:rsid w:val="00115E82"/>
    <w:rsid w:val="00116E44"/>
    <w:rsid w:val="001244CE"/>
    <w:rsid w:val="0012592D"/>
    <w:rsid w:val="0012699C"/>
    <w:rsid w:val="00127475"/>
    <w:rsid w:val="00132D06"/>
    <w:rsid w:val="001359DC"/>
    <w:rsid w:val="00137F66"/>
    <w:rsid w:val="00141B11"/>
    <w:rsid w:val="001443A6"/>
    <w:rsid w:val="0014603C"/>
    <w:rsid w:val="001463C7"/>
    <w:rsid w:val="001467F4"/>
    <w:rsid w:val="00150D31"/>
    <w:rsid w:val="00151847"/>
    <w:rsid w:val="0015393B"/>
    <w:rsid w:val="00154178"/>
    <w:rsid w:val="00155581"/>
    <w:rsid w:val="00156591"/>
    <w:rsid w:val="001570D4"/>
    <w:rsid w:val="0015743C"/>
    <w:rsid w:val="00160309"/>
    <w:rsid w:val="0016109E"/>
    <w:rsid w:val="001620CF"/>
    <w:rsid w:val="00162A03"/>
    <w:rsid w:val="001639C2"/>
    <w:rsid w:val="00163D0B"/>
    <w:rsid w:val="001646CB"/>
    <w:rsid w:val="0017113F"/>
    <w:rsid w:val="001731C5"/>
    <w:rsid w:val="00173C44"/>
    <w:rsid w:val="0017626E"/>
    <w:rsid w:val="00181ED3"/>
    <w:rsid w:val="00182CCA"/>
    <w:rsid w:val="0018616B"/>
    <w:rsid w:val="001869A8"/>
    <w:rsid w:val="00187BE1"/>
    <w:rsid w:val="001903D4"/>
    <w:rsid w:val="001913D8"/>
    <w:rsid w:val="0019251D"/>
    <w:rsid w:val="00192DB5"/>
    <w:rsid w:val="00192E31"/>
    <w:rsid w:val="001A0364"/>
    <w:rsid w:val="001A0C8B"/>
    <w:rsid w:val="001A1AC6"/>
    <w:rsid w:val="001A3EDD"/>
    <w:rsid w:val="001A47E3"/>
    <w:rsid w:val="001A67C9"/>
    <w:rsid w:val="001B072E"/>
    <w:rsid w:val="001B2572"/>
    <w:rsid w:val="001B344D"/>
    <w:rsid w:val="001B663D"/>
    <w:rsid w:val="001B6651"/>
    <w:rsid w:val="001B6EC8"/>
    <w:rsid w:val="001C1D5F"/>
    <w:rsid w:val="001C45F5"/>
    <w:rsid w:val="001C4662"/>
    <w:rsid w:val="001C6AFF"/>
    <w:rsid w:val="001D279A"/>
    <w:rsid w:val="001D3500"/>
    <w:rsid w:val="001D4EC2"/>
    <w:rsid w:val="001D66F0"/>
    <w:rsid w:val="001D6723"/>
    <w:rsid w:val="001D6A81"/>
    <w:rsid w:val="001E1433"/>
    <w:rsid w:val="001E53BC"/>
    <w:rsid w:val="001F120D"/>
    <w:rsid w:val="001F3AEC"/>
    <w:rsid w:val="001F4F3E"/>
    <w:rsid w:val="001F7EC5"/>
    <w:rsid w:val="002007BF"/>
    <w:rsid w:val="00201576"/>
    <w:rsid w:val="00204B7C"/>
    <w:rsid w:val="002106EA"/>
    <w:rsid w:val="002131C8"/>
    <w:rsid w:val="00214649"/>
    <w:rsid w:val="00214B6D"/>
    <w:rsid w:val="00215DD8"/>
    <w:rsid w:val="0021679D"/>
    <w:rsid w:val="00217793"/>
    <w:rsid w:val="00220462"/>
    <w:rsid w:val="00223407"/>
    <w:rsid w:val="002244DA"/>
    <w:rsid w:val="00227E29"/>
    <w:rsid w:val="00230636"/>
    <w:rsid w:val="002330E2"/>
    <w:rsid w:val="0023425B"/>
    <w:rsid w:val="00234DAB"/>
    <w:rsid w:val="00235DF7"/>
    <w:rsid w:val="00237B0E"/>
    <w:rsid w:val="00237E0C"/>
    <w:rsid w:val="00241BB8"/>
    <w:rsid w:val="00244939"/>
    <w:rsid w:val="002468F0"/>
    <w:rsid w:val="00247C93"/>
    <w:rsid w:val="00250900"/>
    <w:rsid w:val="0025165F"/>
    <w:rsid w:val="002546EC"/>
    <w:rsid w:val="00254A15"/>
    <w:rsid w:val="00254B39"/>
    <w:rsid w:val="00255AAF"/>
    <w:rsid w:val="002602DD"/>
    <w:rsid w:val="0026242C"/>
    <w:rsid w:val="002647BE"/>
    <w:rsid w:val="00270410"/>
    <w:rsid w:val="00272174"/>
    <w:rsid w:val="00274032"/>
    <w:rsid w:val="002748BD"/>
    <w:rsid w:val="0027499D"/>
    <w:rsid w:val="00275C65"/>
    <w:rsid w:val="002840DC"/>
    <w:rsid w:val="002871A5"/>
    <w:rsid w:val="00290923"/>
    <w:rsid w:val="00291471"/>
    <w:rsid w:val="00292164"/>
    <w:rsid w:val="00294605"/>
    <w:rsid w:val="002975D9"/>
    <w:rsid w:val="002A1054"/>
    <w:rsid w:val="002A287A"/>
    <w:rsid w:val="002A3E8C"/>
    <w:rsid w:val="002A4991"/>
    <w:rsid w:val="002A7755"/>
    <w:rsid w:val="002A79A7"/>
    <w:rsid w:val="002A7F5E"/>
    <w:rsid w:val="002B1C13"/>
    <w:rsid w:val="002B1C92"/>
    <w:rsid w:val="002B2522"/>
    <w:rsid w:val="002B6371"/>
    <w:rsid w:val="002B64B0"/>
    <w:rsid w:val="002C02A7"/>
    <w:rsid w:val="002C04E9"/>
    <w:rsid w:val="002C221F"/>
    <w:rsid w:val="002C29D9"/>
    <w:rsid w:val="002C41EE"/>
    <w:rsid w:val="002C4C6D"/>
    <w:rsid w:val="002C72A6"/>
    <w:rsid w:val="002C7639"/>
    <w:rsid w:val="002D0144"/>
    <w:rsid w:val="002D04B2"/>
    <w:rsid w:val="002D0C68"/>
    <w:rsid w:val="002D1841"/>
    <w:rsid w:val="002D255D"/>
    <w:rsid w:val="002D6B94"/>
    <w:rsid w:val="002D714C"/>
    <w:rsid w:val="002E0E57"/>
    <w:rsid w:val="002E1B37"/>
    <w:rsid w:val="002E27F7"/>
    <w:rsid w:val="002E42CD"/>
    <w:rsid w:val="002E56B3"/>
    <w:rsid w:val="002E5F8C"/>
    <w:rsid w:val="002E7263"/>
    <w:rsid w:val="002F0CF8"/>
    <w:rsid w:val="002F2DDD"/>
    <w:rsid w:val="002F4256"/>
    <w:rsid w:val="002F5BD8"/>
    <w:rsid w:val="002F60B7"/>
    <w:rsid w:val="002F6EC6"/>
    <w:rsid w:val="002F70DF"/>
    <w:rsid w:val="003009D5"/>
    <w:rsid w:val="00300A5F"/>
    <w:rsid w:val="00302E16"/>
    <w:rsid w:val="00307B55"/>
    <w:rsid w:val="00310100"/>
    <w:rsid w:val="00310EFD"/>
    <w:rsid w:val="003121B1"/>
    <w:rsid w:val="00314C38"/>
    <w:rsid w:val="00314F19"/>
    <w:rsid w:val="003164A3"/>
    <w:rsid w:val="00320476"/>
    <w:rsid w:val="00320B07"/>
    <w:rsid w:val="00320C34"/>
    <w:rsid w:val="00321CBF"/>
    <w:rsid w:val="00322B57"/>
    <w:rsid w:val="00330686"/>
    <w:rsid w:val="0033200D"/>
    <w:rsid w:val="00334C59"/>
    <w:rsid w:val="003406AD"/>
    <w:rsid w:val="003436D0"/>
    <w:rsid w:val="00343D2E"/>
    <w:rsid w:val="0035199B"/>
    <w:rsid w:val="00355DE5"/>
    <w:rsid w:val="003602C3"/>
    <w:rsid w:val="003604DF"/>
    <w:rsid w:val="00361079"/>
    <w:rsid w:val="00364309"/>
    <w:rsid w:val="00367A68"/>
    <w:rsid w:val="0037007E"/>
    <w:rsid w:val="0037119F"/>
    <w:rsid w:val="0037319F"/>
    <w:rsid w:val="00375458"/>
    <w:rsid w:val="00381D8F"/>
    <w:rsid w:val="00382308"/>
    <w:rsid w:val="00383292"/>
    <w:rsid w:val="00385B36"/>
    <w:rsid w:val="0039137F"/>
    <w:rsid w:val="00395FAE"/>
    <w:rsid w:val="003978C8"/>
    <w:rsid w:val="003A3808"/>
    <w:rsid w:val="003A42A7"/>
    <w:rsid w:val="003A4DE4"/>
    <w:rsid w:val="003B1C66"/>
    <w:rsid w:val="003B38ED"/>
    <w:rsid w:val="003B5148"/>
    <w:rsid w:val="003C35F9"/>
    <w:rsid w:val="003C6991"/>
    <w:rsid w:val="003C71ED"/>
    <w:rsid w:val="003D041B"/>
    <w:rsid w:val="003D06E5"/>
    <w:rsid w:val="003D0BEE"/>
    <w:rsid w:val="003D199E"/>
    <w:rsid w:val="003D4401"/>
    <w:rsid w:val="003D64B1"/>
    <w:rsid w:val="003D64B6"/>
    <w:rsid w:val="003E2B34"/>
    <w:rsid w:val="003E3257"/>
    <w:rsid w:val="003E5E24"/>
    <w:rsid w:val="003E6505"/>
    <w:rsid w:val="003F1853"/>
    <w:rsid w:val="003F3E0C"/>
    <w:rsid w:val="003F4D19"/>
    <w:rsid w:val="003F549E"/>
    <w:rsid w:val="003F5D1B"/>
    <w:rsid w:val="003F7843"/>
    <w:rsid w:val="00403B9D"/>
    <w:rsid w:val="00407224"/>
    <w:rsid w:val="00407903"/>
    <w:rsid w:val="00407BFC"/>
    <w:rsid w:val="004101B0"/>
    <w:rsid w:val="004103F6"/>
    <w:rsid w:val="00410D0B"/>
    <w:rsid w:val="00411DBF"/>
    <w:rsid w:val="00412036"/>
    <w:rsid w:val="00415FEC"/>
    <w:rsid w:val="00417B67"/>
    <w:rsid w:val="00422590"/>
    <w:rsid w:val="00422878"/>
    <w:rsid w:val="00422FCC"/>
    <w:rsid w:val="00423142"/>
    <w:rsid w:val="004247C4"/>
    <w:rsid w:val="00426626"/>
    <w:rsid w:val="00431BA5"/>
    <w:rsid w:val="00432FD1"/>
    <w:rsid w:val="0043442A"/>
    <w:rsid w:val="00434A49"/>
    <w:rsid w:val="004358AD"/>
    <w:rsid w:val="00435AA8"/>
    <w:rsid w:val="00443C88"/>
    <w:rsid w:val="0044543D"/>
    <w:rsid w:val="00446291"/>
    <w:rsid w:val="004464E9"/>
    <w:rsid w:val="00451149"/>
    <w:rsid w:val="00452A22"/>
    <w:rsid w:val="00454E44"/>
    <w:rsid w:val="00456B89"/>
    <w:rsid w:val="00461B41"/>
    <w:rsid w:val="00462EA0"/>
    <w:rsid w:val="00464D34"/>
    <w:rsid w:val="0046508B"/>
    <w:rsid w:val="00472FA9"/>
    <w:rsid w:val="0047528B"/>
    <w:rsid w:val="00476030"/>
    <w:rsid w:val="004767BD"/>
    <w:rsid w:val="0048021C"/>
    <w:rsid w:val="00480AC6"/>
    <w:rsid w:val="00481750"/>
    <w:rsid w:val="0048181A"/>
    <w:rsid w:val="00482671"/>
    <w:rsid w:val="00483895"/>
    <w:rsid w:val="00490A35"/>
    <w:rsid w:val="00495061"/>
    <w:rsid w:val="004956F7"/>
    <w:rsid w:val="00495EB8"/>
    <w:rsid w:val="00496FC3"/>
    <w:rsid w:val="00497322"/>
    <w:rsid w:val="004A1844"/>
    <w:rsid w:val="004A3046"/>
    <w:rsid w:val="004A4B9D"/>
    <w:rsid w:val="004A704F"/>
    <w:rsid w:val="004A72A4"/>
    <w:rsid w:val="004A7C96"/>
    <w:rsid w:val="004B05CA"/>
    <w:rsid w:val="004B4233"/>
    <w:rsid w:val="004B4B6D"/>
    <w:rsid w:val="004C1B27"/>
    <w:rsid w:val="004C201C"/>
    <w:rsid w:val="004C385B"/>
    <w:rsid w:val="004D01E3"/>
    <w:rsid w:val="004D0217"/>
    <w:rsid w:val="004D144D"/>
    <w:rsid w:val="004D1CDD"/>
    <w:rsid w:val="004D21FC"/>
    <w:rsid w:val="004D2202"/>
    <w:rsid w:val="004D2E8C"/>
    <w:rsid w:val="004D3773"/>
    <w:rsid w:val="004D44E4"/>
    <w:rsid w:val="004D45FF"/>
    <w:rsid w:val="004D5292"/>
    <w:rsid w:val="004E152F"/>
    <w:rsid w:val="004E2A00"/>
    <w:rsid w:val="004E2F63"/>
    <w:rsid w:val="004E3BF5"/>
    <w:rsid w:val="004F099F"/>
    <w:rsid w:val="004F3CB4"/>
    <w:rsid w:val="00500852"/>
    <w:rsid w:val="00503474"/>
    <w:rsid w:val="00503BA7"/>
    <w:rsid w:val="0050489A"/>
    <w:rsid w:val="0050700C"/>
    <w:rsid w:val="00513B39"/>
    <w:rsid w:val="00514E8A"/>
    <w:rsid w:val="00515B97"/>
    <w:rsid w:val="00515D24"/>
    <w:rsid w:val="00516020"/>
    <w:rsid w:val="0052071E"/>
    <w:rsid w:val="00521230"/>
    <w:rsid w:val="00526739"/>
    <w:rsid w:val="00527470"/>
    <w:rsid w:val="00530A3C"/>
    <w:rsid w:val="00532491"/>
    <w:rsid w:val="00533458"/>
    <w:rsid w:val="0053376D"/>
    <w:rsid w:val="00533A7A"/>
    <w:rsid w:val="00534F0F"/>
    <w:rsid w:val="0053738C"/>
    <w:rsid w:val="00537FB8"/>
    <w:rsid w:val="00540B38"/>
    <w:rsid w:val="00541A40"/>
    <w:rsid w:val="00542B48"/>
    <w:rsid w:val="00542C35"/>
    <w:rsid w:val="0054329E"/>
    <w:rsid w:val="00545012"/>
    <w:rsid w:val="005468AD"/>
    <w:rsid w:val="00551258"/>
    <w:rsid w:val="00554692"/>
    <w:rsid w:val="00554B19"/>
    <w:rsid w:val="00556006"/>
    <w:rsid w:val="005569D2"/>
    <w:rsid w:val="00561A91"/>
    <w:rsid w:val="005627F2"/>
    <w:rsid w:val="00562FB5"/>
    <w:rsid w:val="005632D0"/>
    <w:rsid w:val="00570AF4"/>
    <w:rsid w:val="005710D2"/>
    <w:rsid w:val="00573B17"/>
    <w:rsid w:val="00574BC3"/>
    <w:rsid w:val="00574E68"/>
    <w:rsid w:val="00581010"/>
    <w:rsid w:val="00581AA7"/>
    <w:rsid w:val="00585AEF"/>
    <w:rsid w:val="00585EF4"/>
    <w:rsid w:val="00585FAF"/>
    <w:rsid w:val="00586D80"/>
    <w:rsid w:val="00586E7E"/>
    <w:rsid w:val="00587878"/>
    <w:rsid w:val="005909CE"/>
    <w:rsid w:val="0059608C"/>
    <w:rsid w:val="0059678A"/>
    <w:rsid w:val="005A1415"/>
    <w:rsid w:val="005A506D"/>
    <w:rsid w:val="005A7731"/>
    <w:rsid w:val="005B02F9"/>
    <w:rsid w:val="005B0E49"/>
    <w:rsid w:val="005B1C6B"/>
    <w:rsid w:val="005B1F16"/>
    <w:rsid w:val="005B1F8C"/>
    <w:rsid w:val="005B21BD"/>
    <w:rsid w:val="005B5D7D"/>
    <w:rsid w:val="005B688B"/>
    <w:rsid w:val="005B71B9"/>
    <w:rsid w:val="005C06AF"/>
    <w:rsid w:val="005C0BF8"/>
    <w:rsid w:val="005C20F7"/>
    <w:rsid w:val="005C2ABD"/>
    <w:rsid w:val="005C38A7"/>
    <w:rsid w:val="005C7A1F"/>
    <w:rsid w:val="005D015B"/>
    <w:rsid w:val="005D0AD7"/>
    <w:rsid w:val="005D0C2B"/>
    <w:rsid w:val="005D2DCB"/>
    <w:rsid w:val="005D443E"/>
    <w:rsid w:val="005D7364"/>
    <w:rsid w:val="005D7993"/>
    <w:rsid w:val="005E1A14"/>
    <w:rsid w:val="005E44C9"/>
    <w:rsid w:val="005E4685"/>
    <w:rsid w:val="005E5BB9"/>
    <w:rsid w:val="005F1266"/>
    <w:rsid w:val="005F16EC"/>
    <w:rsid w:val="005F2A04"/>
    <w:rsid w:val="005F4B25"/>
    <w:rsid w:val="005F4F51"/>
    <w:rsid w:val="005F57EA"/>
    <w:rsid w:val="005F6069"/>
    <w:rsid w:val="005F60A5"/>
    <w:rsid w:val="005F70F9"/>
    <w:rsid w:val="005F7ACA"/>
    <w:rsid w:val="006001DA"/>
    <w:rsid w:val="00603D1A"/>
    <w:rsid w:val="00605FEF"/>
    <w:rsid w:val="00606BE4"/>
    <w:rsid w:val="006078EC"/>
    <w:rsid w:val="0061376F"/>
    <w:rsid w:val="00614C21"/>
    <w:rsid w:val="00615482"/>
    <w:rsid w:val="00615983"/>
    <w:rsid w:val="00615F7F"/>
    <w:rsid w:val="00616192"/>
    <w:rsid w:val="00621D6D"/>
    <w:rsid w:val="00623232"/>
    <w:rsid w:val="00623540"/>
    <w:rsid w:val="00624F5F"/>
    <w:rsid w:val="0062611B"/>
    <w:rsid w:val="006277EC"/>
    <w:rsid w:val="00632BD0"/>
    <w:rsid w:val="00634A4B"/>
    <w:rsid w:val="00635ECA"/>
    <w:rsid w:val="00637DDA"/>
    <w:rsid w:val="00642E22"/>
    <w:rsid w:val="0065148D"/>
    <w:rsid w:val="00655F61"/>
    <w:rsid w:val="00663E65"/>
    <w:rsid w:val="00665DDD"/>
    <w:rsid w:val="00667586"/>
    <w:rsid w:val="006679E2"/>
    <w:rsid w:val="0067083A"/>
    <w:rsid w:val="00670CCF"/>
    <w:rsid w:val="00670E4B"/>
    <w:rsid w:val="0067155A"/>
    <w:rsid w:val="006724BC"/>
    <w:rsid w:val="006746C4"/>
    <w:rsid w:val="006771C9"/>
    <w:rsid w:val="00677ABA"/>
    <w:rsid w:val="006817DA"/>
    <w:rsid w:val="00684B51"/>
    <w:rsid w:val="00687A51"/>
    <w:rsid w:val="00690502"/>
    <w:rsid w:val="00691715"/>
    <w:rsid w:val="0069299B"/>
    <w:rsid w:val="006A3EB1"/>
    <w:rsid w:val="006A4C2F"/>
    <w:rsid w:val="006A5C54"/>
    <w:rsid w:val="006A5D76"/>
    <w:rsid w:val="006B2BD2"/>
    <w:rsid w:val="006B5071"/>
    <w:rsid w:val="006B6DA9"/>
    <w:rsid w:val="006B71E7"/>
    <w:rsid w:val="006C5470"/>
    <w:rsid w:val="006C5AA4"/>
    <w:rsid w:val="006C6D70"/>
    <w:rsid w:val="006C7523"/>
    <w:rsid w:val="006D12EF"/>
    <w:rsid w:val="006D6598"/>
    <w:rsid w:val="006D6A87"/>
    <w:rsid w:val="006D6D47"/>
    <w:rsid w:val="006E3200"/>
    <w:rsid w:val="006E3E45"/>
    <w:rsid w:val="006E4A3F"/>
    <w:rsid w:val="006E5AD6"/>
    <w:rsid w:val="006F0802"/>
    <w:rsid w:val="006F2FDC"/>
    <w:rsid w:val="0070050A"/>
    <w:rsid w:val="00701FC9"/>
    <w:rsid w:val="00702715"/>
    <w:rsid w:val="00703177"/>
    <w:rsid w:val="007041F0"/>
    <w:rsid w:val="007060DA"/>
    <w:rsid w:val="007070D1"/>
    <w:rsid w:val="007110EF"/>
    <w:rsid w:val="00714C6D"/>
    <w:rsid w:val="007155C8"/>
    <w:rsid w:val="00716863"/>
    <w:rsid w:val="00717570"/>
    <w:rsid w:val="007177BD"/>
    <w:rsid w:val="00717CC3"/>
    <w:rsid w:val="00721F06"/>
    <w:rsid w:val="00723E77"/>
    <w:rsid w:val="00725C76"/>
    <w:rsid w:val="00726914"/>
    <w:rsid w:val="007276C7"/>
    <w:rsid w:val="007300A3"/>
    <w:rsid w:val="007306B8"/>
    <w:rsid w:val="00731236"/>
    <w:rsid w:val="00731C55"/>
    <w:rsid w:val="00732767"/>
    <w:rsid w:val="0073472E"/>
    <w:rsid w:val="00736373"/>
    <w:rsid w:val="007365AA"/>
    <w:rsid w:val="00747E37"/>
    <w:rsid w:val="007513A7"/>
    <w:rsid w:val="00751504"/>
    <w:rsid w:val="007517B2"/>
    <w:rsid w:val="007526C6"/>
    <w:rsid w:val="0075320C"/>
    <w:rsid w:val="007536EF"/>
    <w:rsid w:val="00753BF0"/>
    <w:rsid w:val="00755FC7"/>
    <w:rsid w:val="00760802"/>
    <w:rsid w:val="00760CB0"/>
    <w:rsid w:val="00760DDB"/>
    <w:rsid w:val="00760E2D"/>
    <w:rsid w:val="0076390F"/>
    <w:rsid w:val="00765BEA"/>
    <w:rsid w:val="007666DE"/>
    <w:rsid w:val="0077291C"/>
    <w:rsid w:val="00772C07"/>
    <w:rsid w:val="007738FD"/>
    <w:rsid w:val="00773A5D"/>
    <w:rsid w:val="00776D95"/>
    <w:rsid w:val="00781919"/>
    <w:rsid w:val="007826F0"/>
    <w:rsid w:val="00787BE5"/>
    <w:rsid w:val="00791CD7"/>
    <w:rsid w:val="00792E96"/>
    <w:rsid w:val="00793075"/>
    <w:rsid w:val="00793250"/>
    <w:rsid w:val="00794B53"/>
    <w:rsid w:val="007975A1"/>
    <w:rsid w:val="007A116D"/>
    <w:rsid w:val="007A29EE"/>
    <w:rsid w:val="007A52F8"/>
    <w:rsid w:val="007B0654"/>
    <w:rsid w:val="007B10D0"/>
    <w:rsid w:val="007B4D8F"/>
    <w:rsid w:val="007B5B52"/>
    <w:rsid w:val="007B6989"/>
    <w:rsid w:val="007B77F4"/>
    <w:rsid w:val="007B7AAE"/>
    <w:rsid w:val="007C1564"/>
    <w:rsid w:val="007C1C13"/>
    <w:rsid w:val="007C2E08"/>
    <w:rsid w:val="007C456E"/>
    <w:rsid w:val="007C4F92"/>
    <w:rsid w:val="007C63C9"/>
    <w:rsid w:val="007D1241"/>
    <w:rsid w:val="007D1696"/>
    <w:rsid w:val="007D4874"/>
    <w:rsid w:val="007D5914"/>
    <w:rsid w:val="007D76AC"/>
    <w:rsid w:val="007E04C2"/>
    <w:rsid w:val="007E3A62"/>
    <w:rsid w:val="007E4448"/>
    <w:rsid w:val="007E4C1C"/>
    <w:rsid w:val="007F098A"/>
    <w:rsid w:val="007F1A35"/>
    <w:rsid w:val="007F1DB3"/>
    <w:rsid w:val="007F6A4A"/>
    <w:rsid w:val="007F7F83"/>
    <w:rsid w:val="00800DC9"/>
    <w:rsid w:val="00802238"/>
    <w:rsid w:val="0080270D"/>
    <w:rsid w:val="00803663"/>
    <w:rsid w:val="0080455C"/>
    <w:rsid w:val="00806901"/>
    <w:rsid w:val="00807C9C"/>
    <w:rsid w:val="00810974"/>
    <w:rsid w:val="00811C64"/>
    <w:rsid w:val="0081445E"/>
    <w:rsid w:val="0081539D"/>
    <w:rsid w:val="00820BBA"/>
    <w:rsid w:val="00825CEA"/>
    <w:rsid w:val="00826495"/>
    <w:rsid w:val="00826A8E"/>
    <w:rsid w:val="008276AF"/>
    <w:rsid w:val="00827AB4"/>
    <w:rsid w:val="008346D9"/>
    <w:rsid w:val="00834E31"/>
    <w:rsid w:val="00835269"/>
    <w:rsid w:val="00841969"/>
    <w:rsid w:val="0084230F"/>
    <w:rsid w:val="00843E6D"/>
    <w:rsid w:val="0084449A"/>
    <w:rsid w:val="0084496E"/>
    <w:rsid w:val="00846157"/>
    <w:rsid w:val="00847F19"/>
    <w:rsid w:val="00851F7D"/>
    <w:rsid w:val="008535D2"/>
    <w:rsid w:val="00854624"/>
    <w:rsid w:val="008619A1"/>
    <w:rsid w:val="00861D87"/>
    <w:rsid w:val="00861F35"/>
    <w:rsid w:val="0086246D"/>
    <w:rsid w:val="00862904"/>
    <w:rsid w:val="00864693"/>
    <w:rsid w:val="008646B1"/>
    <w:rsid w:val="008660CD"/>
    <w:rsid w:val="00870789"/>
    <w:rsid w:val="0087299F"/>
    <w:rsid w:val="0087426A"/>
    <w:rsid w:val="0087707F"/>
    <w:rsid w:val="00880AE4"/>
    <w:rsid w:val="00881756"/>
    <w:rsid w:val="0088337A"/>
    <w:rsid w:val="008858B1"/>
    <w:rsid w:val="00886511"/>
    <w:rsid w:val="00887480"/>
    <w:rsid w:val="00887FD2"/>
    <w:rsid w:val="00895657"/>
    <w:rsid w:val="008966C9"/>
    <w:rsid w:val="00897A59"/>
    <w:rsid w:val="008A2A50"/>
    <w:rsid w:val="008A4BAB"/>
    <w:rsid w:val="008A662B"/>
    <w:rsid w:val="008A778E"/>
    <w:rsid w:val="008A7EED"/>
    <w:rsid w:val="008B54A4"/>
    <w:rsid w:val="008B5D02"/>
    <w:rsid w:val="008B6038"/>
    <w:rsid w:val="008B7D19"/>
    <w:rsid w:val="008C617D"/>
    <w:rsid w:val="008C67B4"/>
    <w:rsid w:val="008C6E04"/>
    <w:rsid w:val="008D0955"/>
    <w:rsid w:val="008D099A"/>
    <w:rsid w:val="008D13F8"/>
    <w:rsid w:val="008D19E0"/>
    <w:rsid w:val="008D5D69"/>
    <w:rsid w:val="008E05A2"/>
    <w:rsid w:val="008E0F02"/>
    <w:rsid w:val="008E4EE4"/>
    <w:rsid w:val="008E61F1"/>
    <w:rsid w:val="008E6ABA"/>
    <w:rsid w:val="008E6C8B"/>
    <w:rsid w:val="008E7641"/>
    <w:rsid w:val="008F141B"/>
    <w:rsid w:val="008F5E85"/>
    <w:rsid w:val="008F70FC"/>
    <w:rsid w:val="00900FB2"/>
    <w:rsid w:val="009015EF"/>
    <w:rsid w:val="00901DB7"/>
    <w:rsid w:val="0090404E"/>
    <w:rsid w:val="00904499"/>
    <w:rsid w:val="00904AA6"/>
    <w:rsid w:val="00906B25"/>
    <w:rsid w:val="00906EE0"/>
    <w:rsid w:val="00912E3B"/>
    <w:rsid w:val="00916E16"/>
    <w:rsid w:val="009209D2"/>
    <w:rsid w:val="009235DA"/>
    <w:rsid w:val="00930118"/>
    <w:rsid w:val="00930AB2"/>
    <w:rsid w:val="009313F0"/>
    <w:rsid w:val="009325CD"/>
    <w:rsid w:val="00935232"/>
    <w:rsid w:val="009357B9"/>
    <w:rsid w:val="00937D34"/>
    <w:rsid w:val="00941FC0"/>
    <w:rsid w:val="009462EB"/>
    <w:rsid w:val="009501A5"/>
    <w:rsid w:val="0095029E"/>
    <w:rsid w:val="00951CB7"/>
    <w:rsid w:val="009606F2"/>
    <w:rsid w:val="00961CEF"/>
    <w:rsid w:val="00962975"/>
    <w:rsid w:val="00963A5D"/>
    <w:rsid w:val="009666EA"/>
    <w:rsid w:val="00970A22"/>
    <w:rsid w:val="00971AA2"/>
    <w:rsid w:val="00973D4B"/>
    <w:rsid w:val="00981AB2"/>
    <w:rsid w:val="00981C49"/>
    <w:rsid w:val="009835B6"/>
    <w:rsid w:val="0098598E"/>
    <w:rsid w:val="0099104D"/>
    <w:rsid w:val="009960BD"/>
    <w:rsid w:val="009A2102"/>
    <w:rsid w:val="009A2379"/>
    <w:rsid w:val="009A270A"/>
    <w:rsid w:val="009A376E"/>
    <w:rsid w:val="009A6905"/>
    <w:rsid w:val="009B0D30"/>
    <w:rsid w:val="009B231E"/>
    <w:rsid w:val="009B2C40"/>
    <w:rsid w:val="009B2C76"/>
    <w:rsid w:val="009B47BE"/>
    <w:rsid w:val="009B4AAA"/>
    <w:rsid w:val="009C00B4"/>
    <w:rsid w:val="009C1E60"/>
    <w:rsid w:val="009C260F"/>
    <w:rsid w:val="009C2B05"/>
    <w:rsid w:val="009C44F2"/>
    <w:rsid w:val="009C5FA5"/>
    <w:rsid w:val="009C62C2"/>
    <w:rsid w:val="009C6DB3"/>
    <w:rsid w:val="009D085C"/>
    <w:rsid w:val="009D3960"/>
    <w:rsid w:val="009D5073"/>
    <w:rsid w:val="009D6C42"/>
    <w:rsid w:val="009D76F6"/>
    <w:rsid w:val="009D77E9"/>
    <w:rsid w:val="009D7ECB"/>
    <w:rsid w:val="009E124A"/>
    <w:rsid w:val="009E1273"/>
    <w:rsid w:val="009E25F3"/>
    <w:rsid w:val="009E2A30"/>
    <w:rsid w:val="009E2B98"/>
    <w:rsid w:val="009E2D5F"/>
    <w:rsid w:val="009E33FD"/>
    <w:rsid w:val="009F390E"/>
    <w:rsid w:val="009F481A"/>
    <w:rsid w:val="009F491F"/>
    <w:rsid w:val="009F5BBC"/>
    <w:rsid w:val="009F6C56"/>
    <w:rsid w:val="00A005C1"/>
    <w:rsid w:val="00A044A5"/>
    <w:rsid w:val="00A062B5"/>
    <w:rsid w:val="00A06A12"/>
    <w:rsid w:val="00A1045F"/>
    <w:rsid w:val="00A1184C"/>
    <w:rsid w:val="00A12970"/>
    <w:rsid w:val="00A13ECB"/>
    <w:rsid w:val="00A140A1"/>
    <w:rsid w:val="00A16E4A"/>
    <w:rsid w:val="00A20293"/>
    <w:rsid w:val="00A21B17"/>
    <w:rsid w:val="00A2292C"/>
    <w:rsid w:val="00A22E72"/>
    <w:rsid w:val="00A26193"/>
    <w:rsid w:val="00A3120C"/>
    <w:rsid w:val="00A31C8C"/>
    <w:rsid w:val="00A337AF"/>
    <w:rsid w:val="00A41C16"/>
    <w:rsid w:val="00A4252F"/>
    <w:rsid w:val="00A43E5B"/>
    <w:rsid w:val="00A4492E"/>
    <w:rsid w:val="00A44A8F"/>
    <w:rsid w:val="00A4524C"/>
    <w:rsid w:val="00A45CD1"/>
    <w:rsid w:val="00A51B03"/>
    <w:rsid w:val="00A51BDE"/>
    <w:rsid w:val="00A5669E"/>
    <w:rsid w:val="00A57106"/>
    <w:rsid w:val="00A60435"/>
    <w:rsid w:val="00A61617"/>
    <w:rsid w:val="00A62F9E"/>
    <w:rsid w:val="00A63925"/>
    <w:rsid w:val="00A63EC2"/>
    <w:rsid w:val="00A6607C"/>
    <w:rsid w:val="00A70DDB"/>
    <w:rsid w:val="00A7144E"/>
    <w:rsid w:val="00A73C9D"/>
    <w:rsid w:val="00A767FF"/>
    <w:rsid w:val="00A769D3"/>
    <w:rsid w:val="00A81A39"/>
    <w:rsid w:val="00A82845"/>
    <w:rsid w:val="00A839D1"/>
    <w:rsid w:val="00A85F9C"/>
    <w:rsid w:val="00A86330"/>
    <w:rsid w:val="00A86999"/>
    <w:rsid w:val="00A9167C"/>
    <w:rsid w:val="00A92B75"/>
    <w:rsid w:val="00AA246F"/>
    <w:rsid w:val="00AA2866"/>
    <w:rsid w:val="00AA2A90"/>
    <w:rsid w:val="00AA4BD2"/>
    <w:rsid w:val="00AA664D"/>
    <w:rsid w:val="00AB0BBE"/>
    <w:rsid w:val="00AB1E43"/>
    <w:rsid w:val="00AB43A7"/>
    <w:rsid w:val="00AB44AD"/>
    <w:rsid w:val="00AB5F14"/>
    <w:rsid w:val="00AB70E0"/>
    <w:rsid w:val="00AB751F"/>
    <w:rsid w:val="00AC05F9"/>
    <w:rsid w:val="00AC0D38"/>
    <w:rsid w:val="00AC2232"/>
    <w:rsid w:val="00AC3BE8"/>
    <w:rsid w:val="00AC3F30"/>
    <w:rsid w:val="00AD03F1"/>
    <w:rsid w:val="00AD13A1"/>
    <w:rsid w:val="00AD16CF"/>
    <w:rsid w:val="00AD2CDE"/>
    <w:rsid w:val="00AD49B2"/>
    <w:rsid w:val="00AD5688"/>
    <w:rsid w:val="00AD5E0C"/>
    <w:rsid w:val="00AE040F"/>
    <w:rsid w:val="00AE0617"/>
    <w:rsid w:val="00AE6E0C"/>
    <w:rsid w:val="00AE7343"/>
    <w:rsid w:val="00AE7E5F"/>
    <w:rsid w:val="00AF0BB1"/>
    <w:rsid w:val="00AF201C"/>
    <w:rsid w:val="00AF3DFF"/>
    <w:rsid w:val="00AF400D"/>
    <w:rsid w:val="00B012B5"/>
    <w:rsid w:val="00B03B6E"/>
    <w:rsid w:val="00B041B3"/>
    <w:rsid w:val="00B04FC9"/>
    <w:rsid w:val="00B07CFC"/>
    <w:rsid w:val="00B12763"/>
    <w:rsid w:val="00B12DBC"/>
    <w:rsid w:val="00B13F4C"/>
    <w:rsid w:val="00B16451"/>
    <w:rsid w:val="00B208BA"/>
    <w:rsid w:val="00B22B58"/>
    <w:rsid w:val="00B24B44"/>
    <w:rsid w:val="00B24D6A"/>
    <w:rsid w:val="00B2548E"/>
    <w:rsid w:val="00B30803"/>
    <w:rsid w:val="00B31C19"/>
    <w:rsid w:val="00B341D3"/>
    <w:rsid w:val="00B34F46"/>
    <w:rsid w:val="00B35E59"/>
    <w:rsid w:val="00B36C5C"/>
    <w:rsid w:val="00B37478"/>
    <w:rsid w:val="00B428F2"/>
    <w:rsid w:val="00B435FB"/>
    <w:rsid w:val="00B45B2D"/>
    <w:rsid w:val="00B45E8F"/>
    <w:rsid w:val="00B46CB3"/>
    <w:rsid w:val="00B51453"/>
    <w:rsid w:val="00B51554"/>
    <w:rsid w:val="00B51739"/>
    <w:rsid w:val="00B53061"/>
    <w:rsid w:val="00B55C18"/>
    <w:rsid w:val="00B56258"/>
    <w:rsid w:val="00B56B96"/>
    <w:rsid w:val="00B64054"/>
    <w:rsid w:val="00B65A74"/>
    <w:rsid w:val="00B65DBF"/>
    <w:rsid w:val="00B70F8B"/>
    <w:rsid w:val="00B71578"/>
    <w:rsid w:val="00B720DF"/>
    <w:rsid w:val="00B7386A"/>
    <w:rsid w:val="00B74502"/>
    <w:rsid w:val="00B76EB7"/>
    <w:rsid w:val="00B771F9"/>
    <w:rsid w:val="00B80736"/>
    <w:rsid w:val="00B81902"/>
    <w:rsid w:val="00B92EB2"/>
    <w:rsid w:val="00B97308"/>
    <w:rsid w:val="00BA3508"/>
    <w:rsid w:val="00BA4274"/>
    <w:rsid w:val="00BA4B7B"/>
    <w:rsid w:val="00BA56C2"/>
    <w:rsid w:val="00BB1214"/>
    <w:rsid w:val="00BB1CA6"/>
    <w:rsid w:val="00BB7FAA"/>
    <w:rsid w:val="00BC3874"/>
    <w:rsid w:val="00BC6CD4"/>
    <w:rsid w:val="00BC7BC3"/>
    <w:rsid w:val="00BD0960"/>
    <w:rsid w:val="00BD1E18"/>
    <w:rsid w:val="00BD3F6A"/>
    <w:rsid w:val="00BD4BED"/>
    <w:rsid w:val="00BD5610"/>
    <w:rsid w:val="00BD56DB"/>
    <w:rsid w:val="00BD5F0F"/>
    <w:rsid w:val="00BE40B8"/>
    <w:rsid w:val="00BE775F"/>
    <w:rsid w:val="00BF130A"/>
    <w:rsid w:val="00BF185F"/>
    <w:rsid w:val="00BF2C83"/>
    <w:rsid w:val="00BF40F9"/>
    <w:rsid w:val="00BF5FB2"/>
    <w:rsid w:val="00BF7E9A"/>
    <w:rsid w:val="00C00D7C"/>
    <w:rsid w:val="00C0231B"/>
    <w:rsid w:val="00C103D4"/>
    <w:rsid w:val="00C10771"/>
    <w:rsid w:val="00C1162E"/>
    <w:rsid w:val="00C13466"/>
    <w:rsid w:val="00C134F4"/>
    <w:rsid w:val="00C14370"/>
    <w:rsid w:val="00C148C0"/>
    <w:rsid w:val="00C14E6E"/>
    <w:rsid w:val="00C23B0F"/>
    <w:rsid w:val="00C261EA"/>
    <w:rsid w:val="00C3671A"/>
    <w:rsid w:val="00C36875"/>
    <w:rsid w:val="00C37886"/>
    <w:rsid w:val="00C410F2"/>
    <w:rsid w:val="00C425B0"/>
    <w:rsid w:val="00C42F30"/>
    <w:rsid w:val="00C46925"/>
    <w:rsid w:val="00C46CD6"/>
    <w:rsid w:val="00C54773"/>
    <w:rsid w:val="00C558CC"/>
    <w:rsid w:val="00C55FAC"/>
    <w:rsid w:val="00C56AA5"/>
    <w:rsid w:val="00C56C38"/>
    <w:rsid w:val="00C6161E"/>
    <w:rsid w:val="00C63986"/>
    <w:rsid w:val="00C675E4"/>
    <w:rsid w:val="00C67D60"/>
    <w:rsid w:val="00C70515"/>
    <w:rsid w:val="00C804F7"/>
    <w:rsid w:val="00C82B0E"/>
    <w:rsid w:val="00C84D6D"/>
    <w:rsid w:val="00C85B97"/>
    <w:rsid w:val="00C85E5E"/>
    <w:rsid w:val="00C86F1B"/>
    <w:rsid w:val="00C9096D"/>
    <w:rsid w:val="00C91BC1"/>
    <w:rsid w:val="00C93767"/>
    <w:rsid w:val="00C938D7"/>
    <w:rsid w:val="00C93B26"/>
    <w:rsid w:val="00C95930"/>
    <w:rsid w:val="00C96E7C"/>
    <w:rsid w:val="00C97D17"/>
    <w:rsid w:val="00CA069C"/>
    <w:rsid w:val="00CA1A4C"/>
    <w:rsid w:val="00CA2A8C"/>
    <w:rsid w:val="00CA3A76"/>
    <w:rsid w:val="00CB38D7"/>
    <w:rsid w:val="00CB6600"/>
    <w:rsid w:val="00CB7762"/>
    <w:rsid w:val="00CB7DF3"/>
    <w:rsid w:val="00CC1780"/>
    <w:rsid w:val="00CC30E1"/>
    <w:rsid w:val="00CC423B"/>
    <w:rsid w:val="00CC56AF"/>
    <w:rsid w:val="00CD225E"/>
    <w:rsid w:val="00CD3768"/>
    <w:rsid w:val="00CD5D9B"/>
    <w:rsid w:val="00CD756F"/>
    <w:rsid w:val="00CE08D4"/>
    <w:rsid w:val="00CE299E"/>
    <w:rsid w:val="00CE3B6F"/>
    <w:rsid w:val="00CF494E"/>
    <w:rsid w:val="00CF5F34"/>
    <w:rsid w:val="00D016D5"/>
    <w:rsid w:val="00D02743"/>
    <w:rsid w:val="00D0448D"/>
    <w:rsid w:val="00D10242"/>
    <w:rsid w:val="00D11C98"/>
    <w:rsid w:val="00D13E9D"/>
    <w:rsid w:val="00D148F7"/>
    <w:rsid w:val="00D15FA8"/>
    <w:rsid w:val="00D17C6C"/>
    <w:rsid w:val="00D23F94"/>
    <w:rsid w:val="00D246AB"/>
    <w:rsid w:val="00D2471B"/>
    <w:rsid w:val="00D2481B"/>
    <w:rsid w:val="00D25ED9"/>
    <w:rsid w:val="00D275F2"/>
    <w:rsid w:val="00D30EAF"/>
    <w:rsid w:val="00D32CD4"/>
    <w:rsid w:val="00D34759"/>
    <w:rsid w:val="00D41370"/>
    <w:rsid w:val="00D434B2"/>
    <w:rsid w:val="00D44626"/>
    <w:rsid w:val="00D505FA"/>
    <w:rsid w:val="00D508EE"/>
    <w:rsid w:val="00D50A14"/>
    <w:rsid w:val="00D5101F"/>
    <w:rsid w:val="00D5236E"/>
    <w:rsid w:val="00D532E1"/>
    <w:rsid w:val="00D55A52"/>
    <w:rsid w:val="00D5633E"/>
    <w:rsid w:val="00D60AD4"/>
    <w:rsid w:val="00D617EB"/>
    <w:rsid w:val="00D64133"/>
    <w:rsid w:val="00D65F8D"/>
    <w:rsid w:val="00D67676"/>
    <w:rsid w:val="00D71A37"/>
    <w:rsid w:val="00D7394A"/>
    <w:rsid w:val="00D7641E"/>
    <w:rsid w:val="00D816AA"/>
    <w:rsid w:val="00D83BDC"/>
    <w:rsid w:val="00D851A1"/>
    <w:rsid w:val="00D8597C"/>
    <w:rsid w:val="00D92EF6"/>
    <w:rsid w:val="00D9474B"/>
    <w:rsid w:val="00D96A6E"/>
    <w:rsid w:val="00DA3130"/>
    <w:rsid w:val="00DA58E4"/>
    <w:rsid w:val="00DA6463"/>
    <w:rsid w:val="00DB0E66"/>
    <w:rsid w:val="00DB2655"/>
    <w:rsid w:val="00DB2B03"/>
    <w:rsid w:val="00DB4F16"/>
    <w:rsid w:val="00DC2653"/>
    <w:rsid w:val="00DC4C2A"/>
    <w:rsid w:val="00DC6996"/>
    <w:rsid w:val="00DC6C13"/>
    <w:rsid w:val="00DC7E9F"/>
    <w:rsid w:val="00DD0B99"/>
    <w:rsid w:val="00DD195C"/>
    <w:rsid w:val="00DD40E9"/>
    <w:rsid w:val="00DD426E"/>
    <w:rsid w:val="00DD600D"/>
    <w:rsid w:val="00DD6E72"/>
    <w:rsid w:val="00DD7797"/>
    <w:rsid w:val="00DE2FA0"/>
    <w:rsid w:val="00DE6465"/>
    <w:rsid w:val="00DE6711"/>
    <w:rsid w:val="00DF3105"/>
    <w:rsid w:val="00DF3DE4"/>
    <w:rsid w:val="00DF3E87"/>
    <w:rsid w:val="00DF51D2"/>
    <w:rsid w:val="00DF756F"/>
    <w:rsid w:val="00E0036C"/>
    <w:rsid w:val="00E00B2E"/>
    <w:rsid w:val="00E023DF"/>
    <w:rsid w:val="00E05508"/>
    <w:rsid w:val="00E0551F"/>
    <w:rsid w:val="00E05E14"/>
    <w:rsid w:val="00E1428C"/>
    <w:rsid w:val="00E14B5F"/>
    <w:rsid w:val="00E1739C"/>
    <w:rsid w:val="00E24F24"/>
    <w:rsid w:val="00E31F7C"/>
    <w:rsid w:val="00E32272"/>
    <w:rsid w:val="00E32B08"/>
    <w:rsid w:val="00E3344C"/>
    <w:rsid w:val="00E35657"/>
    <w:rsid w:val="00E35707"/>
    <w:rsid w:val="00E35DD8"/>
    <w:rsid w:val="00E37623"/>
    <w:rsid w:val="00E422F7"/>
    <w:rsid w:val="00E433EB"/>
    <w:rsid w:val="00E477EF"/>
    <w:rsid w:val="00E5194C"/>
    <w:rsid w:val="00E55B5E"/>
    <w:rsid w:val="00E56B57"/>
    <w:rsid w:val="00E57385"/>
    <w:rsid w:val="00E60777"/>
    <w:rsid w:val="00E62DA0"/>
    <w:rsid w:val="00E64C57"/>
    <w:rsid w:val="00E66F14"/>
    <w:rsid w:val="00E7103C"/>
    <w:rsid w:val="00E72DEE"/>
    <w:rsid w:val="00E72F3B"/>
    <w:rsid w:val="00E73AB1"/>
    <w:rsid w:val="00E73C3B"/>
    <w:rsid w:val="00E74758"/>
    <w:rsid w:val="00E74A45"/>
    <w:rsid w:val="00E74F32"/>
    <w:rsid w:val="00E82529"/>
    <w:rsid w:val="00E839E0"/>
    <w:rsid w:val="00E846EF"/>
    <w:rsid w:val="00E849D1"/>
    <w:rsid w:val="00E84B4C"/>
    <w:rsid w:val="00E86621"/>
    <w:rsid w:val="00E87FA7"/>
    <w:rsid w:val="00E93AC5"/>
    <w:rsid w:val="00E93FE3"/>
    <w:rsid w:val="00E94579"/>
    <w:rsid w:val="00E9459D"/>
    <w:rsid w:val="00E956AF"/>
    <w:rsid w:val="00E97110"/>
    <w:rsid w:val="00E9798C"/>
    <w:rsid w:val="00EA0B57"/>
    <w:rsid w:val="00EA1035"/>
    <w:rsid w:val="00EA1F98"/>
    <w:rsid w:val="00EA3C4B"/>
    <w:rsid w:val="00EA5D83"/>
    <w:rsid w:val="00EB1774"/>
    <w:rsid w:val="00EB1DC5"/>
    <w:rsid w:val="00EB1F25"/>
    <w:rsid w:val="00EB340B"/>
    <w:rsid w:val="00EB41D1"/>
    <w:rsid w:val="00EB54DF"/>
    <w:rsid w:val="00EB5C12"/>
    <w:rsid w:val="00EC014B"/>
    <w:rsid w:val="00EC20A8"/>
    <w:rsid w:val="00EC4DA7"/>
    <w:rsid w:val="00EC5B1A"/>
    <w:rsid w:val="00EC6112"/>
    <w:rsid w:val="00EC7446"/>
    <w:rsid w:val="00ED0D98"/>
    <w:rsid w:val="00ED1774"/>
    <w:rsid w:val="00ED2EED"/>
    <w:rsid w:val="00ED361D"/>
    <w:rsid w:val="00ED3B22"/>
    <w:rsid w:val="00ED51F7"/>
    <w:rsid w:val="00ED6978"/>
    <w:rsid w:val="00ED7A88"/>
    <w:rsid w:val="00EE0752"/>
    <w:rsid w:val="00EE0BE9"/>
    <w:rsid w:val="00EE2198"/>
    <w:rsid w:val="00EE3A0B"/>
    <w:rsid w:val="00EE5ADB"/>
    <w:rsid w:val="00EE627E"/>
    <w:rsid w:val="00EF0F24"/>
    <w:rsid w:val="00EF17C7"/>
    <w:rsid w:val="00EF2803"/>
    <w:rsid w:val="00EF32E8"/>
    <w:rsid w:val="00EF6658"/>
    <w:rsid w:val="00F01B5D"/>
    <w:rsid w:val="00F11E42"/>
    <w:rsid w:val="00F12347"/>
    <w:rsid w:val="00F13525"/>
    <w:rsid w:val="00F1476A"/>
    <w:rsid w:val="00F16830"/>
    <w:rsid w:val="00F209DC"/>
    <w:rsid w:val="00F22592"/>
    <w:rsid w:val="00F23ECA"/>
    <w:rsid w:val="00F24DD9"/>
    <w:rsid w:val="00F2528C"/>
    <w:rsid w:val="00F3066A"/>
    <w:rsid w:val="00F32735"/>
    <w:rsid w:val="00F348A6"/>
    <w:rsid w:val="00F36F9F"/>
    <w:rsid w:val="00F424D0"/>
    <w:rsid w:val="00F42EEF"/>
    <w:rsid w:val="00F42EF2"/>
    <w:rsid w:val="00F433FF"/>
    <w:rsid w:val="00F4414C"/>
    <w:rsid w:val="00F442E0"/>
    <w:rsid w:val="00F44F9D"/>
    <w:rsid w:val="00F473B3"/>
    <w:rsid w:val="00F50AB2"/>
    <w:rsid w:val="00F51457"/>
    <w:rsid w:val="00F52884"/>
    <w:rsid w:val="00F549CF"/>
    <w:rsid w:val="00F56D41"/>
    <w:rsid w:val="00F57D8B"/>
    <w:rsid w:val="00F602FC"/>
    <w:rsid w:val="00F60EAE"/>
    <w:rsid w:val="00F63670"/>
    <w:rsid w:val="00F65276"/>
    <w:rsid w:val="00F677CB"/>
    <w:rsid w:val="00F721D0"/>
    <w:rsid w:val="00F73F1B"/>
    <w:rsid w:val="00F742B5"/>
    <w:rsid w:val="00F776EA"/>
    <w:rsid w:val="00F80CE5"/>
    <w:rsid w:val="00F8253D"/>
    <w:rsid w:val="00F82C93"/>
    <w:rsid w:val="00F82F41"/>
    <w:rsid w:val="00F9388E"/>
    <w:rsid w:val="00F94A0B"/>
    <w:rsid w:val="00F95688"/>
    <w:rsid w:val="00F978EA"/>
    <w:rsid w:val="00FA2083"/>
    <w:rsid w:val="00FA22E2"/>
    <w:rsid w:val="00FA335C"/>
    <w:rsid w:val="00FA5344"/>
    <w:rsid w:val="00FB0268"/>
    <w:rsid w:val="00FB0AC6"/>
    <w:rsid w:val="00FB157B"/>
    <w:rsid w:val="00FB522B"/>
    <w:rsid w:val="00FB5670"/>
    <w:rsid w:val="00FB5B08"/>
    <w:rsid w:val="00FC2C32"/>
    <w:rsid w:val="00FC3FDF"/>
    <w:rsid w:val="00FC4C5B"/>
    <w:rsid w:val="00FC5E5A"/>
    <w:rsid w:val="00FC64B2"/>
    <w:rsid w:val="00FC688A"/>
    <w:rsid w:val="00FC79ED"/>
    <w:rsid w:val="00FD0A4D"/>
    <w:rsid w:val="00FD2FA0"/>
    <w:rsid w:val="00FD551E"/>
    <w:rsid w:val="00FE1227"/>
    <w:rsid w:val="00FE21A8"/>
    <w:rsid w:val="00FE23DD"/>
    <w:rsid w:val="00FE4859"/>
    <w:rsid w:val="00FE4936"/>
    <w:rsid w:val="00FE5300"/>
    <w:rsid w:val="00FE6E46"/>
    <w:rsid w:val="00FE7FAD"/>
    <w:rsid w:val="00FF2F4D"/>
    <w:rsid w:val="00FF35AC"/>
    <w:rsid w:val="00FF3F0A"/>
    <w:rsid w:val="00FF7076"/>
    <w:rsid w:val="012873D3"/>
    <w:rsid w:val="019E435F"/>
    <w:rsid w:val="02A46519"/>
    <w:rsid w:val="02F30FA1"/>
    <w:rsid w:val="032D2159"/>
    <w:rsid w:val="06F91383"/>
    <w:rsid w:val="07F27FE4"/>
    <w:rsid w:val="07F636F7"/>
    <w:rsid w:val="09694699"/>
    <w:rsid w:val="096E3BEA"/>
    <w:rsid w:val="09A32F8C"/>
    <w:rsid w:val="09E8138B"/>
    <w:rsid w:val="0A410AF1"/>
    <w:rsid w:val="0B2823DD"/>
    <w:rsid w:val="0BBC7E87"/>
    <w:rsid w:val="0BF050C4"/>
    <w:rsid w:val="0D57008A"/>
    <w:rsid w:val="0DA56F93"/>
    <w:rsid w:val="0DF60B7C"/>
    <w:rsid w:val="0E3B46FF"/>
    <w:rsid w:val="0E533D70"/>
    <w:rsid w:val="0E7E1C83"/>
    <w:rsid w:val="0F685C41"/>
    <w:rsid w:val="1049527D"/>
    <w:rsid w:val="105C3FC2"/>
    <w:rsid w:val="11E376DB"/>
    <w:rsid w:val="11FC3B98"/>
    <w:rsid w:val="12C81DAF"/>
    <w:rsid w:val="12FA67BA"/>
    <w:rsid w:val="1319211A"/>
    <w:rsid w:val="13A820E2"/>
    <w:rsid w:val="142011A6"/>
    <w:rsid w:val="15965C16"/>
    <w:rsid w:val="15A444A6"/>
    <w:rsid w:val="16277A0B"/>
    <w:rsid w:val="16842991"/>
    <w:rsid w:val="16852D6C"/>
    <w:rsid w:val="16CA07EC"/>
    <w:rsid w:val="17491AA3"/>
    <w:rsid w:val="17AD596E"/>
    <w:rsid w:val="17B24919"/>
    <w:rsid w:val="17B4163D"/>
    <w:rsid w:val="17F94FFE"/>
    <w:rsid w:val="18AF29F3"/>
    <w:rsid w:val="18FA0BA3"/>
    <w:rsid w:val="195570A9"/>
    <w:rsid w:val="1BCD247C"/>
    <w:rsid w:val="1BE0016A"/>
    <w:rsid w:val="1D3A63C8"/>
    <w:rsid w:val="1E097B16"/>
    <w:rsid w:val="1F67327A"/>
    <w:rsid w:val="20540178"/>
    <w:rsid w:val="205839ED"/>
    <w:rsid w:val="20EE3329"/>
    <w:rsid w:val="20EE6FC1"/>
    <w:rsid w:val="21606878"/>
    <w:rsid w:val="22027AEB"/>
    <w:rsid w:val="23A42D0F"/>
    <w:rsid w:val="23D37EED"/>
    <w:rsid w:val="24045933"/>
    <w:rsid w:val="24062928"/>
    <w:rsid w:val="242D5F16"/>
    <w:rsid w:val="24446463"/>
    <w:rsid w:val="24462A2D"/>
    <w:rsid w:val="25761FE8"/>
    <w:rsid w:val="26451C3D"/>
    <w:rsid w:val="26B36D0C"/>
    <w:rsid w:val="26C70FC3"/>
    <w:rsid w:val="272F3A51"/>
    <w:rsid w:val="29362D86"/>
    <w:rsid w:val="2A4E3D69"/>
    <w:rsid w:val="2ACD4FB2"/>
    <w:rsid w:val="2B5F21E3"/>
    <w:rsid w:val="2BAE36BF"/>
    <w:rsid w:val="2BCB3F2A"/>
    <w:rsid w:val="2C102611"/>
    <w:rsid w:val="2C29369E"/>
    <w:rsid w:val="2CB216AE"/>
    <w:rsid w:val="2D69370F"/>
    <w:rsid w:val="2DC14C40"/>
    <w:rsid w:val="2E0A3642"/>
    <w:rsid w:val="2E4A46A0"/>
    <w:rsid w:val="2E553CE7"/>
    <w:rsid w:val="2EF72DA2"/>
    <w:rsid w:val="2F3515C3"/>
    <w:rsid w:val="30B11C7D"/>
    <w:rsid w:val="317407C0"/>
    <w:rsid w:val="31AB7E01"/>
    <w:rsid w:val="322F7FA9"/>
    <w:rsid w:val="32B3311C"/>
    <w:rsid w:val="342F6C69"/>
    <w:rsid w:val="343C2323"/>
    <w:rsid w:val="35025DFF"/>
    <w:rsid w:val="36D0551D"/>
    <w:rsid w:val="39151E15"/>
    <w:rsid w:val="398B7F95"/>
    <w:rsid w:val="39CE38A0"/>
    <w:rsid w:val="39E60ED9"/>
    <w:rsid w:val="3A97759B"/>
    <w:rsid w:val="3A990BD3"/>
    <w:rsid w:val="3BB367AF"/>
    <w:rsid w:val="3C024B7D"/>
    <w:rsid w:val="3C650C6F"/>
    <w:rsid w:val="3C7F4EBC"/>
    <w:rsid w:val="3C837535"/>
    <w:rsid w:val="3CAF5C0A"/>
    <w:rsid w:val="3CE11114"/>
    <w:rsid w:val="3D1F1E1A"/>
    <w:rsid w:val="3F676452"/>
    <w:rsid w:val="40DE4D21"/>
    <w:rsid w:val="40E26775"/>
    <w:rsid w:val="40FF1D3F"/>
    <w:rsid w:val="41655958"/>
    <w:rsid w:val="426D54A6"/>
    <w:rsid w:val="42B200CB"/>
    <w:rsid w:val="435528D9"/>
    <w:rsid w:val="43903FE5"/>
    <w:rsid w:val="43CA2CF3"/>
    <w:rsid w:val="441962C2"/>
    <w:rsid w:val="45C86CE6"/>
    <w:rsid w:val="47F06CCF"/>
    <w:rsid w:val="481A310B"/>
    <w:rsid w:val="48374FFD"/>
    <w:rsid w:val="483A3C9D"/>
    <w:rsid w:val="487E1EBD"/>
    <w:rsid w:val="492E3CB8"/>
    <w:rsid w:val="49602681"/>
    <w:rsid w:val="499C649A"/>
    <w:rsid w:val="4AFA3073"/>
    <w:rsid w:val="4BE66A88"/>
    <w:rsid w:val="4C46012D"/>
    <w:rsid w:val="4C7D3D91"/>
    <w:rsid w:val="4D161D35"/>
    <w:rsid w:val="4DDF139B"/>
    <w:rsid w:val="4DF27B79"/>
    <w:rsid w:val="4EE942B4"/>
    <w:rsid w:val="51D76E6B"/>
    <w:rsid w:val="529B24E7"/>
    <w:rsid w:val="53550810"/>
    <w:rsid w:val="5458797A"/>
    <w:rsid w:val="55F00D79"/>
    <w:rsid w:val="56682C5A"/>
    <w:rsid w:val="573D3418"/>
    <w:rsid w:val="57FD3B20"/>
    <w:rsid w:val="58CB74D0"/>
    <w:rsid w:val="597C1F53"/>
    <w:rsid w:val="599B1788"/>
    <w:rsid w:val="5A170196"/>
    <w:rsid w:val="5A220F6A"/>
    <w:rsid w:val="5BEF76E9"/>
    <w:rsid w:val="5CC70097"/>
    <w:rsid w:val="5CE337FB"/>
    <w:rsid w:val="5E472EE1"/>
    <w:rsid w:val="5F1662FE"/>
    <w:rsid w:val="5FB369AD"/>
    <w:rsid w:val="60464B44"/>
    <w:rsid w:val="6171498D"/>
    <w:rsid w:val="62255DD6"/>
    <w:rsid w:val="62DB2958"/>
    <w:rsid w:val="634C5B54"/>
    <w:rsid w:val="63AE13A1"/>
    <w:rsid w:val="64560C20"/>
    <w:rsid w:val="645E0594"/>
    <w:rsid w:val="65B6317D"/>
    <w:rsid w:val="66AB22D9"/>
    <w:rsid w:val="66D41533"/>
    <w:rsid w:val="6716453F"/>
    <w:rsid w:val="676E37A2"/>
    <w:rsid w:val="68226616"/>
    <w:rsid w:val="68B84DB4"/>
    <w:rsid w:val="69005E96"/>
    <w:rsid w:val="69BA0E83"/>
    <w:rsid w:val="6AB53B3C"/>
    <w:rsid w:val="6AFD34C8"/>
    <w:rsid w:val="6B4B4CC1"/>
    <w:rsid w:val="6BDD77EF"/>
    <w:rsid w:val="6BF20740"/>
    <w:rsid w:val="6CDA7624"/>
    <w:rsid w:val="6CE81713"/>
    <w:rsid w:val="6CF05BCD"/>
    <w:rsid w:val="6D070BEB"/>
    <w:rsid w:val="6D0B6015"/>
    <w:rsid w:val="6D7B76B4"/>
    <w:rsid w:val="6DB932C1"/>
    <w:rsid w:val="6E1437DA"/>
    <w:rsid w:val="6E1F0847"/>
    <w:rsid w:val="6E3A43BC"/>
    <w:rsid w:val="6F3667C3"/>
    <w:rsid w:val="6F7264A0"/>
    <w:rsid w:val="71B66B18"/>
    <w:rsid w:val="722C52AF"/>
    <w:rsid w:val="72954F16"/>
    <w:rsid w:val="72AF5315"/>
    <w:rsid w:val="72D82ABE"/>
    <w:rsid w:val="73505599"/>
    <w:rsid w:val="73A07A74"/>
    <w:rsid w:val="73C86E78"/>
    <w:rsid w:val="747D391D"/>
    <w:rsid w:val="74BC21EB"/>
    <w:rsid w:val="74DD1DA7"/>
    <w:rsid w:val="754A4582"/>
    <w:rsid w:val="788D4480"/>
    <w:rsid w:val="78A32008"/>
    <w:rsid w:val="792206B8"/>
    <w:rsid w:val="7AAC00BD"/>
    <w:rsid w:val="7B4A6DD9"/>
    <w:rsid w:val="7D3A560F"/>
    <w:rsid w:val="7DD74128"/>
    <w:rsid w:val="7E1F194A"/>
    <w:rsid w:val="7E746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b/>
      <w:bCs/>
      <w:sz w:val="32"/>
      <w:szCs w:val="32"/>
    </w:rPr>
  </w:style>
  <w:style w:type="paragraph" w:styleId="5">
    <w:name w:val="heading 4"/>
    <w:basedOn w:val="1"/>
    <w:next w:val="1"/>
    <w:link w:val="46"/>
    <w:qFormat/>
    <w:uiPriority w:val="0"/>
    <w:pPr>
      <w:keepNext/>
      <w:jc w:val="center"/>
      <w:outlineLvl w:val="3"/>
    </w:pPr>
    <w:rPr>
      <w:rFonts w:eastAsia="新宋体"/>
      <w:sz w:val="30"/>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7"/>
    <w:qFormat/>
    <w:uiPriority w:val="0"/>
    <w:pPr>
      <w:ind w:firstLine="420"/>
    </w:pPr>
    <w:rPr>
      <w:szCs w:val="20"/>
    </w:rPr>
  </w:style>
  <w:style w:type="paragraph" w:styleId="7">
    <w:name w:val="Document Map"/>
    <w:basedOn w:val="1"/>
    <w:link w:val="48"/>
    <w:semiHidden/>
    <w:qFormat/>
    <w:uiPriority w:val="0"/>
    <w:pPr>
      <w:shd w:val="clear" w:color="auto" w:fill="000080"/>
    </w:pPr>
  </w:style>
  <w:style w:type="paragraph" w:styleId="8">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annotation text"/>
    <w:basedOn w:val="1"/>
    <w:unhideWhenUsed/>
    <w:qFormat/>
    <w:uiPriority w:val="99"/>
    <w:pPr>
      <w:jc w:val="left"/>
    </w:pPr>
  </w:style>
  <w:style w:type="paragraph" w:styleId="10">
    <w:name w:val="Body Text"/>
    <w:basedOn w:val="1"/>
    <w:next w:val="11"/>
    <w:unhideWhenUsed/>
    <w:qFormat/>
    <w:uiPriority w:val="99"/>
    <w:pPr>
      <w:tabs>
        <w:tab w:val="left" w:pos="5250"/>
      </w:tabs>
    </w:pPr>
    <w:rPr>
      <w:rFonts w:ascii="华文楷体" w:hAnsi="华文楷体" w:eastAsia="华文楷体"/>
    </w:rPr>
  </w:style>
  <w:style w:type="paragraph" w:customStyle="1" w:styleId="11">
    <w:name w:val="style4"/>
    <w:basedOn w:val="1"/>
    <w:next w:val="12"/>
    <w:qFormat/>
    <w:uiPriority w:val="0"/>
    <w:pPr>
      <w:widowControl/>
      <w:spacing w:before="280" w:after="280"/>
    </w:pPr>
    <w:rPr>
      <w:rFonts w:ascii="宋体"/>
      <w:sz w:val="18"/>
    </w:rPr>
  </w:style>
  <w:style w:type="paragraph" w:customStyle="1" w:styleId="1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13">
    <w:name w:val="Body Text Indent"/>
    <w:basedOn w:val="1"/>
    <w:next w:val="14"/>
    <w:link w:val="41"/>
    <w:qFormat/>
    <w:uiPriority w:val="0"/>
    <w:pPr>
      <w:spacing w:after="120"/>
      <w:ind w:left="420" w:leftChars="200"/>
    </w:pPr>
  </w:style>
  <w:style w:type="paragraph" w:styleId="14">
    <w:name w:val="envelope return"/>
    <w:basedOn w:val="1"/>
    <w:unhideWhenUsed/>
    <w:qFormat/>
    <w:uiPriority w:val="99"/>
    <w:pPr>
      <w:snapToGrid w:val="0"/>
    </w:pPr>
    <w:rPr>
      <w:rFonts w:ascii="Arial" w:hAnsi="Arial"/>
    </w:rPr>
  </w:style>
  <w:style w:type="paragraph" w:styleId="15">
    <w:name w:val="Block Text"/>
    <w:basedOn w:val="1"/>
    <w:next w:val="10"/>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16">
    <w:name w:val="Date"/>
    <w:basedOn w:val="1"/>
    <w:next w:val="1"/>
    <w:link w:val="49"/>
    <w:qFormat/>
    <w:uiPriority w:val="0"/>
    <w:pPr>
      <w:ind w:left="100" w:leftChars="2500"/>
    </w:pPr>
  </w:style>
  <w:style w:type="paragraph" w:styleId="17">
    <w:name w:val="Balloon Text"/>
    <w:basedOn w:val="1"/>
    <w:link w:val="50"/>
    <w:semiHidden/>
    <w:qFormat/>
    <w:uiPriority w:val="0"/>
    <w:rPr>
      <w:sz w:val="18"/>
      <w:szCs w:val="18"/>
    </w:rPr>
  </w:style>
  <w:style w:type="paragraph" w:styleId="18">
    <w:name w:val="footer"/>
    <w:basedOn w:val="1"/>
    <w:link w:val="51"/>
    <w:qFormat/>
    <w:uiPriority w:val="99"/>
    <w:pPr>
      <w:tabs>
        <w:tab w:val="center" w:pos="4153"/>
        <w:tab w:val="right" w:pos="8306"/>
      </w:tabs>
      <w:snapToGrid w:val="0"/>
      <w:jc w:val="left"/>
    </w:pPr>
    <w:rPr>
      <w:sz w:val="18"/>
      <w:szCs w:val="18"/>
    </w:rPr>
  </w:style>
  <w:style w:type="paragraph" w:styleId="19">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0">
    <w:name w:val="Body Text Indent 3"/>
    <w:basedOn w:val="1"/>
    <w:link w:val="42"/>
    <w:qFormat/>
    <w:uiPriority w:val="0"/>
    <w:pPr>
      <w:spacing w:line="520" w:lineRule="exact"/>
      <w:ind w:firstLine="539" w:firstLineChars="184"/>
    </w:pPr>
    <w:rPr>
      <w:rFonts w:ascii="宋体"/>
      <w:b/>
      <w:spacing w:val="6"/>
      <w:sz w:val="28"/>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3">
    <w:name w:val="Body Text First Indent"/>
    <w:basedOn w:val="10"/>
    <w:qFormat/>
    <w:uiPriority w:val="0"/>
    <w:pPr>
      <w:spacing w:after="120"/>
      <w:ind w:firstLine="420" w:firstLineChars="100"/>
    </w:pPr>
    <w:rPr>
      <w:rFonts w:ascii="Times New Roman" w:eastAsia="宋体"/>
      <w:szCs w:val="24"/>
    </w:rPr>
  </w:style>
  <w:style w:type="paragraph" w:styleId="24">
    <w:name w:val="Body Text First Indent 2"/>
    <w:basedOn w:val="13"/>
    <w:next w:val="20"/>
    <w:unhideWhenUsed/>
    <w:qFormat/>
    <w:uiPriority w:val="99"/>
    <w:pPr>
      <w:ind w:firstLine="20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qFormat/>
    <w:uiPriority w:val="0"/>
  </w:style>
  <w:style w:type="character" w:styleId="30">
    <w:name w:val="Emphasis"/>
    <w:qFormat/>
    <w:uiPriority w:val="0"/>
    <w:rPr>
      <w:b/>
      <w:bCs/>
    </w:rPr>
  </w:style>
  <w:style w:type="character" w:styleId="31">
    <w:name w:val="HTML Definition"/>
    <w:unhideWhenUsed/>
    <w:qFormat/>
    <w:uiPriority w:val="99"/>
  </w:style>
  <w:style w:type="character" w:styleId="32">
    <w:name w:val="HTML Typewriter"/>
    <w:unhideWhenUsed/>
    <w:qFormat/>
    <w:uiPriority w:val="99"/>
    <w:rPr>
      <w:rFonts w:hint="default" w:ascii="monospace" w:hAnsi="monospace" w:eastAsia="monospace" w:cs="monospace"/>
      <w:sz w:val="20"/>
    </w:rPr>
  </w:style>
  <w:style w:type="character" w:styleId="33">
    <w:name w:val="HTML Acronym"/>
    <w:unhideWhenUsed/>
    <w:qFormat/>
    <w:uiPriority w:val="99"/>
  </w:style>
  <w:style w:type="character" w:styleId="34">
    <w:name w:val="HTML Variable"/>
    <w:unhideWhenUsed/>
    <w:qFormat/>
    <w:uiPriority w:val="99"/>
  </w:style>
  <w:style w:type="character" w:styleId="35">
    <w:name w:val="Hyperlink"/>
    <w:unhideWhenUsed/>
    <w:qFormat/>
    <w:uiPriority w:val="99"/>
    <w:rPr>
      <w:color w:val="0000FF"/>
      <w:u w:val="none"/>
    </w:rPr>
  </w:style>
  <w:style w:type="character" w:styleId="36">
    <w:name w:val="HTML Code"/>
    <w:unhideWhenUsed/>
    <w:qFormat/>
    <w:uiPriority w:val="99"/>
    <w:rPr>
      <w:rFonts w:hint="default" w:ascii="monospace" w:hAnsi="monospace" w:eastAsia="monospace" w:cs="monospace"/>
      <w:sz w:val="20"/>
    </w:rPr>
  </w:style>
  <w:style w:type="character" w:styleId="37">
    <w:name w:val="annotation reference"/>
    <w:qFormat/>
    <w:uiPriority w:val="0"/>
    <w:rPr>
      <w:rFonts w:cs="Times New Roman"/>
      <w:sz w:val="21"/>
      <w:szCs w:val="21"/>
    </w:rPr>
  </w:style>
  <w:style w:type="character" w:styleId="38">
    <w:name w:val="HTML Cite"/>
    <w:unhideWhenUsed/>
    <w:qFormat/>
    <w:uiPriority w:val="99"/>
  </w:style>
  <w:style w:type="character" w:styleId="39">
    <w:name w:val="HTML Keyboard"/>
    <w:unhideWhenUsed/>
    <w:qFormat/>
    <w:uiPriority w:val="99"/>
    <w:rPr>
      <w:rFonts w:ascii="monospace" w:hAnsi="monospace" w:eastAsia="monospace" w:cs="monospace"/>
      <w:sz w:val="20"/>
    </w:rPr>
  </w:style>
  <w:style w:type="character" w:styleId="40">
    <w:name w:val="HTML Sample"/>
    <w:unhideWhenUsed/>
    <w:qFormat/>
    <w:uiPriority w:val="99"/>
    <w:rPr>
      <w:rFonts w:hint="default" w:ascii="monospace" w:hAnsi="monospace" w:eastAsia="monospace" w:cs="monospace"/>
    </w:rPr>
  </w:style>
  <w:style w:type="character" w:customStyle="1" w:styleId="41">
    <w:name w:val="正文文本缩进 字符"/>
    <w:link w:val="13"/>
    <w:qFormat/>
    <w:uiPriority w:val="0"/>
    <w:rPr>
      <w:kern w:val="2"/>
      <w:sz w:val="21"/>
      <w:szCs w:val="24"/>
    </w:rPr>
  </w:style>
  <w:style w:type="character" w:customStyle="1" w:styleId="42">
    <w:name w:val="正文文本缩进 3 字符"/>
    <w:link w:val="20"/>
    <w:qFormat/>
    <w:uiPriority w:val="0"/>
    <w:rPr>
      <w:rFonts w:ascii="宋体"/>
      <w:b/>
      <w:spacing w:val="6"/>
      <w:kern w:val="2"/>
      <w:sz w:val="28"/>
      <w:szCs w:val="24"/>
    </w:rPr>
  </w:style>
  <w:style w:type="character" w:customStyle="1" w:styleId="43">
    <w:name w:val="标题 1 字符"/>
    <w:link w:val="2"/>
    <w:qFormat/>
    <w:uiPriority w:val="0"/>
    <w:rPr>
      <w:b/>
      <w:bCs/>
      <w:kern w:val="44"/>
      <w:sz w:val="44"/>
      <w:szCs w:val="44"/>
    </w:rPr>
  </w:style>
  <w:style w:type="character" w:customStyle="1" w:styleId="44">
    <w:name w:val="标题 2 字符"/>
    <w:link w:val="3"/>
    <w:qFormat/>
    <w:uiPriority w:val="0"/>
    <w:rPr>
      <w:rFonts w:ascii="Arial" w:hAnsi="Arial" w:eastAsia="黑体"/>
      <w:b/>
      <w:bCs/>
      <w:kern w:val="2"/>
      <w:sz w:val="32"/>
      <w:szCs w:val="32"/>
    </w:rPr>
  </w:style>
  <w:style w:type="character" w:customStyle="1" w:styleId="45">
    <w:name w:val="标题 3 字符"/>
    <w:link w:val="4"/>
    <w:qFormat/>
    <w:uiPriority w:val="0"/>
    <w:rPr>
      <w:b/>
      <w:bCs/>
      <w:kern w:val="2"/>
      <w:sz w:val="32"/>
      <w:szCs w:val="32"/>
    </w:rPr>
  </w:style>
  <w:style w:type="character" w:customStyle="1" w:styleId="46">
    <w:name w:val="标题 4 字符"/>
    <w:link w:val="5"/>
    <w:qFormat/>
    <w:uiPriority w:val="0"/>
    <w:rPr>
      <w:rFonts w:eastAsia="新宋体"/>
      <w:kern w:val="2"/>
      <w:sz w:val="30"/>
      <w:szCs w:val="21"/>
    </w:rPr>
  </w:style>
  <w:style w:type="character" w:customStyle="1" w:styleId="47">
    <w:name w:val="正文缩进 字符"/>
    <w:link w:val="6"/>
    <w:qFormat/>
    <w:uiPriority w:val="0"/>
    <w:rPr>
      <w:kern w:val="2"/>
      <w:sz w:val="21"/>
    </w:rPr>
  </w:style>
  <w:style w:type="character" w:customStyle="1" w:styleId="48">
    <w:name w:val="文档结构图 字符"/>
    <w:link w:val="7"/>
    <w:semiHidden/>
    <w:qFormat/>
    <w:uiPriority w:val="0"/>
    <w:rPr>
      <w:kern w:val="2"/>
      <w:sz w:val="21"/>
      <w:szCs w:val="24"/>
      <w:shd w:val="clear" w:color="auto" w:fill="000080"/>
    </w:rPr>
  </w:style>
  <w:style w:type="character" w:customStyle="1" w:styleId="49">
    <w:name w:val="日期 字符"/>
    <w:link w:val="16"/>
    <w:qFormat/>
    <w:uiPriority w:val="0"/>
    <w:rPr>
      <w:kern w:val="2"/>
      <w:sz w:val="21"/>
      <w:szCs w:val="24"/>
    </w:rPr>
  </w:style>
  <w:style w:type="character" w:customStyle="1" w:styleId="50">
    <w:name w:val="批注框文本 字符"/>
    <w:link w:val="17"/>
    <w:semiHidden/>
    <w:qFormat/>
    <w:uiPriority w:val="0"/>
    <w:rPr>
      <w:kern w:val="2"/>
      <w:sz w:val="18"/>
      <w:szCs w:val="18"/>
    </w:rPr>
  </w:style>
  <w:style w:type="character" w:customStyle="1" w:styleId="51">
    <w:name w:val="页脚 字符"/>
    <w:link w:val="18"/>
    <w:qFormat/>
    <w:uiPriority w:val="99"/>
    <w:rPr>
      <w:kern w:val="2"/>
      <w:sz w:val="18"/>
      <w:szCs w:val="18"/>
    </w:rPr>
  </w:style>
  <w:style w:type="character" w:customStyle="1" w:styleId="52">
    <w:name w:val="页眉 字符"/>
    <w:link w:val="19"/>
    <w:qFormat/>
    <w:uiPriority w:val="0"/>
    <w:rPr>
      <w:kern w:val="2"/>
      <w:sz w:val="18"/>
      <w:szCs w:val="18"/>
    </w:rPr>
  </w:style>
  <w:style w:type="character" w:customStyle="1" w:styleId="53">
    <w:name w:val="访问过的超链接1"/>
    <w:unhideWhenUsed/>
    <w:qFormat/>
    <w:uiPriority w:val="99"/>
    <w:rPr>
      <w:color w:val="800080"/>
      <w:u w:val="none"/>
    </w:rPr>
  </w:style>
  <w:style w:type="paragraph" w:customStyle="1" w:styleId="54">
    <w:name w:val="无间隔1"/>
    <w:qFormat/>
    <w:uiPriority w:val="0"/>
    <w:rPr>
      <w:rFonts w:ascii="Times New Roman" w:hAnsi="Times New Roman" w:eastAsia="宋体" w:cs="Times New Roman"/>
      <w:sz w:val="22"/>
      <w:szCs w:val="22"/>
      <w:lang w:val="en-US" w:eastAsia="en-US" w:bidi="en-US"/>
    </w:rPr>
  </w:style>
  <w:style w:type="paragraph" w:customStyle="1" w:styleId="55">
    <w:name w:val="正文缩进1"/>
    <w:basedOn w:val="1"/>
    <w:qFormat/>
    <w:uiPriority w:val="0"/>
    <w:pPr>
      <w:widowControl/>
      <w:ind w:firstLine="420"/>
      <w:jc w:val="left"/>
    </w:pPr>
    <w:rPr>
      <w:kern w:val="0"/>
    </w:rPr>
  </w:style>
  <w:style w:type="character" w:customStyle="1" w:styleId="56">
    <w:name w:val="正文缩进2格 Char"/>
    <w:link w:val="57"/>
    <w:qFormat/>
    <w:locked/>
    <w:uiPriority w:val="0"/>
    <w:rPr>
      <w:rFonts w:ascii="仿宋_GB2312" w:hAnsi="宋体" w:eastAsia="仿宋_GB2312"/>
      <w:kern w:val="2"/>
      <w:sz w:val="31"/>
      <w:szCs w:val="28"/>
    </w:rPr>
  </w:style>
  <w:style w:type="paragraph" w:customStyle="1" w:styleId="57">
    <w:name w:val="正文缩进2格"/>
    <w:basedOn w:val="1"/>
    <w:link w:val="56"/>
    <w:qFormat/>
    <w:uiPriority w:val="0"/>
    <w:pPr>
      <w:spacing w:line="600" w:lineRule="exact"/>
      <w:ind w:firstLine="639" w:firstLineChars="206"/>
    </w:pPr>
    <w:rPr>
      <w:rFonts w:ascii="仿宋_GB2312" w:hAnsi="宋体" w:eastAsia="仿宋_GB2312"/>
      <w:sz w:val="31"/>
      <w:szCs w:val="28"/>
    </w:rPr>
  </w:style>
  <w:style w:type="character" w:customStyle="1" w:styleId="58">
    <w:name w:val="标题 3.1 Char"/>
    <w:link w:val="59"/>
    <w:qFormat/>
    <w:locked/>
    <w:uiPriority w:val="0"/>
    <w:rPr>
      <w:rFonts w:ascii="宋体" w:hAnsi="宋体"/>
      <w:b/>
      <w:bCs/>
      <w:color w:val="000000"/>
      <w:kern w:val="2"/>
      <w:sz w:val="32"/>
      <w:szCs w:val="32"/>
    </w:rPr>
  </w:style>
  <w:style w:type="paragraph" w:customStyle="1" w:styleId="59">
    <w:name w:val="标题 3.1"/>
    <w:basedOn w:val="4"/>
    <w:link w:val="58"/>
    <w:qFormat/>
    <w:uiPriority w:val="0"/>
    <w:pPr>
      <w:tabs>
        <w:tab w:val="left" w:pos="1440"/>
        <w:tab w:val="left" w:pos="1620"/>
      </w:tabs>
      <w:spacing w:line="600" w:lineRule="exact"/>
    </w:pPr>
    <w:rPr>
      <w:rFonts w:ascii="宋体" w:hAnsi="宋体"/>
      <w:color w:val="000000"/>
    </w:rPr>
  </w:style>
  <w:style w:type="paragraph" w:customStyle="1" w:styleId="60">
    <w:name w:val="Char"/>
    <w:basedOn w:val="1"/>
    <w:qFormat/>
    <w:uiPriority w:val="0"/>
    <w:rPr>
      <w:rFonts w:ascii="Tahoma" w:hAnsi="Tahoma"/>
      <w:sz w:val="24"/>
      <w:szCs w:val="20"/>
    </w:rPr>
  </w:style>
  <w:style w:type="paragraph" w:customStyle="1" w:styleId="61">
    <w:name w:val="正文缩进4格"/>
    <w:basedOn w:val="57"/>
    <w:qFormat/>
    <w:uiPriority w:val="0"/>
    <w:pPr>
      <w:ind w:left="2" w:firstLine="538" w:firstLineChars="192"/>
    </w:pPr>
    <w:rPr>
      <w:color w:val="000000"/>
      <w:sz w:val="28"/>
    </w:rPr>
  </w:style>
  <w:style w:type="paragraph" w:customStyle="1" w:styleId="62">
    <w:name w:val="Char Char Char Char"/>
    <w:basedOn w:val="1"/>
    <w:qFormat/>
    <w:uiPriority w:val="0"/>
    <w:rPr>
      <w:rFonts w:ascii="Tahoma" w:hAnsi="Tahoma"/>
      <w:sz w:val="24"/>
      <w:szCs w:val="20"/>
    </w:rPr>
  </w:style>
  <w:style w:type="paragraph" w:customStyle="1" w:styleId="63">
    <w:name w:val="Char1"/>
    <w:basedOn w:val="1"/>
    <w:qFormat/>
    <w:uiPriority w:val="0"/>
    <w:pPr>
      <w:tabs>
        <w:tab w:val="left" w:pos="840"/>
      </w:tabs>
      <w:ind w:left="840" w:hanging="420"/>
    </w:pPr>
    <w:rPr>
      <w:sz w:val="24"/>
    </w:rPr>
  </w:style>
  <w:style w:type="paragraph" w:customStyle="1" w:styleId="6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Char Char 字元 字元 字元 Char Char Char Char"/>
    <w:basedOn w:val="1"/>
    <w:qFormat/>
    <w:uiPriority w:val="0"/>
    <w:pPr>
      <w:adjustRightInd w:val="0"/>
      <w:spacing w:line="360" w:lineRule="auto"/>
    </w:pPr>
    <w:rPr>
      <w:kern w:val="0"/>
      <w:sz w:val="24"/>
      <w:szCs w:val="20"/>
    </w:rPr>
  </w:style>
  <w:style w:type="paragraph" w:customStyle="1" w:styleId="67">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68">
    <w:name w:val="Char2"/>
    <w:basedOn w:val="1"/>
    <w:qFormat/>
    <w:uiPriority w:val="0"/>
    <w:rPr>
      <w:rFonts w:ascii="Tahoma" w:hAnsi="Tahoma"/>
      <w:sz w:val="24"/>
      <w:szCs w:val="20"/>
    </w:rPr>
  </w:style>
  <w:style w:type="paragraph" w:customStyle="1" w:styleId="69">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70">
    <w:name w:val="普通正文 Char"/>
    <w:link w:val="71"/>
    <w:qFormat/>
    <w:uiPriority w:val="0"/>
    <w:rPr>
      <w:rFonts w:ascii="Arial" w:hAnsi="Arial"/>
      <w:sz w:val="24"/>
      <w:szCs w:val="24"/>
    </w:rPr>
  </w:style>
  <w:style w:type="paragraph" w:customStyle="1" w:styleId="71">
    <w:name w:val="普通正文"/>
    <w:basedOn w:val="1"/>
    <w:link w:val="70"/>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72">
    <w:name w:val="mini-outputtext1"/>
    <w:qFormat/>
    <w:uiPriority w:val="0"/>
  </w:style>
  <w:style w:type="character" w:customStyle="1" w:styleId="73">
    <w:name w:val="font31"/>
    <w:qFormat/>
    <w:uiPriority w:val="0"/>
    <w:rPr>
      <w:rFonts w:hint="eastAsia" w:ascii="宋体" w:hAnsi="宋体" w:eastAsia="宋体" w:cs="宋体"/>
      <w:color w:val="000000"/>
      <w:sz w:val="21"/>
      <w:szCs w:val="21"/>
      <w:u w:val="none"/>
    </w:rPr>
  </w:style>
  <w:style w:type="character" w:customStyle="1" w:styleId="74">
    <w:name w:val="font61"/>
    <w:qFormat/>
    <w:uiPriority w:val="0"/>
    <w:rPr>
      <w:rFonts w:hint="default" w:ascii="Times New Roman" w:hAnsi="Times New Roman" w:cs="Times New Roman"/>
      <w:color w:val="000000"/>
      <w:sz w:val="21"/>
      <w:szCs w:val="21"/>
      <w:u w:val="none"/>
    </w:rPr>
  </w:style>
  <w:style w:type="character" w:customStyle="1" w:styleId="75">
    <w:name w:val="font01"/>
    <w:qFormat/>
    <w:uiPriority w:val="0"/>
    <w:rPr>
      <w:rFonts w:hint="default" w:ascii="等线" w:hAnsi="等线" w:eastAsia="等线" w:cs="等线"/>
      <w:color w:val="000000"/>
      <w:sz w:val="22"/>
      <w:szCs w:val="22"/>
      <w:u w:val="none"/>
    </w:rPr>
  </w:style>
  <w:style w:type="character" w:customStyle="1" w:styleId="76">
    <w:name w:val="font51"/>
    <w:qFormat/>
    <w:uiPriority w:val="0"/>
    <w:rPr>
      <w:rFonts w:hint="default" w:ascii="等线" w:hAnsi="等线" w:eastAsia="等线" w:cs="等线"/>
      <w:b/>
      <w:bCs/>
      <w:color w:val="000000"/>
      <w:sz w:val="22"/>
      <w:szCs w:val="22"/>
      <w:u w:val="none"/>
    </w:rPr>
  </w:style>
  <w:style w:type="paragraph" w:customStyle="1" w:styleId="77">
    <w:name w:val="普通(网站) Char"/>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78">
    <w:name w:val="Plain Text1"/>
    <w:basedOn w:val="1"/>
    <w:qFormat/>
    <w:uiPriority w:val="99"/>
    <w:pPr>
      <w:adjustRightInd w:val="0"/>
      <w:textAlignment w:val="baseline"/>
    </w:pPr>
    <w:rPr>
      <w:rFonts w:ascii="宋体" w:hAnsi="Courier New" w:cs="宋体"/>
      <w:szCs w:val="26"/>
    </w:rPr>
  </w:style>
  <w:style w:type="paragraph" w:styleId="79">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p0"/>
    <w:basedOn w:val="1"/>
    <w:qFormat/>
    <w:uiPriority w:val="0"/>
    <w:pPr>
      <w:widowControl/>
    </w:pPr>
    <w:rPr>
      <w:kern w:val="0"/>
      <w:szCs w:val="21"/>
    </w:rPr>
  </w:style>
  <w:style w:type="character" w:customStyle="1" w:styleId="81">
    <w:name w:val="font41"/>
    <w:basedOn w:val="27"/>
    <w:qFormat/>
    <w:uiPriority w:val="0"/>
    <w:rPr>
      <w:rFonts w:hint="eastAsia" w:ascii="方正仿宋_GBK" w:hAnsi="方正仿宋_GBK" w:eastAsia="方正仿宋_GBK" w:cs="方正仿宋_GBK"/>
      <w:color w:val="000000"/>
      <w:sz w:val="28"/>
      <w:szCs w:val="2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10185</Words>
  <Characters>10896</Characters>
  <Lines>250</Lines>
  <Paragraphs>70</Paragraphs>
  <TotalTime>2</TotalTime>
  <ScaleCrop>false</ScaleCrop>
  <LinksUpToDate>false</LinksUpToDate>
  <CharactersWithSpaces>10966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2022-09-27T04:22:00Z</dcterms:created>
  <dc:creator>User</dc:creator>
  <cp:lastModifiedBy>橘小蓅</cp:lastModifiedBy>
  <cp:lastPrinted>2025-05-29T01:24:00Z</cp:lastPrinted>
  <dcterms:modified xsi:type="dcterms:W3CDTF">2025-06-30T09:04:08Z</dcterms:modified>
  <dc:title>南通市环境监测中心站火焰原子吸收光谱仪项目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8DD36B5A02A540F1B3DF7C0F96FA7897_13</vt:lpwstr>
  </property>
  <property fmtid="{D5CDD505-2E9C-101B-9397-08002B2CF9AE}" pid="4" name="KSOTemplateDocerSaveRecord">
    <vt:lpwstr>eyJoZGlkIjoiOGZiNWU0MWE0NTNiMTM4MGViODk2YmVkZWY5YjMwZTciLCJ1c2VySWQiOiIxMjQ5MTk5Nzk3In0=</vt:lpwstr>
  </property>
</Properties>
</file>