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036D6">
      <w:pPr>
        <w:widowControl/>
        <w:snapToGrid w:val="0"/>
        <w:spacing w:line="360" w:lineRule="auto"/>
        <w:jc w:val="center"/>
        <w:outlineLvl w:val="0"/>
        <w:rPr>
          <w:rFonts w:hint="eastAsia" w:ascii="仿宋" w:hAnsi="仿宋" w:eastAsia="仿宋" w:cs="仿宋"/>
          <w:color w:val="auto"/>
          <w:sz w:val="36"/>
          <w:szCs w:val="36"/>
          <w:highlight w:val="none"/>
        </w:rPr>
      </w:pPr>
      <w:bookmarkStart w:id="0" w:name="_Toc39589225"/>
      <w:bookmarkStart w:id="1" w:name="_Toc39589501"/>
      <w:bookmarkStart w:id="2" w:name="_Toc39589658"/>
      <w:bookmarkStart w:id="3" w:name="_Toc39589388"/>
      <w:bookmarkStart w:id="17" w:name="_GoBack"/>
      <w:bookmarkEnd w:id="17"/>
      <w:r>
        <w:rPr>
          <w:rFonts w:hint="eastAsia" w:ascii="仿宋" w:hAnsi="仿宋" w:eastAsia="仿宋" w:cs="仿宋"/>
          <w:b/>
          <w:color w:val="auto"/>
          <w:sz w:val="44"/>
          <w:szCs w:val="44"/>
          <w:highlight w:val="none"/>
        </w:rPr>
        <w:t>项目需求</w:t>
      </w:r>
      <w:bookmarkEnd w:id="0"/>
      <w:bookmarkEnd w:id="1"/>
      <w:bookmarkEnd w:id="2"/>
      <w:bookmarkEnd w:id="3"/>
    </w:p>
    <w:p w14:paraId="617ABB4A">
      <w:pPr>
        <w:adjustRightInd w:val="0"/>
        <w:snapToGrid w:val="0"/>
        <w:spacing w:line="460" w:lineRule="exact"/>
        <w:ind w:firstLine="562" w:firstLineChars="200"/>
        <w:outlineLvl w:val="1"/>
        <w:rPr>
          <w:rFonts w:hint="eastAsia" w:ascii="仿宋" w:hAnsi="仿宋" w:eastAsia="仿宋" w:cs="仿宋"/>
          <w:b/>
          <w:snapToGrid w:val="0"/>
          <w:color w:val="auto"/>
          <w:sz w:val="28"/>
          <w:szCs w:val="28"/>
          <w:highlight w:val="none"/>
        </w:rPr>
      </w:pPr>
      <w:bookmarkStart w:id="4" w:name="_Toc39589502"/>
      <w:r>
        <w:rPr>
          <w:rFonts w:hint="eastAsia" w:ascii="仿宋" w:hAnsi="仿宋" w:eastAsia="仿宋" w:cs="仿宋"/>
          <w:b/>
          <w:snapToGrid w:val="0"/>
          <w:color w:val="auto"/>
          <w:sz w:val="28"/>
          <w:szCs w:val="28"/>
          <w:highlight w:val="none"/>
        </w:rPr>
        <w:t>一、有关要求说明</w:t>
      </w:r>
      <w:bookmarkEnd w:id="4"/>
    </w:p>
    <w:p w14:paraId="21941754">
      <w:pPr>
        <w:tabs>
          <w:tab w:val="left" w:pos="1710"/>
        </w:tabs>
        <w:adjustRightInd w:val="0"/>
        <w:snapToGrid w:val="0"/>
        <w:spacing w:line="460" w:lineRule="exact"/>
        <w:ind w:firstLine="554" w:firstLineChars="197"/>
        <w:rPr>
          <w:rFonts w:hint="eastAsia" w:ascii="仿宋" w:hAnsi="仿宋" w:eastAsia="仿宋" w:cs="仿宋"/>
          <w:b/>
          <w:snapToGrid w:val="0"/>
          <w:color w:val="auto"/>
          <w:kern w:val="0"/>
          <w:sz w:val="28"/>
          <w:szCs w:val="28"/>
          <w:highlight w:val="none"/>
          <w:lang w:val="zh-CN"/>
        </w:rPr>
      </w:pPr>
      <w:r>
        <w:rPr>
          <w:rFonts w:hint="eastAsia" w:ascii="仿宋" w:hAnsi="仿宋" w:eastAsia="仿宋" w:cs="仿宋"/>
          <w:b/>
          <w:snapToGrid w:val="0"/>
          <w:color w:val="auto"/>
          <w:sz w:val="28"/>
          <w:szCs w:val="28"/>
          <w:highlight w:val="none"/>
        </w:rPr>
        <w:t>（一）</w:t>
      </w:r>
      <w:r>
        <w:rPr>
          <w:rFonts w:hint="eastAsia" w:ascii="仿宋" w:hAnsi="仿宋" w:eastAsia="仿宋" w:cs="仿宋"/>
          <w:b/>
          <w:snapToGrid w:val="0"/>
          <w:color w:val="auto"/>
          <w:kern w:val="0"/>
          <w:sz w:val="28"/>
          <w:szCs w:val="28"/>
          <w:highlight w:val="none"/>
          <w:lang w:val="zh-CN"/>
        </w:rPr>
        <w:t>产品要求：</w:t>
      </w:r>
    </w:p>
    <w:p w14:paraId="03385A89">
      <w:pPr>
        <w:tabs>
          <w:tab w:val="left" w:pos="1710"/>
        </w:tabs>
        <w:adjustRightInd w:val="0"/>
        <w:snapToGrid w:val="0"/>
        <w:spacing w:line="460" w:lineRule="exact"/>
        <w:ind w:firstLine="551" w:firstLineChars="197"/>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1</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产品必须是全新、未使用过的符合招标人要求的正品，完全符合采购文件规定的质量、规格和性能的要求，达到国家或行业规定的标准，实行生产许可证制度的，应提供生产许可证；属于国家强制认证的产品，必须通过认证。</w:t>
      </w:r>
    </w:p>
    <w:p w14:paraId="7EC712CB">
      <w:pPr>
        <w:tabs>
          <w:tab w:val="left" w:pos="1710"/>
        </w:tabs>
        <w:adjustRightInd w:val="0"/>
        <w:snapToGrid w:val="0"/>
        <w:spacing w:line="460" w:lineRule="exact"/>
        <w:ind w:firstLine="554" w:firstLineChars="197"/>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（二）送样要求</w:t>
      </w:r>
    </w:p>
    <w:p w14:paraId="65CE77CE">
      <w:pPr>
        <w:tabs>
          <w:tab w:val="left" w:pos="1710"/>
        </w:tabs>
        <w:adjustRightInd w:val="0"/>
        <w:snapToGrid w:val="0"/>
        <w:spacing w:line="460" w:lineRule="exact"/>
        <w:ind w:firstLine="560" w:firstLineChars="200"/>
        <w:contextualSpacing/>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1</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投标时必须按照本招标文件要求，在投标时一并提交所投货物的样品，样品不得注明投标单位名称、品名、规格型号等任何标记。</w:t>
      </w:r>
    </w:p>
    <w:p w14:paraId="305C7950">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2</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样品的材质必须达到采购单位的要求，且投标单位所投样品必须与投标文件中描述一致。如为已中标单位的所投样品与投标文件中描述不一致，则将取消其中标资格，并按虚假应标相关处理办法处理。</w:t>
      </w:r>
    </w:p>
    <w:p w14:paraId="0319EE43">
      <w:pPr>
        <w:widowControl/>
        <w:adjustRightInd w:val="0"/>
        <w:snapToGrid w:val="0"/>
        <w:spacing w:line="460" w:lineRule="exact"/>
        <w:ind w:firstLine="562" w:firstLineChars="200"/>
        <w:rPr>
          <w:rFonts w:hint="eastAsia" w:ascii="仿宋" w:hAnsi="仿宋" w:eastAsia="仿宋" w:cs="仿宋"/>
          <w:b/>
          <w:bCs/>
          <w:snapToGrid w:val="0"/>
          <w:color w:val="auto"/>
          <w:kern w:val="0"/>
          <w:sz w:val="28"/>
          <w:szCs w:val="28"/>
          <w:highlight w:val="none"/>
          <w:lang w:val="zh-CN"/>
        </w:rPr>
      </w:pPr>
      <w:r>
        <w:rPr>
          <w:rFonts w:hint="eastAsia" w:ascii="仿宋" w:hAnsi="仿宋" w:eastAsia="仿宋" w:cs="仿宋"/>
          <w:b/>
          <w:bCs/>
          <w:snapToGrid w:val="0"/>
          <w:color w:val="auto"/>
          <w:kern w:val="0"/>
          <w:sz w:val="28"/>
          <w:szCs w:val="28"/>
          <w:highlight w:val="none"/>
          <w:lang w:val="zh-CN"/>
        </w:rPr>
        <w:t>3</w:t>
      </w:r>
      <w:r>
        <w:rPr>
          <w:rFonts w:hint="eastAsia" w:ascii="仿宋" w:hAnsi="仿宋" w:eastAsia="仿宋" w:cs="仿宋"/>
          <w:b/>
          <w:bCs/>
          <w:snapToGrid w:val="0"/>
          <w:color w:val="auto"/>
          <w:kern w:val="0"/>
          <w:sz w:val="28"/>
          <w:szCs w:val="28"/>
          <w:highlight w:val="none"/>
        </w:rPr>
        <w:t>.</w:t>
      </w:r>
      <w:r>
        <w:rPr>
          <w:rFonts w:hint="eastAsia" w:ascii="仿宋" w:hAnsi="仿宋" w:eastAsia="仿宋" w:cs="仿宋"/>
          <w:b/>
          <w:bCs/>
          <w:snapToGrid w:val="0"/>
          <w:color w:val="auto"/>
          <w:kern w:val="0"/>
          <w:sz w:val="28"/>
          <w:szCs w:val="28"/>
          <w:highlight w:val="none"/>
          <w:lang w:val="zh-CN"/>
        </w:rPr>
        <w:t>未中标单位的投标样品由投标人自行解决，招标人无权解决未中标单位的投标样品，</w:t>
      </w:r>
      <w:r>
        <w:rPr>
          <w:rFonts w:hint="eastAsia" w:ascii="仿宋" w:hAnsi="仿宋" w:eastAsia="仿宋" w:cs="仿宋"/>
          <w:b/>
          <w:bCs/>
          <w:snapToGrid w:val="0"/>
          <w:color w:val="auto"/>
          <w:kern w:val="0"/>
          <w:sz w:val="28"/>
          <w:szCs w:val="28"/>
          <w:highlight w:val="none"/>
          <w:u w:val="single"/>
          <w:lang w:val="zh-CN"/>
        </w:rPr>
        <w:t>中标单位的投标样品由招标人负责处理</w:t>
      </w:r>
      <w:r>
        <w:rPr>
          <w:rFonts w:hint="eastAsia" w:ascii="仿宋" w:hAnsi="仿宋" w:eastAsia="仿宋" w:cs="仿宋"/>
          <w:b/>
          <w:bCs/>
          <w:snapToGrid w:val="0"/>
          <w:color w:val="auto"/>
          <w:kern w:val="0"/>
          <w:sz w:val="28"/>
          <w:szCs w:val="28"/>
          <w:highlight w:val="none"/>
          <w:lang w:val="zh-CN"/>
        </w:rPr>
        <w:t>。</w:t>
      </w:r>
    </w:p>
    <w:p w14:paraId="6B143D5E">
      <w:pPr>
        <w:tabs>
          <w:tab w:val="left" w:pos="1710"/>
        </w:tabs>
        <w:adjustRightInd w:val="0"/>
        <w:snapToGrid w:val="0"/>
        <w:spacing w:line="460" w:lineRule="exact"/>
        <w:ind w:firstLine="554" w:firstLineChars="197"/>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（三）货物要求</w:t>
      </w:r>
    </w:p>
    <w:p w14:paraId="602E434C">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1</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货物应能确保正常使用，并符合招标文件和设计图纸的质量、技术、安全等标准。</w:t>
      </w:r>
    </w:p>
    <w:p w14:paraId="5A8B02C9">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2</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货物应符合中华人民共和国国家标准或行业标准；如果中华人民共和国没有相关标准的，则采用货物来源国适用的官方标准。</w:t>
      </w:r>
    </w:p>
    <w:p w14:paraId="5F2B2FD9">
      <w:pPr>
        <w:tabs>
          <w:tab w:val="left" w:pos="1710"/>
        </w:tabs>
        <w:adjustRightInd w:val="0"/>
        <w:snapToGrid w:val="0"/>
        <w:spacing w:line="460" w:lineRule="exact"/>
        <w:ind w:firstLine="554" w:firstLineChars="197"/>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（四）包装和运输要求</w:t>
      </w:r>
    </w:p>
    <w:p w14:paraId="241C5461">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1</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包装必须与运输方式相适应，包装方式的确定由中标单位负责；由于不适当的包装而造成货物在运输过程中有任何损坏由中标单位负责。</w:t>
      </w:r>
    </w:p>
    <w:p w14:paraId="149D0D93">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2</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包装应足以承受整个过程中的运输、转运、装卸、储存等，充分考虑到运输途中的各种情况（如暴露于恶劣气候等）和南通地区的气候特点。</w:t>
      </w:r>
    </w:p>
    <w:p w14:paraId="67F975B4">
      <w:pPr>
        <w:tabs>
          <w:tab w:val="left" w:pos="1710"/>
        </w:tabs>
        <w:adjustRightInd w:val="0"/>
        <w:snapToGrid w:val="0"/>
        <w:spacing w:line="460" w:lineRule="exact"/>
        <w:ind w:firstLine="554" w:firstLineChars="197"/>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（五）特别说明</w:t>
      </w:r>
    </w:p>
    <w:p w14:paraId="42A647A4">
      <w:pPr>
        <w:widowControl/>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1</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投标单位所投货物响应技术参数要求，同时明确所投货物的型号、规格和外形、尺寸、安装尺寸、重量及一些必须说明的技术参数，以及使用的材料的清单，同时明确生产厂家、型号规格等，并提供详细的技术参数及性能说明书。</w:t>
      </w:r>
    </w:p>
    <w:p w14:paraId="2CF89C18">
      <w:pPr>
        <w:tabs>
          <w:tab w:val="left" w:pos="1710"/>
        </w:tabs>
        <w:adjustRightInd w:val="0"/>
        <w:snapToGrid w:val="0"/>
        <w:spacing w:line="460" w:lineRule="exact"/>
        <w:ind w:firstLine="551" w:firstLineChars="197"/>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2</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招标文件、合同和招标人图纸是产品交付验收的依据。</w:t>
      </w:r>
    </w:p>
    <w:p w14:paraId="465BEBE4">
      <w:pPr>
        <w:tabs>
          <w:tab w:val="left" w:pos="1710"/>
        </w:tabs>
        <w:adjustRightInd w:val="0"/>
        <w:snapToGrid w:val="0"/>
        <w:spacing w:line="460" w:lineRule="exact"/>
        <w:ind w:firstLine="551" w:firstLineChars="197"/>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3</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墓碑具体数量、规格型号、材质、加工要求等详见招标人设计图纸。</w:t>
      </w:r>
    </w:p>
    <w:p w14:paraId="103CE7E9">
      <w:pPr>
        <w:tabs>
          <w:tab w:val="left" w:pos="1710"/>
        </w:tabs>
        <w:adjustRightInd w:val="0"/>
        <w:snapToGrid w:val="0"/>
        <w:spacing w:line="460" w:lineRule="exact"/>
        <w:ind w:firstLine="551" w:firstLineChars="197"/>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4</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墓间道按中标单位提供的图纸进行施工，含在本次招标范围之内。</w:t>
      </w:r>
    </w:p>
    <w:p w14:paraId="59668BC3">
      <w:pPr>
        <w:adjustRightInd w:val="0"/>
        <w:snapToGrid w:val="0"/>
        <w:spacing w:line="460" w:lineRule="exact"/>
        <w:ind w:firstLine="562" w:firstLineChars="200"/>
        <w:outlineLvl w:val="1"/>
        <w:rPr>
          <w:rFonts w:hint="eastAsia" w:ascii="仿宋" w:hAnsi="仿宋" w:eastAsia="仿宋" w:cs="仿宋"/>
          <w:b/>
          <w:snapToGrid w:val="0"/>
          <w:color w:val="auto"/>
          <w:sz w:val="28"/>
          <w:szCs w:val="28"/>
          <w:highlight w:val="none"/>
        </w:rPr>
      </w:pPr>
      <w:bookmarkStart w:id="5" w:name="_Toc39589503"/>
      <w:r>
        <w:rPr>
          <w:rFonts w:hint="eastAsia" w:ascii="仿宋" w:hAnsi="仿宋" w:eastAsia="仿宋" w:cs="仿宋"/>
          <w:b/>
          <w:snapToGrid w:val="0"/>
          <w:color w:val="auto"/>
          <w:sz w:val="28"/>
          <w:szCs w:val="28"/>
          <w:highlight w:val="none"/>
        </w:rPr>
        <w:t>二、项目需求：</w:t>
      </w:r>
      <w:bookmarkEnd w:id="5"/>
    </w:p>
    <w:p w14:paraId="1A36628E">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具体项目需求详见附件清单。</w:t>
      </w:r>
    </w:p>
    <w:p w14:paraId="34BBC9E7">
      <w:pPr>
        <w:snapToGrid w:val="0"/>
        <w:spacing w:line="460" w:lineRule="exact"/>
        <w:ind w:firstLine="562" w:firstLineChars="200"/>
        <w:outlineLvl w:val="1"/>
        <w:rPr>
          <w:rFonts w:hint="eastAsia" w:ascii="仿宋" w:hAnsi="仿宋" w:eastAsia="仿宋" w:cs="仿宋"/>
          <w:b/>
          <w:snapToGrid w:val="0"/>
          <w:color w:val="auto"/>
          <w:sz w:val="28"/>
          <w:szCs w:val="28"/>
          <w:highlight w:val="none"/>
        </w:rPr>
      </w:pPr>
      <w:bookmarkStart w:id="6" w:name="_Toc39589504"/>
      <w:r>
        <w:rPr>
          <w:rFonts w:hint="eastAsia" w:ascii="仿宋" w:hAnsi="仿宋" w:eastAsia="仿宋" w:cs="仿宋"/>
          <w:b/>
          <w:snapToGrid w:val="0"/>
          <w:color w:val="auto"/>
          <w:sz w:val="28"/>
          <w:szCs w:val="28"/>
          <w:highlight w:val="none"/>
        </w:rPr>
        <w:t>三、其它</w:t>
      </w:r>
      <w:bookmarkEnd w:id="6"/>
    </w:p>
    <w:p w14:paraId="5AAB5072">
      <w:pPr>
        <w:snapToGrid w:val="0"/>
        <w:spacing w:line="460" w:lineRule="exact"/>
        <w:ind w:firstLine="560" w:firstLineChars="200"/>
        <w:rPr>
          <w:rFonts w:hint="eastAsia" w:ascii="仿宋" w:hAnsi="仿宋" w:eastAsia="仿宋" w:cs="仿宋"/>
          <w:snapToGrid w:val="0"/>
          <w:color w:val="auto"/>
          <w:kern w:val="0"/>
          <w:sz w:val="28"/>
          <w:szCs w:val="28"/>
          <w:highlight w:val="none"/>
          <w:u w:val="single"/>
          <w:lang w:val="zh-CN"/>
        </w:rPr>
      </w:pPr>
      <w:bookmarkStart w:id="7" w:name="_Toc136761453"/>
      <w:bookmarkStart w:id="8" w:name="_Toc135155430"/>
      <w:r>
        <w:rPr>
          <w:rFonts w:hint="eastAsia" w:ascii="仿宋" w:hAnsi="仿宋" w:eastAsia="仿宋" w:cs="仿宋"/>
          <w:snapToGrid w:val="0"/>
          <w:color w:val="auto"/>
          <w:kern w:val="0"/>
          <w:sz w:val="28"/>
          <w:szCs w:val="28"/>
          <w:highlight w:val="none"/>
          <w:u w:val="single"/>
          <w:lang w:val="zh-CN"/>
        </w:rPr>
        <w:t>1</w:t>
      </w:r>
      <w:r>
        <w:rPr>
          <w:rFonts w:hint="eastAsia" w:ascii="仿宋" w:hAnsi="仿宋" w:eastAsia="仿宋" w:cs="仿宋"/>
          <w:snapToGrid w:val="0"/>
          <w:color w:val="auto"/>
          <w:kern w:val="0"/>
          <w:sz w:val="28"/>
          <w:szCs w:val="28"/>
          <w:highlight w:val="none"/>
          <w:u w:val="single"/>
        </w:rPr>
        <w:t>.</w:t>
      </w:r>
      <w:r>
        <w:rPr>
          <w:rFonts w:hint="eastAsia" w:ascii="仿宋" w:hAnsi="仿宋" w:eastAsia="仿宋" w:cs="仿宋"/>
          <w:snapToGrid w:val="0"/>
          <w:color w:val="auto"/>
          <w:kern w:val="0"/>
          <w:sz w:val="28"/>
          <w:szCs w:val="28"/>
          <w:highlight w:val="none"/>
          <w:u w:val="single"/>
          <w:lang w:val="zh-CN"/>
        </w:rPr>
        <w:t>交货时间</w:t>
      </w:r>
      <w:bookmarkEnd w:id="7"/>
      <w:bookmarkEnd w:id="8"/>
      <w:r>
        <w:rPr>
          <w:rFonts w:hint="eastAsia" w:ascii="仿宋" w:hAnsi="仿宋" w:eastAsia="仿宋" w:cs="仿宋"/>
          <w:snapToGrid w:val="0"/>
          <w:color w:val="auto"/>
          <w:kern w:val="0"/>
          <w:sz w:val="28"/>
          <w:szCs w:val="28"/>
          <w:highlight w:val="none"/>
          <w:u w:val="single"/>
          <w:lang w:val="zh-CN"/>
        </w:rPr>
        <w:t>：</w:t>
      </w:r>
      <w:r>
        <w:rPr>
          <w:rFonts w:hint="eastAsia" w:ascii="仿宋" w:hAnsi="仿宋" w:eastAsia="仿宋" w:cs="仿宋"/>
          <w:snapToGrid w:val="0"/>
          <w:color w:val="auto"/>
          <w:kern w:val="0"/>
          <w:sz w:val="28"/>
          <w:szCs w:val="28"/>
          <w:highlight w:val="none"/>
          <w:u w:val="single"/>
          <w:lang w:val="zh-CN" w:eastAsia="zh-CN"/>
        </w:rPr>
        <w:t>合同签订后</w:t>
      </w:r>
      <w:r>
        <w:rPr>
          <w:rFonts w:hint="eastAsia" w:ascii="仿宋" w:hAnsi="仿宋" w:eastAsia="仿宋" w:cs="仿宋"/>
          <w:snapToGrid w:val="0"/>
          <w:color w:val="auto"/>
          <w:kern w:val="0"/>
          <w:sz w:val="28"/>
          <w:szCs w:val="28"/>
          <w:highlight w:val="none"/>
          <w:u w:val="single"/>
          <w:lang w:val="en-US" w:eastAsia="zh-CN"/>
        </w:rPr>
        <w:t>45</w:t>
      </w:r>
      <w:r>
        <w:rPr>
          <w:rFonts w:hint="eastAsia" w:ascii="仿宋" w:hAnsi="仿宋" w:eastAsia="仿宋" w:cs="仿宋"/>
          <w:snapToGrid w:val="0"/>
          <w:color w:val="auto"/>
          <w:kern w:val="0"/>
          <w:sz w:val="28"/>
          <w:szCs w:val="28"/>
          <w:highlight w:val="none"/>
          <w:u w:val="single"/>
          <w:lang w:val="zh-CN"/>
        </w:rPr>
        <w:t>日内完成供货。具体时间以招标人要求为准。具体时间以招标人要求为准。</w:t>
      </w:r>
    </w:p>
    <w:p w14:paraId="797742CD">
      <w:pPr>
        <w:widowControl/>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bookmarkStart w:id="9" w:name="_Toc136761454"/>
      <w:bookmarkStart w:id="10" w:name="_Toc135144306"/>
      <w:bookmarkStart w:id="11" w:name="_Toc11134852"/>
      <w:bookmarkStart w:id="12" w:name="_Toc513367646"/>
      <w:bookmarkStart w:id="13" w:name="_Toc135155431"/>
      <w:r>
        <w:rPr>
          <w:rFonts w:hint="eastAsia" w:ascii="仿宋" w:hAnsi="仿宋" w:eastAsia="仿宋" w:cs="仿宋"/>
          <w:snapToGrid w:val="0"/>
          <w:color w:val="auto"/>
          <w:kern w:val="0"/>
          <w:sz w:val="28"/>
          <w:szCs w:val="28"/>
          <w:highlight w:val="none"/>
          <w:lang w:val="zh-CN"/>
        </w:rPr>
        <w:t>2</w:t>
      </w:r>
      <w:r>
        <w:rPr>
          <w:rFonts w:hint="eastAsia" w:ascii="仿宋" w:hAnsi="仿宋" w:eastAsia="仿宋" w:cs="仿宋"/>
          <w:snapToGrid w:val="0"/>
          <w:color w:val="auto"/>
          <w:kern w:val="0"/>
          <w:sz w:val="28"/>
          <w:szCs w:val="28"/>
          <w:highlight w:val="none"/>
        </w:rPr>
        <w:t>.</w:t>
      </w:r>
      <w:r>
        <w:rPr>
          <w:rFonts w:hint="eastAsia" w:ascii="仿宋" w:hAnsi="仿宋" w:eastAsia="仿宋" w:cs="仿宋"/>
          <w:snapToGrid w:val="0"/>
          <w:color w:val="auto"/>
          <w:kern w:val="0"/>
          <w:sz w:val="28"/>
          <w:szCs w:val="28"/>
          <w:highlight w:val="none"/>
          <w:lang w:val="zh-CN"/>
        </w:rPr>
        <w:t>交货地点</w:t>
      </w:r>
      <w:bookmarkEnd w:id="9"/>
      <w:bookmarkEnd w:id="10"/>
      <w:bookmarkEnd w:id="11"/>
      <w:bookmarkEnd w:id="12"/>
      <w:bookmarkEnd w:id="13"/>
      <w:bookmarkStart w:id="14" w:name="_Toc136761456"/>
      <w:bookmarkStart w:id="15" w:name="_Toc135144309"/>
      <w:bookmarkStart w:id="16" w:name="_Toc135155433"/>
      <w:r>
        <w:rPr>
          <w:rFonts w:hint="eastAsia" w:ascii="仿宋" w:hAnsi="仿宋" w:eastAsia="仿宋" w:cs="仿宋"/>
          <w:snapToGrid w:val="0"/>
          <w:color w:val="auto"/>
          <w:kern w:val="0"/>
          <w:sz w:val="28"/>
          <w:szCs w:val="28"/>
          <w:highlight w:val="none"/>
          <w:lang w:val="zh-CN"/>
        </w:rPr>
        <w:t>：招标人指定地点。</w:t>
      </w:r>
    </w:p>
    <w:p w14:paraId="5E175B5E">
      <w:pPr>
        <w:widowControl/>
        <w:snapToGrid w:val="0"/>
        <w:spacing w:line="460" w:lineRule="exact"/>
        <w:ind w:firstLine="560" w:firstLineChars="200"/>
        <w:rPr>
          <w:rFonts w:hint="eastAsia" w:ascii="仿宋" w:hAnsi="仿宋" w:eastAsia="仿宋" w:cs="仿宋"/>
          <w:snapToGrid w:val="0"/>
          <w:color w:val="auto"/>
          <w:kern w:val="0"/>
          <w:sz w:val="28"/>
          <w:szCs w:val="28"/>
          <w:highlight w:val="none"/>
          <w:lang w:val="zh-CN"/>
        </w:rPr>
      </w:pPr>
      <w:r>
        <w:rPr>
          <w:rFonts w:hint="eastAsia" w:ascii="仿宋" w:hAnsi="仿宋" w:eastAsia="仿宋" w:cs="仿宋"/>
          <w:snapToGrid w:val="0"/>
          <w:color w:val="auto"/>
          <w:kern w:val="0"/>
          <w:sz w:val="28"/>
          <w:szCs w:val="28"/>
          <w:highlight w:val="none"/>
          <w:lang w:val="zh-CN"/>
        </w:rPr>
        <w:t>3</w:t>
      </w:r>
      <w:r>
        <w:rPr>
          <w:rFonts w:hint="eastAsia" w:ascii="仿宋" w:hAnsi="仿宋" w:eastAsia="仿宋" w:cs="仿宋"/>
          <w:snapToGrid w:val="0"/>
          <w:color w:val="auto"/>
          <w:kern w:val="0"/>
          <w:sz w:val="28"/>
          <w:szCs w:val="28"/>
          <w:highlight w:val="none"/>
        </w:rPr>
        <w:t>.</w:t>
      </w:r>
      <w:bookmarkEnd w:id="14"/>
      <w:bookmarkEnd w:id="15"/>
      <w:bookmarkEnd w:id="16"/>
      <w:r>
        <w:rPr>
          <w:rFonts w:hint="eastAsia" w:ascii="仿宋" w:hAnsi="仿宋" w:eastAsia="仿宋" w:cs="仿宋"/>
          <w:color w:val="auto"/>
          <w:sz w:val="28"/>
          <w:szCs w:val="28"/>
          <w:highlight w:val="none"/>
          <w:u w:val="single"/>
          <w:lang w:val="zh-CN" w:eastAsia="zh-CN"/>
        </w:rPr>
        <w:t>中标单位的</w:t>
      </w:r>
      <w:r>
        <w:rPr>
          <w:rFonts w:hint="eastAsia" w:ascii="仿宋" w:hAnsi="仿宋" w:eastAsia="仿宋" w:cs="仿宋"/>
          <w:color w:val="auto"/>
          <w:sz w:val="28"/>
          <w:szCs w:val="28"/>
          <w:highlight w:val="none"/>
          <w:u w:val="single"/>
          <w:lang w:val="zh-CN"/>
        </w:rPr>
        <w:t>石材、</w:t>
      </w:r>
      <w:r>
        <w:rPr>
          <w:rFonts w:hint="eastAsia" w:ascii="仿宋" w:hAnsi="仿宋" w:eastAsia="仿宋" w:cs="仿宋"/>
          <w:color w:val="auto"/>
          <w:sz w:val="28"/>
          <w:szCs w:val="28"/>
          <w:highlight w:val="none"/>
          <w:u w:val="single"/>
        </w:rPr>
        <w:t>雕刻图案、工艺达不到投标样品或要求的，作为检验不合格，视为</w:t>
      </w:r>
      <w:r>
        <w:rPr>
          <w:rFonts w:hint="eastAsia" w:ascii="仿宋" w:hAnsi="仿宋" w:eastAsia="仿宋" w:cs="仿宋"/>
          <w:color w:val="auto"/>
          <w:sz w:val="28"/>
          <w:szCs w:val="28"/>
          <w:highlight w:val="none"/>
          <w:u w:val="single"/>
          <w:lang w:val="zh-CN"/>
        </w:rPr>
        <w:t>未在交货期限内履行交货协议的，按逾期的相关规定进行处罚；</w:t>
      </w:r>
      <w:r>
        <w:rPr>
          <w:rFonts w:hint="eastAsia" w:ascii="仿宋" w:hAnsi="仿宋" w:eastAsia="仿宋" w:cs="仿宋"/>
          <w:snapToGrid w:val="0"/>
          <w:color w:val="auto"/>
          <w:kern w:val="0"/>
          <w:sz w:val="28"/>
          <w:szCs w:val="28"/>
          <w:highlight w:val="none"/>
          <w:lang w:val="zh-CN"/>
        </w:rPr>
        <w:t>另外安装、质量保证须符合国家有关标准。</w:t>
      </w:r>
    </w:p>
    <w:p w14:paraId="544CF380">
      <w:pPr>
        <w:widowControl/>
        <w:snapToGrid w:val="0"/>
        <w:spacing w:line="460" w:lineRule="exact"/>
        <w:ind w:firstLine="560" w:firstLineChars="2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4.付款方式</w:t>
      </w:r>
    </w:p>
    <w:p w14:paraId="2A942A99">
      <w:pPr>
        <w:widowControl/>
        <w:snapToGrid w:val="0"/>
        <w:spacing w:line="460" w:lineRule="exact"/>
        <w:ind w:firstLine="560" w:firstLineChars="200"/>
        <w:rPr>
          <w:rFonts w:hint="eastAsia" w:ascii="仿宋" w:hAnsi="仿宋" w:eastAsia="仿宋" w:cs="仿宋"/>
          <w:snapToGrid w:val="0"/>
          <w:color w:val="auto"/>
          <w:kern w:val="0"/>
          <w:sz w:val="28"/>
          <w:szCs w:val="28"/>
          <w:highlight w:val="none"/>
          <w:u w:val="single"/>
          <w:lang w:val="zh-CN"/>
        </w:rPr>
      </w:pPr>
      <w:r>
        <w:rPr>
          <w:rFonts w:hint="eastAsia" w:ascii="仿宋" w:hAnsi="仿宋" w:eastAsia="仿宋" w:cs="仿宋"/>
          <w:snapToGrid w:val="0"/>
          <w:color w:val="auto"/>
          <w:kern w:val="0"/>
          <w:sz w:val="28"/>
          <w:szCs w:val="28"/>
          <w:highlight w:val="none"/>
          <w:u w:val="single"/>
          <w:lang w:val="zh-CN" w:eastAsia="zh-CN" w:bidi="ar-SA"/>
        </w:rPr>
        <w:t>自签订合同后，收到乙方开具有效发票之日起10个工作日内，付合同总价的30%</w:t>
      </w:r>
      <w:r>
        <w:rPr>
          <w:rFonts w:hint="eastAsia" w:ascii="仿宋" w:hAnsi="仿宋" w:eastAsia="仿宋" w:cs="仿宋"/>
          <w:snapToGrid w:val="0"/>
          <w:color w:val="auto"/>
          <w:kern w:val="0"/>
          <w:sz w:val="28"/>
          <w:szCs w:val="28"/>
          <w:highlight w:val="none"/>
          <w:u w:val="single"/>
          <w:lang w:val="zh-CN"/>
        </w:rPr>
        <w:t>；项目完成经招标人验收合格并审计结束后20日内，凭投标人有效专用发票，付款至审计价的100%。</w:t>
      </w:r>
    </w:p>
    <w:p w14:paraId="51E9D3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GZhMTU4NmQwYmE2M2Y0YWZmNDc0NDE2OGY2OWQifQ=="/>
  </w:docVars>
  <w:rsids>
    <w:rsidRoot w:val="00000000"/>
    <w:rsid w:val="157E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1036</Characters>
  <Lines>0</Lines>
  <Paragraphs>0</Paragraphs>
  <TotalTime>0</TotalTime>
  <ScaleCrop>false</ScaleCrop>
  <LinksUpToDate>false</LinksUpToDate>
  <CharactersWithSpaces>1038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2024-08-07T07:42:00Z</dcterms:created>
  <dc:creator>Administrator</dc:creator>
  <cp:lastModifiedBy>孙妍</cp:lastModifiedBy>
  <dcterms:modified xsi:type="dcterms:W3CDTF">2024-08-07T07:42:11Z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B9EF4F132ED74C16B569A19AF25BBAAD_12</vt:lpwstr>
  </property>
</Properties>
</file>