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宋体" w:hAnsi="宋体" w:cs="宋体"/>
          <w:b/>
          <w:spacing w:val="20"/>
          <w:sz w:val="44"/>
          <w:szCs w:val="44"/>
        </w:rPr>
      </w:pPr>
      <w:r>
        <w:rPr>
          <w:rFonts w:hint="eastAsia" w:ascii="宋体" w:hAnsi="宋体" w:cs="宋体"/>
          <w:b/>
          <w:spacing w:val="20"/>
          <w:sz w:val="44"/>
          <w:szCs w:val="44"/>
        </w:rPr>
        <w:t>南通中华慈善博物馆冷却塔维修改造工程</w:t>
      </w:r>
    </w:p>
    <w:p>
      <w:pPr>
        <w:pStyle w:val="15"/>
        <w:ind w:firstLine="560"/>
      </w:pPr>
    </w:p>
    <w:p>
      <w:pPr>
        <w:spacing w:line="500" w:lineRule="exact"/>
        <w:jc w:val="center"/>
        <w:rPr>
          <w:rFonts w:hint="default" w:ascii="宋体" w:hAnsi="宋体" w:eastAsia="宋体" w:cs="宋体"/>
          <w:b/>
          <w:spacing w:val="20"/>
          <w:sz w:val="48"/>
          <w:szCs w:val="48"/>
          <w:lang w:val="en-US" w:eastAsia="zh-CN"/>
        </w:rPr>
      </w:pPr>
      <w:r>
        <w:rPr>
          <w:rFonts w:hint="eastAsia" w:ascii="宋体" w:hAnsi="宋体" w:cs="宋体"/>
          <w:b/>
          <w:spacing w:val="20"/>
          <w:sz w:val="48"/>
          <w:szCs w:val="48"/>
        </w:rPr>
        <w:t>比选文件</w:t>
      </w:r>
      <w:r>
        <w:rPr>
          <w:rFonts w:hint="eastAsia" w:ascii="宋体" w:hAnsi="宋体" w:cs="宋体"/>
          <w:b/>
          <w:spacing w:val="20"/>
          <w:sz w:val="48"/>
          <w:szCs w:val="48"/>
          <w:lang w:eastAsia="zh-CN"/>
        </w:rPr>
        <w:t>（</w:t>
      </w:r>
      <w:r>
        <w:rPr>
          <w:rFonts w:hint="eastAsia" w:ascii="宋体" w:hAnsi="宋体" w:cs="宋体"/>
          <w:b/>
          <w:spacing w:val="20"/>
          <w:sz w:val="48"/>
          <w:szCs w:val="48"/>
          <w:lang w:val="en-US" w:eastAsia="zh-CN"/>
        </w:rPr>
        <w:t>二次）</w:t>
      </w:r>
    </w:p>
    <w:p>
      <w:pPr>
        <w:rPr>
          <w:rFonts w:ascii="楷体" w:hAnsi="楷体" w:eastAsia="楷体"/>
          <w:sz w:val="24"/>
        </w:rPr>
      </w:pPr>
    </w:p>
    <w:p>
      <w:pPr>
        <w:rPr>
          <w:sz w:val="24"/>
        </w:rPr>
      </w:pPr>
    </w:p>
    <w:p>
      <w:pPr>
        <w:rPr>
          <w:sz w:val="24"/>
        </w:rPr>
      </w:pPr>
    </w:p>
    <w:p>
      <w:pPr>
        <w:rPr>
          <w:sz w:val="24"/>
        </w:rPr>
      </w:pPr>
    </w:p>
    <w:p>
      <w:pPr>
        <w:rPr>
          <w:sz w:val="24"/>
        </w:rPr>
      </w:pPr>
    </w:p>
    <w:p>
      <w:pPr>
        <w:jc w:val="center"/>
        <w:rPr>
          <w:rFonts w:ascii="楷体" w:hAnsi="楷体" w:eastAsia="楷体"/>
          <w:sz w:val="36"/>
          <w:szCs w:val="36"/>
        </w:rPr>
      </w:pPr>
    </w:p>
    <w:p>
      <w:pPr>
        <w:jc w:val="center"/>
        <w:rPr>
          <w:rFonts w:ascii="宋体" w:hAnsi="宋体" w:eastAsia="楷体"/>
          <w:b/>
          <w:kern w:val="0"/>
          <w:sz w:val="36"/>
          <w:szCs w:val="36"/>
        </w:rPr>
      </w:pPr>
      <w:r>
        <w:rPr>
          <w:rFonts w:hint="eastAsia" w:ascii="楷体" w:hAnsi="楷体" w:eastAsia="楷体"/>
          <w:sz w:val="36"/>
          <w:szCs w:val="36"/>
        </w:rPr>
        <w:t>采购文件编号：ZRNT20240141</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jc w:val="center"/>
        <w:rPr>
          <w:rFonts w:ascii="宋体" w:hAnsi="宋体" w:cs="宋体"/>
          <w:b/>
          <w:bCs/>
          <w:sz w:val="32"/>
          <w:szCs w:val="32"/>
        </w:rPr>
      </w:pPr>
    </w:p>
    <w:p>
      <w:pPr>
        <w:spacing w:line="500" w:lineRule="exact"/>
        <w:jc w:val="center"/>
        <w:rPr>
          <w:rFonts w:ascii="宋体" w:hAnsi="宋体" w:cs="宋体"/>
          <w:b/>
          <w:bCs/>
          <w:spacing w:val="20"/>
          <w:sz w:val="44"/>
          <w:szCs w:val="44"/>
        </w:rPr>
      </w:pPr>
    </w:p>
    <w:p>
      <w:pPr>
        <w:spacing w:line="500" w:lineRule="exact"/>
        <w:jc w:val="center"/>
        <w:rPr>
          <w:rFonts w:ascii="宋体" w:hAnsi="宋体" w:cs="宋体"/>
          <w:b/>
          <w:bCs/>
          <w:spacing w:val="20"/>
          <w:sz w:val="44"/>
          <w:szCs w:val="44"/>
        </w:rPr>
      </w:pPr>
    </w:p>
    <w:p>
      <w:pPr>
        <w:spacing w:line="500" w:lineRule="exact"/>
        <w:jc w:val="center"/>
        <w:rPr>
          <w:rFonts w:ascii="宋体" w:hAnsi="宋体" w:cs="宋体"/>
          <w:b/>
          <w:bCs/>
          <w:spacing w:val="20"/>
          <w:sz w:val="44"/>
          <w:szCs w:val="44"/>
        </w:rPr>
      </w:pPr>
    </w:p>
    <w:p>
      <w:pPr>
        <w:spacing w:line="500" w:lineRule="exact"/>
        <w:jc w:val="center"/>
        <w:rPr>
          <w:rFonts w:ascii="宋体" w:hAnsi="宋体" w:cs="宋体"/>
          <w:b/>
          <w:bCs/>
          <w:spacing w:val="20"/>
          <w:sz w:val="44"/>
          <w:szCs w:val="44"/>
        </w:rPr>
      </w:pPr>
    </w:p>
    <w:p>
      <w:pPr>
        <w:spacing w:line="500" w:lineRule="exact"/>
        <w:jc w:val="center"/>
        <w:rPr>
          <w:rFonts w:ascii="宋体" w:hAnsi="宋体" w:cs="宋体"/>
          <w:b/>
          <w:bCs/>
          <w:spacing w:val="20"/>
          <w:sz w:val="44"/>
          <w:szCs w:val="44"/>
        </w:rPr>
      </w:pPr>
    </w:p>
    <w:p>
      <w:pPr>
        <w:spacing w:line="500" w:lineRule="exact"/>
        <w:jc w:val="center"/>
        <w:rPr>
          <w:rFonts w:ascii="仿宋" w:hAnsi="仿宋" w:eastAsia="仿宋" w:cs="仿宋"/>
          <w:b/>
          <w:sz w:val="28"/>
          <w:szCs w:val="28"/>
        </w:rPr>
      </w:pPr>
      <w:r>
        <w:rPr>
          <w:rFonts w:hint="eastAsia" w:ascii="仿宋" w:hAnsi="仿宋" w:eastAsia="仿宋" w:cs="仿宋"/>
          <w:b/>
          <w:bCs/>
          <w:spacing w:val="20"/>
          <w:sz w:val="28"/>
          <w:szCs w:val="28"/>
        </w:rPr>
        <w:t>南通中华慈善博物馆</w:t>
      </w:r>
    </w:p>
    <w:p>
      <w:pPr>
        <w:spacing w:line="500" w:lineRule="exact"/>
        <w:jc w:val="center"/>
        <w:rPr>
          <w:rFonts w:ascii="仿宋" w:hAnsi="仿宋" w:eastAsia="仿宋" w:cs="仿宋"/>
          <w:b/>
          <w:bCs/>
          <w:spacing w:val="20"/>
          <w:sz w:val="28"/>
          <w:szCs w:val="28"/>
        </w:rPr>
      </w:pPr>
      <w:r>
        <w:rPr>
          <w:rFonts w:hint="eastAsia" w:ascii="仿宋" w:hAnsi="仿宋" w:eastAsia="仿宋" w:cs="仿宋"/>
          <w:b/>
          <w:bCs/>
          <w:spacing w:val="20"/>
          <w:sz w:val="28"/>
          <w:szCs w:val="28"/>
        </w:rPr>
        <w:t>二○二四年</w:t>
      </w:r>
      <w:r>
        <w:rPr>
          <w:rFonts w:hint="eastAsia" w:ascii="仿宋" w:hAnsi="仿宋" w:eastAsia="仿宋" w:cs="仿宋"/>
          <w:b/>
          <w:bCs/>
          <w:spacing w:val="20"/>
          <w:sz w:val="28"/>
          <w:szCs w:val="28"/>
          <w:lang w:eastAsia="zh-CN"/>
        </w:rPr>
        <w:t>六</w:t>
      </w:r>
      <w:r>
        <w:rPr>
          <w:rFonts w:hint="eastAsia" w:ascii="仿宋" w:hAnsi="仿宋" w:eastAsia="仿宋" w:cs="仿宋"/>
          <w:b/>
          <w:bCs/>
          <w:spacing w:val="20"/>
          <w:sz w:val="28"/>
          <w:szCs w:val="28"/>
        </w:rPr>
        <w:t>月</w:t>
      </w:r>
    </w:p>
    <w:p>
      <w:pPr>
        <w:spacing w:line="500" w:lineRule="exact"/>
        <w:jc w:val="center"/>
        <w:outlineLvl w:val="0"/>
        <w:rPr>
          <w:rFonts w:ascii="宋体" w:hAnsi="宋体" w:cs="宋体"/>
          <w:b/>
          <w:sz w:val="44"/>
          <w:szCs w:val="44"/>
        </w:rPr>
      </w:pPr>
      <w:r>
        <w:rPr>
          <w:rFonts w:hint="eastAsia" w:ascii="宋体" w:hAnsi="宋体" w:cs="宋体"/>
          <w:b/>
          <w:sz w:val="44"/>
          <w:szCs w:val="44"/>
        </w:rPr>
        <w:br w:type="page"/>
      </w:r>
      <w:r>
        <w:rPr>
          <w:rFonts w:hint="eastAsia" w:ascii="宋体" w:hAnsi="宋体" w:cs="宋体"/>
          <w:b/>
          <w:sz w:val="44"/>
          <w:szCs w:val="44"/>
        </w:rPr>
        <w:t>目      录</w:t>
      </w:r>
    </w:p>
    <w:p>
      <w:pPr>
        <w:spacing w:line="500" w:lineRule="exact"/>
        <w:jc w:val="center"/>
        <w:rPr>
          <w:rFonts w:ascii="仿宋_GB2312" w:eastAsia="仿宋"/>
          <w:b/>
          <w:sz w:val="44"/>
        </w:rPr>
      </w:pPr>
    </w:p>
    <w:p>
      <w:pPr>
        <w:tabs>
          <w:tab w:val="left" w:pos="7740"/>
        </w:tabs>
        <w:spacing w:line="1000" w:lineRule="exact"/>
        <w:rPr>
          <w:rFonts w:ascii="仿宋" w:hAnsi="仿宋" w:eastAsia="仿宋" w:cs="仿宋"/>
          <w:b/>
          <w:spacing w:val="2"/>
          <w:sz w:val="32"/>
          <w:szCs w:val="32"/>
        </w:rPr>
      </w:pPr>
      <w:r>
        <w:rPr>
          <w:rFonts w:hint="eastAsia" w:ascii="仿宋" w:hAnsi="仿宋" w:eastAsia="仿宋" w:cs="仿宋"/>
          <w:b/>
          <w:bCs/>
          <w:sz w:val="32"/>
          <w:szCs w:val="32"/>
        </w:rPr>
        <w:t>第一部分  比选公告</w:t>
      </w:r>
    </w:p>
    <w:p>
      <w:pPr>
        <w:tabs>
          <w:tab w:val="left" w:pos="7740"/>
        </w:tabs>
        <w:spacing w:line="1000" w:lineRule="exact"/>
        <w:rPr>
          <w:rFonts w:ascii="仿宋" w:hAnsi="仿宋" w:eastAsia="仿宋" w:cs="仿宋"/>
          <w:b/>
          <w:bCs/>
          <w:sz w:val="32"/>
          <w:szCs w:val="32"/>
        </w:rPr>
      </w:pPr>
    </w:p>
    <w:p>
      <w:pPr>
        <w:tabs>
          <w:tab w:val="left" w:pos="7740"/>
        </w:tabs>
        <w:spacing w:line="1000" w:lineRule="exact"/>
        <w:rPr>
          <w:rFonts w:ascii="仿宋" w:hAnsi="仿宋" w:eastAsia="仿宋" w:cs="仿宋"/>
          <w:b/>
          <w:spacing w:val="2"/>
          <w:sz w:val="32"/>
          <w:szCs w:val="32"/>
        </w:rPr>
      </w:pPr>
      <w:r>
        <w:rPr>
          <w:rFonts w:hint="eastAsia" w:ascii="仿宋" w:hAnsi="仿宋" w:eastAsia="仿宋" w:cs="仿宋"/>
          <w:b/>
          <w:bCs/>
          <w:sz w:val="32"/>
          <w:szCs w:val="32"/>
        </w:rPr>
        <w:t>第二部分  比选须知</w:t>
      </w:r>
    </w:p>
    <w:p>
      <w:pPr>
        <w:spacing w:line="1000" w:lineRule="exact"/>
        <w:rPr>
          <w:rFonts w:ascii="仿宋" w:hAnsi="仿宋" w:eastAsia="仿宋" w:cs="仿宋"/>
          <w:b/>
          <w:sz w:val="32"/>
          <w:szCs w:val="32"/>
        </w:rPr>
      </w:pPr>
    </w:p>
    <w:p>
      <w:pPr>
        <w:tabs>
          <w:tab w:val="left" w:pos="7740"/>
        </w:tabs>
        <w:spacing w:line="1000" w:lineRule="exact"/>
        <w:rPr>
          <w:rFonts w:ascii="仿宋" w:hAnsi="仿宋" w:eastAsia="仿宋" w:cs="仿宋"/>
          <w:b/>
          <w:spacing w:val="2"/>
          <w:sz w:val="32"/>
          <w:szCs w:val="32"/>
        </w:rPr>
      </w:pPr>
      <w:r>
        <w:rPr>
          <w:rFonts w:hint="eastAsia" w:ascii="仿宋" w:hAnsi="仿宋" w:eastAsia="仿宋" w:cs="仿宋"/>
          <w:b/>
          <w:bCs/>
          <w:sz w:val="32"/>
          <w:szCs w:val="32"/>
        </w:rPr>
        <w:t>第三部分  项目需求说明</w:t>
      </w:r>
    </w:p>
    <w:p>
      <w:pPr>
        <w:pStyle w:val="8"/>
        <w:tabs>
          <w:tab w:val="left" w:pos="7740"/>
          <w:tab w:val="left" w:pos="7920"/>
        </w:tabs>
        <w:spacing w:line="1000" w:lineRule="exact"/>
        <w:ind w:left="0"/>
        <w:rPr>
          <w:rFonts w:ascii="仿宋" w:hAnsi="仿宋" w:eastAsia="仿宋" w:cs="仿宋"/>
          <w:b/>
          <w:sz w:val="32"/>
          <w:szCs w:val="32"/>
        </w:rPr>
      </w:pPr>
    </w:p>
    <w:p>
      <w:pPr>
        <w:tabs>
          <w:tab w:val="left" w:pos="7740"/>
        </w:tabs>
        <w:spacing w:line="1000" w:lineRule="exact"/>
        <w:rPr>
          <w:rFonts w:ascii="仿宋" w:hAnsi="仿宋" w:eastAsia="仿宋" w:cs="仿宋"/>
          <w:b/>
          <w:spacing w:val="2"/>
          <w:sz w:val="32"/>
          <w:szCs w:val="32"/>
        </w:rPr>
      </w:pPr>
      <w:r>
        <w:rPr>
          <w:rFonts w:hint="eastAsia" w:ascii="仿宋" w:hAnsi="仿宋" w:eastAsia="仿宋" w:cs="仿宋"/>
          <w:b/>
          <w:sz w:val="32"/>
          <w:szCs w:val="32"/>
        </w:rPr>
        <w:t xml:space="preserve">第四部分  </w:t>
      </w:r>
      <w:r>
        <w:rPr>
          <w:rFonts w:hint="eastAsia" w:ascii="仿宋" w:hAnsi="仿宋" w:eastAsia="仿宋" w:cs="仿宋"/>
          <w:b/>
          <w:bCs/>
          <w:sz w:val="32"/>
          <w:szCs w:val="32"/>
        </w:rPr>
        <w:t>开启和评审</w:t>
      </w:r>
    </w:p>
    <w:p>
      <w:pPr>
        <w:spacing w:line="1000" w:lineRule="exact"/>
        <w:rPr>
          <w:rFonts w:ascii="仿宋" w:hAnsi="仿宋" w:eastAsia="仿宋" w:cs="仿宋"/>
          <w:b/>
          <w:sz w:val="32"/>
          <w:szCs w:val="32"/>
        </w:rPr>
      </w:pPr>
    </w:p>
    <w:p>
      <w:pPr>
        <w:tabs>
          <w:tab w:val="left" w:pos="7740"/>
        </w:tabs>
        <w:spacing w:line="1000" w:lineRule="exact"/>
        <w:rPr>
          <w:rFonts w:ascii="仿宋" w:hAnsi="仿宋" w:eastAsia="仿宋" w:cs="仿宋"/>
          <w:b/>
          <w:spacing w:val="2"/>
          <w:sz w:val="32"/>
          <w:szCs w:val="32"/>
        </w:rPr>
      </w:pPr>
      <w:r>
        <w:rPr>
          <w:rFonts w:hint="eastAsia" w:ascii="仿宋" w:hAnsi="仿宋" w:eastAsia="仿宋" w:cs="仿宋"/>
          <w:b/>
          <w:bCs/>
          <w:sz w:val="32"/>
          <w:szCs w:val="32"/>
        </w:rPr>
        <w:t>第五部分  合同签订与验收付款</w:t>
      </w:r>
    </w:p>
    <w:p>
      <w:pPr>
        <w:spacing w:line="1000" w:lineRule="exact"/>
        <w:rPr>
          <w:rFonts w:ascii="仿宋" w:hAnsi="仿宋" w:eastAsia="仿宋" w:cs="仿宋"/>
          <w:b/>
          <w:sz w:val="32"/>
          <w:szCs w:val="32"/>
        </w:rPr>
      </w:pPr>
    </w:p>
    <w:p>
      <w:pPr>
        <w:tabs>
          <w:tab w:val="left" w:pos="7740"/>
        </w:tabs>
        <w:spacing w:line="1000" w:lineRule="exact"/>
        <w:rPr>
          <w:rFonts w:ascii="仿宋" w:hAnsi="仿宋" w:eastAsia="仿宋" w:cs="仿宋"/>
          <w:b/>
          <w:spacing w:val="2"/>
          <w:sz w:val="32"/>
          <w:szCs w:val="32"/>
        </w:rPr>
      </w:pPr>
      <w:r>
        <w:rPr>
          <w:rFonts w:hint="eastAsia" w:ascii="仿宋" w:hAnsi="仿宋" w:eastAsia="仿宋" w:cs="仿宋"/>
          <w:b/>
          <w:bCs/>
          <w:sz w:val="32"/>
          <w:szCs w:val="32"/>
        </w:rPr>
        <w:t>第六部分  比选文件组成</w:t>
      </w:r>
    </w:p>
    <w:p>
      <w:pPr>
        <w:spacing w:line="500" w:lineRule="exact"/>
        <w:rPr>
          <w:rFonts w:ascii="楷体_GB2312" w:eastAsia="楷体"/>
          <w:b/>
          <w:sz w:val="32"/>
          <w:szCs w:val="32"/>
        </w:rPr>
      </w:pPr>
    </w:p>
    <w:p>
      <w:pPr>
        <w:rPr>
          <w:sz w:val="24"/>
        </w:rPr>
      </w:pPr>
    </w:p>
    <w:p>
      <w:pPr>
        <w:rPr>
          <w:sz w:val="24"/>
        </w:rPr>
      </w:pPr>
    </w:p>
    <w:p>
      <w:pPr>
        <w:rPr>
          <w:sz w:val="24"/>
        </w:rPr>
      </w:pPr>
    </w:p>
    <w:p>
      <w:pPr>
        <w:rPr>
          <w:sz w:val="24"/>
        </w:rPr>
      </w:pPr>
    </w:p>
    <w:p>
      <w:pPr>
        <w:rPr>
          <w:sz w:val="24"/>
        </w:rPr>
      </w:pPr>
    </w:p>
    <w:p>
      <w:pPr>
        <w:snapToGrid w:val="0"/>
        <w:spacing w:line="800" w:lineRule="exact"/>
        <w:jc w:val="center"/>
        <w:outlineLvl w:val="0"/>
        <w:rPr>
          <w:rFonts w:ascii="仿宋_GB2312" w:hAnsi="宋体" w:eastAsia="仿宋"/>
          <w:b/>
          <w:sz w:val="36"/>
          <w:szCs w:val="36"/>
        </w:rPr>
      </w:pPr>
      <w:r>
        <w:rPr>
          <w:rFonts w:hint="eastAsia" w:ascii="宋体" w:hAnsi="宋体" w:cs="宋体"/>
          <w:b/>
          <w:sz w:val="36"/>
          <w:szCs w:val="36"/>
        </w:rPr>
        <w:t xml:space="preserve">第一部分  </w:t>
      </w:r>
      <w:bookmarkStart w:id="0" w:name="_Hlk90021805"/>
      <w:r>
        <w:rPr>
          <w:rFonts w:hint="eastAsia" w:ascii="宋体" w:hAnsi="宋体" w:cs="宋体"/>
          <w:b/>
          <w:sz w:val="36"/>
          <w:szCs w:val="36"/>
        </w:rPr>
        <w:t>比选公告</w:t>
      </w:r>
    </w:p>
    <w:p>
      <w:pPr>
        <w:pBdr>
          <w:top w:val="single" w:color="auto" w:sz="4" w:space="1"/>
          <w:left w:val="single" w:color="auto" w:sz="4" w:space="4"/>
          <w:bottom w:val="single" w:color="auto" w:sz="4" w:space="1"/>
          <w:right w:val="single" w:color="auto" w:sz="4" w:space="4"/>
        </w:pBdr>
        <w:spacing w:line="460" w:lineRule="exact"/>
        <w:ind w:firstLine="560" w:firstLineChars="200"/>
        <w:rPr>
          <w:rFonts w:ascii="仿宋" w:hAnsi="仿宋" w:eastAsia="仿宋" w:cs="仿宋"/>
          <w:sz w:val="28"/>
          <w:szCs w:val="28"/>
        </w:rPr>
      </w:pPr>
      <w:r>
        <w:rPr>
          <w:rFonts w:hint="eastAsia" w:ascii="仿宋" w:hAnsi="仿宋" w:eastAsia="仿宋" w:cs="仿宋"/>
          <w:sz w:val="28"/>
          <w:szCs w:val="28"/>
          <w:u w:val="single"/>
        </w:rPr>
        <w:t>南通中华慈善博物馆冷却塔维修改造工程</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二次）</w:t>
      </w:r>
      <w:r>
        <w:rPr>
          <w:rFonts w:hint="eastAsia" w:ascii="仿宋" w:hAnsi="仿宋" w:eastAsia="仿宋" w:cs="仿宋"/>
          <w:sz w:val="28"/>
          <w:szCs w:val="28"/>
        </w:rPr>
        <w:t>的潜在供应商应在</w:t>
      </w:r>
      <w:r>
        <w:rPr>
          <w:rFonts w:hint="eastAsia" w:ascii="仿宋" w:hAnsi="仿宋" w:eastAsia="仿宋" w:cs="仿宋"/>
          <w:sz w:val="28"/>
          <w:szCs w:val="28"/>
          <w:u w:val="single"/>
        </w:rPr>
        <w:t>本项目代理机构处</w:t>
      </w:r>
      <w:r>
        <w:rPr>
          <w:rFonts w:hint="eastAsia" w:ascii="仿宋" w:hAnsi="仿宋" w:eastAsia="仿宋" w:cs="仿宋"/>
          <w:sz w:val="28"/>
          <w:szCs w:val="28"/>
        </w:rPr>
        <w:t>获取采购文件，并于</w:t>
      </w:r>
      <w:r>
        <w:rPr>
          <w:rFonts w:hint="eastAsia" w:ascii="仿宋" w:hAnsi="仿宋" w:eastAsia="仿宋" w:cs="仿宋"/>
          <w:sz w:val="28"/>
          <w:szCs w:val="28"/>
          <w:u w:val="single"/>
        </w:rPr>
        <w:t>2024</w:t>
      </w:r>
      <w:r>
        <w:rPr>
          <w:rFonts w:hint="eastAsia" w:ascii="仿宋" w:hAnsi="仿宋" w:eastAsia="仿宋" w:cs="仿宋"/>
          <w:bCs/>
          <w:sz w:val="28"/>
          <w:szCs w:val="28"/>
          <w:u w:val="single"/>
        </w:rPr>
        <w:t>年</w:t>
      </w:r>
      <w:r>
        <w:rPr>
          <w:rFonts w:hint="eastAsia" w:ascii="仿宋" w:hAnsi="仿宋" w:eastAsia="仿宋" w:cs="仿宋"/>
          <w:bCs/>
          <w:sz w:val="28"/>
          <w:szCs w:val="28"/>
          <w:u w:val="single"/>
          <w:lang w:val="en-US" w:eastAsia="zh-CN"/>
        </w:rPr>
        <w:t>6</w:t>
      </w:r>
      <w:r>
        <w:rPr>
          <w:rFonts w:hint="eastAsia" w:ascii="仿宋" w:hAnsi="仿宋" w:eastAsia="仿宋" w:cs="仿宋"/>
          <w:bCs/>
          <w:sz w:val="28"/>
          <w:szCs w:val="28"/>
          <w:u w:val="single"/>
        </w:rPr>
        <w:t>月</w:t>
      </w:r>
      <w:r>
        <w:rPr>
          <w:rFonts w:hint="eastAsia" w:ascii="仿宋" w:hAnsi="仿宋" w:eastAsia="仿宋" w:cs="仿宋"/>
          <w:bCs/>
          <w:sz w:val="28"/>
          <w:szCs w:val="28"/>
          <w:u w:val="single"/>
          <w:lang w:val="en-US" w:eastAsia="zh-CN"/>
        </w:rPr>
        <w:t>18</w:t>
      </w:r>
      <w:r>
        <w:rPr>
          <w:rFonts w:hint="eastAsia" w:ascii="仿宋" w:hAnsi="仿宋" w:eastAsia="仿宋" w:cs="仿宋"/>
          <w:bCs/>
          <w:sz w:val="28"/>
          <w:szCs w:val="28"/>
          <w:u w:val="single"/>
        </w:rPr>
        <w:t>日</w:t>
      </w:r>
      <w:r>
        <w:rPr>
          <w:rFonts w:hint="eastAsia" w:ascii="仿宋" w:hAnsi="仿宋" w:eastAsia="仿宋" w:cs="仿宋"/>
          <w:bCs/>
          <w:sz w:val="28"/>
          <w:szCs w:val="28"/>
          <w:u w:val="single"/>
          <w:lang w:val="en-US" w:eastAsia="zh-CN"/>
        </w:rPr>
        <w:t>9</w:t>
      </w:r>
      <w:r>
        <w:rPr>
          <w:rFonts w:hint="eastAsia" w:ascii="仿宋" w:hAnsi="仿宋" w:eastAsia="仿宋" w:cs="仿宋"/>
          <w:bCs/>
          <w:sz w:val="28"/>
          <w:szCs w:val="28"/>
          <w:u w:val="single"/>
        </w:rPr>
        <w:t>点</w:t>
      </w:r>
      <w:r>
        <w:rPr>
          <w:rFonts w:hint="eastAsia" w:ascii="仿宋" w:hAnsi="仿宋" w:eastAsia="仿宋" w:cs="仿宋"/>
          <w:bCs/>
          <w:sz w:val="28"/>
          <w:szCs w:val="28"/>
          <w:u w:val="single"/>
          <w:lang w:val="en-US" w:eastAsia="zh-CN"/>
        </w:rPr>
        <w:t>30</w:t>
      </w:r>
      <w:r>
        <w:rPr>
          <w:rFonts w:hint="eastAsia" w:ascii="仿宋" w:hAnsi="仿宋" w:eastAsia="仿宋" w:cs="仿宋"/>
          <w:bCs/>
          <w:sz w:val="28"/>
          <w:szCs w:val="28"/>
          <w:u w:val="single"/>
        </w:rPr>
        <w:t>分</w:t>
      </w:r>
      <w:r>
        <w:rPr>
          <w:rFonts w:hint="eastAsia" w:ascii="仿宋" w:hAnsi="仿宋" w:eastAsia="仿宋" w:cs="仿宋"/>
          <w:bCs/>
          <w:sz w:val="28"/>
          <w:szCs w:val="28"/>
        </w:rPr>
        <w:t>（北京时间）前提交响应文件</w:t>
      </w:r>
      <w:r>
        <w:rPr>
          <w:rFonts w:hint="eastAsia" w:ascii="仿宋" w:hAnsi="仿宋" w:eastAsia="仿宋" w:cs="仿宋"/>
          <w:sz w:val="28"/>
          <w:szCs w:val="28"/>
        </w:rPr>
        <w:t>。</w:t>
      </w:r>
    </w:p>
    <w:p>
      <w:pPr>
        <w:snapToGrid w:val="0"/>
        <w:spacing w:line="440" w:lineRule="exact"/>
        <w:ind w:firstLine="555"/>
        <w:rPr>
          <w:rFonts w:ascii="仿宋" w:hAnsi="仿宋" w:eastAsia="仿宋" w:cs="仿宋"/>
          <w:b/>
          <w:sz w:val="28"/>
          <w:szCs w:val="28"/>
        </w:rPr>
      </w:pPr>
      <w:r>
        <w:rPr>
          <w:rFonts w:hint="eastAsia" w:ascii="仿宋" w:hAnsi="仿宋" w:eastAsia="仿宋" w:cs="仿宋"/>
          <w:b/>
          <w:sz w:val="28"/>
          <w:szCs w:val="28"/>
        </w:rPr>
        <w:t>一、项目基本情况：</w:t>
      </w:r>
    </w:p>
    <w:p>
      <w:pPr>
        <w:snapToGrid w:val="0"/>
        <w:spacing w:line="440" w:lineRule="exact"/>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rPr>
        <w:t>项目名称：南通中华慈善博物馆冷却塔维修改造工程</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二次）</w:t>
      </w:r>
    </w:p>
    <w:p>
      <w:pPr>
        <w:snapToGrid w:val="0"/>
        <w:spacing w:line="440" w:lineRule="exact"/>
        <w:ind w:firstLine="560" w:firstLineChars="200"/>
        <w:jc w:val="left"/>
        <w:rPr>
          <w:rFonts w:ascii="仿宋" w:hAnsi="仿宋" w:eastAsia="仿宋" w:cs="仿宋"/>
          <w:b/>
          <w:sz w:val="28"/>
          <w:szCs w:val="28"/>
        </w:rPr>
      </w:pPr>
      <w:r>
        <w:rPr>
          <w:rFonts w:hint="eastAsia" w:ascii="仿宋" w:hAnsi="仿宋" w:eastAsia="仿宋" w:cs="仿宋"/>
          <w:sz w:val="28"/>
          <w:szCs w:val="28"/>
        </w:rPr>
        <w:t>采购文件编号：ZRNT20240141</w:t>
      </w:r>
    </w:p>
    <w:p>
      <w:pPr>
        <w:snapToGrid w:val="0"/>
        <w:spacing w:line="440" w:lineRule="exact"/>
        <w:ind w:firstLine="555"/>
        <w:rPr>
          <w:rFonts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预算金额：22.68万元，参选报价超过预算金额作无效报价处理。</w:t>
      </w:r>
    </w:p>
    <w:p>
      <w:pPr>
        <w:snapToGrid w:val="0"/>
        <w:spacing w:line="440" w:lineRule="exact"/>
        <w:ind w:firstLine="555"/>
        <w:rPr>
          <w:rFonts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合同履行期限：自合同签订之日起30个工作日内完成改造。</w:t>
      </w:r>
    </w:p>
    <w:p>
      <w:pPr>
        <w:snapToGrid w:val="0"/>
        <w:spacing w:line="440" w:lineRule="exact"/>
        <w:ind w:firstLine="555"/>
        <w:rPr>
          <w:rFonts w:ascii="仿宋" w:hAnsi="仿宋" w:eastAsia="仿宋" w:cs="仿宋"/>
          <w:b/>
          <w:sz w:val="28"/>
          <w:szCs w:val="28"/>
        </w:rPr>
      </w:pPr>
      <w:r>
        <w:rPr>
          <w:rFonts w:hint="eastAsia" w:ascii="仿宋" w:hAnsi="仿宋" w:eastAsia="仿宋" w:cs="仿宋"/>
          <w:b/>
          <w:sz w:val="28"/>
          <w:szCs w:val="28"/>
        </w:rPr>
        <w:t>二、采购文件内容：</w:t>
      </w:r>
    </w:p>
    <w:p>
      <w:pPr>
        <w:snapToGrid w:val="0"/>
        <w:spacing w:line="440" w:lineRule="exact"/>
        <w:ind w:firstLine="555"/>
        <w:rPr>
          <w:rFonts w:ascii="仿宋" w:hAnsi="仿宋" w:eastAsia="仿宋" w:cs="仿宋"/>
          <w:sz w:val="28"/>
          <w:szCs w:val="28"/>
        </w:rPr>
      </w:pPr>
      <w:r>
        <w:rPr>
          <w:rFonts w:hint="eastAsia" w:ascii="仿宋" w:hAnsi="仿宋" w:eastAsia="仿宋" w:cs="仿宋"/>
          <w:sz w:val="28"/>
          <w:szCs w:val="28"/>
        </w:rPr>
        <w:t>详见附件，请仔细研究。</w:t>
      </w:r>
    </w:p>
    <w:p>
      <w:pPr>
        <w:snapToGrid w:val="0"/>
        <w:spacing w:line="440" w:lineRule="exact"/>
        <w:ind w:firstLine="555"/>
        <w:rPr>
          <w:rFonts w:ascii="仿宋" w:hAnsi="仿宋" w:eastAsia="仿宋" w:cs="仿宋"/>
          <w:b/>
          <w:sz w:val="28"/>
          <w:szCs w:val="28"/>
        </w:rPr>
      </w:pPr>
      <w:r>
        <w:rPr>
          <w:rFonts w:hint="eastAsia" w:ascii="仿宋" w:hAnsi="仿宋" w:eastAsia="仿宋" w:cs="仿宋"/>
          <w:b/>
          <w:sz w:val="28"/>
          <w:szCs w:val="28"/>
        </w:rPr>
        <w:t>三、供应商资格要求</w:t>
      </w:r>
    </w:p>
    <w:p>
      <w:pPr>
        <w:snapToGrid w:val="0"/>
        <w:spacing w:line="440" w:lineRule="exact"/>
        <w:ind w:firstLine="562" w:firstLineChars="200"/>
        <w:jc w:val="left"/>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（一）基本要求</w:t>
      </w:r>
    </w:p>
    <w:p>
      <w:pPr>
        <w:snapToGrid w:val="0"/>
        <w:spacing w:line="440" w:lineRule="exact"/>
        <w:ind w:firstLine="555"/>
        <w:rPr>
          <w:rFonts w:ascii="方正仿宋_GBK" w:hAnsi="方正仿宋_GBK" w:eastAsia="方正仿宋_GBK" w:cs="方正仿宋_GBK"/>
          <w:spacing w:val="7"/>
          <w:sz w:val="28"/>
          <w:szCs w:val="28"/>
          <w:shd w:val="clear" w:color="auto" w:fill="FFFFFF"/>
          <w:lang w:val="zh-CN"/>
        </w:rPr>
      </w:pPr>
      <w:r>
        <w:rPr>
          <w:rFonts w:hint="eastAsia" w:ascii="方正仿宋_GBK" w:hAnsi="方正仿宋_GBK" w:eastAsia="方正仿宋_GBK" w:cs="方正仿宋_GBK"/>
          <w:b/>
          <w:bCs/>
          <w:spacing w:val="7"/>
          <w:sz w:val="28"/>
          <w:szCs w:val="28"/>
          <w:shd w:val="clear" w:color="auto" w:fill="FFFFFF"/>
        </w:rPr>
        <w:t>1.</w:t>
      </w:r>
      <w:r>
        <w:rPr>
          <w:rFonts w:hint="eastAsia" w:ascii="方正仿宋_GBK" w:hAnsi="方正仿宋_GBK" w:eastAsia="方正仿宋_GBK" w:cs="方正仿宋_GBK"/>
          <w:b/>
          <w:bCs/>
          <w:spacing w:val="7"/>
          <w:sz w:val="28"/>
          <w:szCs w:val="28"/>
          <w:shd w:val="clear" w:color="auto" w:fill="FFFFFF"/>
          <w:lang w:val="zh-CN"/>
        </w:rPr>
        <w:t>符合</w:t>
      </w:r>
      <w:r>
        <w:rPr>
          <w:rFonts w:hint="eastAsia" w:ascii="方正仿宋_GBK" w:hAnsi="方正仿宋_GBK" w:eastAsia="方正仿宋_GBK" w:cs="方正仿宋_GBK"/>
          <w:b/>
          <w:bCs/>
          <w:spacing w:val="7"/>
          <w:sz w:val="28"/>
          <w:szCs w:val="28"/>
          <w:shd w:val="clear" w:color="auto" w:fill="FFFFFF"/>
        </w:rPr>
        <w:t>以下条件</w:t>
      </w:r>
      <w:r>
        <w:rPr>
          <w:rFonts w:hint="eastAsia" w:ascii="方正仿宋_GBK" w:hAnsi="方正仿宋_GBK" w:eastAsia="方正仿宋_GBK" w:cs="方正仿宋_GBK"/>
          <w:b/>
          <w:bCs/>
          <w:spacing w:val="7"/>
          <w:sz w:val="28"/>
          <w:szCs w:val="28"/>
          <w:shd w:val="clear" w:color="auto" w:fill="FFFFFF"/>
          <w:lang w:val="zh-CN"/>
        </w:rPr>
        <w:t>：</w:t>
      </w:r>
      <w:r>
        <w:rPr>
          <w:rFonts w:hint="eastAsia" w:ascii="方正仿宋_GBK" w:hAnsi="方正仿宋_GBK" w:eastAsia="方正仿宋_GBK" w:cs="方正仿宋_GBK"/>
          <w:spacing w:val="7"/>
          <w:sz w:val="28"/>
          <w:szCs w:val="28"/>
          <w:shd w:val="clear" w:color="auto" w:fill="FFFFFF"/>
        </w:rPr>
        <w:t>具有独立承担民事责任的能力；具有良好的商业信誉和健全的财务会计制度；具有履行合同所必需的设备和专业</w:t>
      </w:r>
      <w:r>
        <w:rPr>
          <w:rFonts w:hint="eastAsia" w:ascii="方正仿宋_GBK" w:hAnsi="方正仿宋_GBK" w:eastAsia="方正仿宋_GBK" w:cs="方正仿宋_GBK"/>
          <w:spacing w:val="7"/>
          <w:sz w:val="28"/>
          <w:szCs w:val="28"/>
          <w:shd w:val="clear" w:color="auto" w:fill="FFFFFF"/>
          <w:lang w:val="zh-CN"/>
        </w:rPr>
        <w:t>技术能力；有依法缴纳税收和社会保障资金的良好记录；参加本次采购活动前三年内，在经营活动中没有重大违法记录；</w:t>
      </w:r>
    </w:p>
    <w:p>
      <w:pPr>
        <w:spacing w:line="44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2.企业资质条件：建筑工程施工总承包叁级及以上或建筑机电安装工程专业承包三级及以上资质（须在有效期内）；</w:t>
      </w:r>
    </w:p>
    <w:p>
      <w:pPr>
        <w:spacing w:line="44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w:t>
      </w:r>
      <w:r>
        <w:rPr>
          <w:rFonts w:hint="eastAsia" w:ascii="方正仿宋_GBK" w:hAnsi="方正仿宋_GBK" w:eastAsia="方正仿宋_GBK" w:cs="方正仿宋_GBK"/>
          <w:spacing w:val="7"/>
          <w:kern w:val="0"/>
          <w:sz w:val="28"/>
          <w:szCs w:val="28"/>
        </w:rPr>
        <w:t>具有有效的企业安全生产许可证（须在有效期内），提供复印件并加盖公章。</w:t>
      </w:r>
    </w:p>
    <w:p>
      <w:pPr>
        <w:snapToGrid w:val="0"/>
        <w:spacing w:line="440" w:lineRule="exact"/>
        <w:ind w:firstLine="281" w:firstLineChars="100"/>
        <w:jc w:val="left"/>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（二）其他资格条件要求</w:t>
      </w:r>
    </w:p>
    <w:p>
      <w:pPr>
        <w:snapToGrid w:val="0"/>
        <w:spacing w:line="440" w:lineRule="exact"/>
        <w:ind w:firstLine="555"/>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1.未被“信用中国”网站列入失信被执行人、重大税收违法案件当事人名单、采购不良行为记录名单；</w:t>
      </w:r>
    </w:p>
    <w:p>
      <w:pPr>
        <w:snapToGrid w:val="0"/>
        <w:spacing w:line="440" w:lineRule="exact"/>
        <w:ind w:firstLine="555"/>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2.提供法定代表人身份证明及本人身份证复印件；非法定代表人参加比选的，还必须提供法定代表人签字或盖章的授权委托书及被授权人本人的身份证复印件（格式参见附件）。</w:t>
      </w:r>
    </w:p>
    <w:p>
      <w:pPr>
        <w:snapToGrid w:val="0"/>
        <w:spacing w:line="440" w:lineRule="exact"/>
        <w:ind w:firstLine="555"/>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3.法定代表人为同一个人的两个及两个以上法人，母公司、全资子公司及其控股公司，都不得在同一采购项目或同一标段中同时参选，一经发现，将视同围标处理。</w:t>
      </w:r>
    </w:p>
    <w:p>
      <w:pPr>
        <w:snapToGrid w:val="0"/>
        <w:spacing w:line="440" w:lineRule="exact"/>
        <w:ind w:firstLine="555"/>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4.本项目不接受联合体。</w:t>
      </w:r>
    </w:p>
    <w:p>
      <w:pPr>
        <w:snapToGrid w:val="0"/>
        <w:spacing w:line="440" w:lineRule="exact"/>
        <w:ind w:firstLine="555"/>
        <w:rPr>
          <w:rFonts w:ascii="仿宋" w:hAnsi="仿宋" w:eastAsia="仿宋" w:cs="仿宋"/>
          <w:b/>
          <w:sz w:val="28"/>
          <w:szCs w:val="28"/>
        </w:rPr>
      </w:pPr>
      <w:r>
        <w:rPr>
          <w:rFonts w:hint="eastAsia" w:ascii="仿宋" w:hAnsi="仿宋" w:eastAsia="仿宋" w:cs="仿宋"/>
          <w:b/>
          <w:sz w:val="28"/>
          <w:szCs w:val="28"/>
        </w:rPr>
        <w:t>四、比选公告期限</w:t>
      </w:r>
    </w:p>
    <w:p>
      <w:pPr>
        <w:snapToGrid w:val="0"/>
        <w:spacing w:line="440" w:lineRule="exact"/>
        <w:ind w:firstLine="555"/>
        <w:rPr>
          <w:rFonts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自比选公告在南通市民政局网站发布之日起5日。</w:t>
      </w:r>
    </w:p>
    <w:p>
      <w:pPr>
        <w:snapToGrid w:val="0"/>
        <w:spacing w:line="440" w:lineRule="exact"/>
        <w:ind w:firstLine="555"/>
        <w:rPr>
          <w:rFonts w:ascii="仿宋" w:hAnsi="仿宋" w:eastAsia="仿宋" w:cs="仿宋"/>
          <w:b/>
          <w:sz w:val="28"/>
          <w:szCs w:val="28"/>
        </w:rPr>
      </w:pPr>
      <w:r>
        <w:rPr>
          <w:rFonts w:hint="eastAsia" w:ascii="仿宋" w:hAnsi="仿宋" w:eastAsia="仿宋" w:cs="仿宋"/>
          <w:b/>
          <w:sz w:val="28"/>
          <w:szCs w:val="28"/>
        </w:rPr>
        <w:t>五、比选保证金</w:t>
      </w:r>
    </w:p>
    <w:p>
      <w:pPr>
        <w:snapToGrid w:val="0"/>
        <w:spacing w:line="440" w:lineRule="exact"/>
        <w:ind w:firstLine="555"/>
        <w:rPr>
          <w:rFonts w:ascii="仿宋" w:hAnsi="仿宋" w:eastAsia="仿宋" w:cs="仿宋"/>
          <w:spacing w:val="7"/>
          <w:sz w:val="28"/>
          <w:szCs w:val="28"/>
          <w:shd w:val="clear" w:color="auto" w:fill="FFFFFF"/>
          <w:lang w:val="zh-CN"/>
        </w:rPr>
      </w:pPr>
      <w:r>
        <w:rPr>
          <w:rFonts w:hint="eastAsia" w:ascii="仿宋" w:hAnsi="仿宋" w:eastAsia="仿宋" w:cs="仿宋"/>
          <w:spacing w:val="7"/>
          <w:sz w:val="28"/>
          <w:szCs w:val="28"/>
          <w:shd w:val="clear" w:color="auto" w:fill="FFFFFF"/>
        </w:rPr>
        <w:t>本项目不收取比选保证金</w:t>
      </w:r>
      <w:r>
        <w:rPr>
          <w:rFonts w:hint="eastAsia" w:ascii="仿宋" w:hAnsi="仿宋" w:eastAsia="仿宋" w:cs="仿宋"/>
          <w:spacing w:val="7"/>
          <w:sz w:val="28"/>
          <w:szCs w:val="28"/>
          <w:shd w:val="clear" w:color="auto" w:fill="FFFFFF"/>
          <w:lang w:val="zh-CN"/>
        </w:rPr>
        <w:t>。</w:t>
      </w:r>
    </w:p>
    <w:p>
      <w:pPr>
        <w:numPr>
          <w:ilvl w:val="0"/>
          <w:numId w:val="1"/>
        </w:numPr>
        <w:snapToGrid w:val="0"/>
        <w:spacing w:line="440" w:lineRule="exact"/>
        <w:ind w:firstLine="562" w:firstLineChars="200"/>
        <w:jc w:val="left"/>
        <w:rPr>
          <w:rFonts w:ascii="仿宋" w:hAnsi="仿宋" w:eastAsia="仿宋" w:cs="仿宋"/>
          <w:b/>
          <w:sz w:val="28"/>
          <w:szCs w:val="28"/>
        </w:rPr>
      </w:pPr>
      <w:r>
        <w:rPr>
          <w:rFonts w:hint="eastAsia" w:ascii="仿宋" w:hAnsi="仿宋" w:eastAsia="仿宋" w:cs="仿宋"/>
          <w:b/>
          <w:sz w:val="28"/>
          <w:szCs w:val="28"/>
        </w:rPr>
        <w:t>履约保证金</w:t>
      </w:r>
    </w:p>
    <w:p>
      <w:pPr>
        <w:snapToGrid w:val="0"/>
        <w:spacing w:line="440" w:lineRule="exact"/>
        <w:ind w:firstLine="555"/>
        <w:rPr>
          <w:rFonts w:ascii="仿宋" w:hAnsi="仿宋" w:eastAsia="仿宋" w:cs="仿宋"/>
          <w:spacing w:val="7"/>
          <w:sz w:val="28"/>
          <w:szCs w:val="28"/>
          <w:shd w:val="clear" w:color="auto" w:fill="FFFFFF"/>
          <w:lang w:val="zh-CN"/>
        </w:rPr>
      </w:pPr>
      <w:r>
        <w:rPr>
          <w:rFonts w:hint="eastAsia" w:ascii="仿宋" w:hAnsi="仿宋" w:eastAsia="仿宋" w:cs="仿宋"/>
          <w:spacing w:val="7"/>
          <w:sz w:val="28"/>
          <w:szCs w:val="28"/>
          <w:shd w:val="clear" w:color="auto" w:fill="FFFFFF"/>
        </w:rPr>
        <w:t>本项目不收取履约保证金</w:t>
      </w:r>
      <w:r>
        <w:rPr>
          <w:rFonts w:hint="eastAsia" w:ascii="仿宋" w:hAnsi="仿宋" w:eastAsia="仿宋" w:cs="仿宋"/>
          <w:spacing w:val="7"/>
          <w:sz w:val="28"/>
          <w:szCs w:val="28"/>
          <w:shd w:val="clear" w:color="auto" w:fill="FFFFFF"/>
          <w:lang w:val="zh-CN"/>
        </w:rPr>
        <w:t>。</w:t>
      </w:r>
    </w:p>
    <w:p>
      <w:pPr>
        <w:snapToGrid w:val="0"/>
        <w:spacing w:line="440" w:lineRule="exact"/>
        <w:ind w:firstLine="555"/>
        <w:rPr>
          <w:rFonts w:ascii="仿宋" w:hAnsi="仿宋" w:eastAsia="仿宋" w:cs="仿宋"/>
          <w:b/>
          <w:sz w:val="28"/>
          <w:szCs w:val="28"/>
        </w:rPr>
      </w:pPr>
      <w:r>
        <w:rPr>
          <w:rFonts w:hint="eastAsia" w:ascii="仿宋" w:hAnsi="仿宋" w:eastAsia="仿宋" w:cs="仿宋"/>
          <w:b/>
          <w:sz w:val="28"/>
          <w:szCs w:val="28"/>
        </w:rPr>
        <w:t>七、采购文件的获取，开启时间、地点</w:t>
      </w:r>
    </w:p>
    <w:p>
      <w:pPr>
        <w:snapToGrid w:val="0"/>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1.获取采购文件：</w:t>
      </w:r>
    </w:p>
    <w:p>
      <w:pPr>
        <w:snapToGrid w:val="0"/>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32"/>
        </w:rPr>
        <w:t>时间：</w:t>
      </w:r>
      <w:r>
        <w:rPr>
          <w:rFonts w:hint="eastAsia" w:ascii="仿宋" w:hAnsi="仿宋" w:eastAsia="仿宋" w:cs="仿宋"/>
          <w:sz w:val="28"/>
          <w:szCs w:val="28"/>
          <w:u w:val="single"/>
        </w:rPr>
        <w:t>2024年</w:t>
      </w:r>
      <w:r>
        <w:rPr>
          <w:rFonts w:hint="eastAsia" w:ascii="仿宋" w:hAnsi="仿宋" w:eastAsia="仿宋" w:cs="仿宋"/>
          <w:sz w:val="28"/>
          <w:szCs w:val="28"/>
          <w:u w:val="single"/>
          <w:lang w:val="en-US" w:eastAsia="zh-CN"/>
        </w:rPr>
        <w:t>6月12</w:t>
      </w:r>
      <w:r>
        <w:rPr>
          <w:rFonts w:hint="eastAsia" w:ascii="仿宋" w:hAnsi="仿宋" w:eastAsia="仿宋" w:cs="仿宋"/>
          <w:sz w:val="28"/>
          <w:szCs w:val="28"/>
          <w:u w:val="single"/>
        </w:rPr>
        <w:t>日至2024年</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17</w:t>
      </w:r>
      <w:r>
        <w:rPr>
          <w:rFonts w:hint="eastAsia" w:ascii="仿宋" w:hAnsi="仿宋" w:eastAsia="仿宋" w:cs="仿宋"/>
          <w:sz w:val="28"/>
          <w:szCs w:val="28"/>
          <w:u w:val="single"/>
        </w:rPr>
        <w:t>日</w:t>
      </w:r>
      <w:r>
        <w:rPr>
          <w:rFonts w:hint="eastAsia" w:ascii="仿宋" w:hAnsi="仿宋" w:eastAsia="仿宋" w:cs="仿宋"/>
          <w:sz w:val="28"/>
          <w:szCs w:val="28"/>
          <w:u w:val="single"/>
          <w:lang w:val="en-US" w:eastAsia="zh-CN"/>
        </w:rPr>
        <w:t>17</w:t>
      </w:r>
      <w:r>
        <w:rPr>
          <w:rFonts w:hint="eastAsia" w:ascii="仿宋" w:hAnsi="仿宋" w:eastAsia="仿宋" w:cs="仿宋"/>
          <w:sz w:val="28"/>
          <w:szCs w:val="28"/>
          <w:u w:val="single"/>
        </w:rPr>
        <w:t>点30分</w:t>
      </w:r>
      <w:r>
        <w:rPr>
          <w:rFonts w:hint="eastAsia" w:ascii="仿宋" w:hAnsi="仿宋" w:eastAsia="仿宋" w:cs="仿宋"/>
          <w:sz w:val="28"/>
          <w:szCs w:val="28"/>
        </w:rPr>
        <w:t>（北京时间，法定节假日除外）</w:t>
      </w:r>
    </w:p>
    <w:p>
      <w:pPr>
        <w:snapToGrid w:val="0"/>
        <w:spacing w:line="440" w:lineRule="exact"/>
        <w:ind w:firstLine="555"/>
        <w:rPr>
          <w:rFonts w:ascii="仿宋" w:hAnsi="仿宋" w:eastAsia="仿宋" w:cs="仿宋"/>
          <w:sz w:val="28"/>
          <w:szCs w:val="28"/>
        </w:rPr>
      </w:pPr>
      <w:r>
        <w:rPr>
          <w:rFonts w:hint="eastAsia" w:ascii="仿宋" w:hAnsi="仿宋" w:eastAsia="仿宋" w:cs="仿宋"/>
          <w:sz w:val="28"/>
          <w:szCs w:val="32"/>
        </w:rPr>
        <w:t>地点：</w:t>
      </w:r>
      <w:r>
        <w:rPr>
          <w:rFonts w:hint="eastAsia" w:ascii="仿宋" w:hAnsi="仿宋" w:eastAsia="仿宋" w:cs="仿宋"/>
          <w:sz w:val="28"/>
          <w:szCs w:val="28"/>
        </w:rPr>
        <w:t>本项目代理机构；</w:t>
      </w:r>
    </w:p>
    <w:p>
      <w:pPr>
        <w:snapToGrid w:val="0"/>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32"/>
        </w:rPr>
        <w:t>方式：</w:t>
      </w:r>
      <w:r>
        <w:rPr>
          <w:rFonts w:hint="eastAsia" w:ascii="仿宋" w:hAnsi="仿宋" w:eastAsia="仿宋" w:cs="仿宋"/>
          <w:sz w:val="28"/>
          <w:szCs w:val="28"/>
        </w:rPr>
        <w:t>有意参加本项目响应的供应商，请提供营业执照副本复印件加盖公章和授权委托书原件（如需），于本项目采购公告开始时间至开标截止时间前一个工作日，与代理机构联系获取采购文件。电话：15006287999。</w:t>
      </w:r>
    </w:p>
    <w:p>
      <w:pPr>
        <w:snapToGrid w:val="0"/>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2.响应文件提交：</w:t>
      </w:r>
    </w:p>
    <w:p>
      <w:pPr>
        <w:snapToGrid w:val="0"/>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截止时间：</w:t>
      </w:r>
      <w:r>
        <w:rPr>
          <w:rFonts w:hint="eastAsia" w:ascii="仿宋" w:hAnsi="仿宋" w:eastAsia="仿宋" w:cs="仿宋"/>
          <w:sz w:val="28"/>
          <w:szCs w:val="28"/>
          <w:u w:val="single"/>
        </w:rPr>
        <w:t>2024年</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18</w:t>
      </w:r>
      <w:r>
        <w:rPr>
          <w:rFonts w:hint="eastAsia" w:ascii="仿宋" w:hAnsi="仿宋" w:eastAsia="仿宋" w:cs="仿宋"/>
          <w:sz w:val="28"/>
          <w:szCs w:val="28"/>
          <w:u w:val="single"/>
        </w:rPr>
        <w:t>日</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rPr>
        <w:t>点</w:t>
      </w:r>
      <w:r>
        <w:rPr>
          <w:rFonts w:hint="eastAsia" w:ascii="仿宋" w:hAnsi="仿宋" w:eastAsia="仿宋" w:cs="仿宋"/>
          <w:sz w:val="28"/>
          <w:szCs w:val="28"/>
          <w:u w:val="single"/>
          <w:lang w:val="en-US" w:eastAsia="zh-CN"/>
        </w:rPr>
        <w:t>30</w:t>
      </w:r>
      <w:r>
        <w:rPr>
          <w:rFonts w:hint="eastAsia" w:ascii="仿宋" w:hAnsi="仿宋" w:eastAsia="仿宋" w:cs="仿宋"/>
          <w:sz w:val="28"/>
          <w:szCs w:val="28"/>
          <w:u w:val="single"/>
        </w:rPr>
        <w:t>分</w:t>
      </w:r>
      <w:r>
        <w:rPr>
          <w:rFonts w:hint="eastAsia" w:ascii="仿宋" w:hAnsi="仿宋" w:eastAsia="仿宋" w:cs="仿宋"/>
          <w:sz w:val="28"/>
          <w:szCs w:val="28"/>
        </w:rPr>
        <w:t>（北京时间）。</w:t>
      </w:r>
    </w:p>
    <w:p>
      <w:pPr>
        <w:snapToGrid w:val="0"/>
        <w:spacing w:line="440" w:lineRule="exact"/>
        <w:ind w:firstLine="560" w:firstLineChars="200"/>
        <w:jc w:val="left"/>
        <w:rPr>
          <w:rFonts w:ascii="仿宋" w:hAnsi="仿宋" w:eastAsia="仿宋" w:cs="仿宋"/>
          <w:b/>
          <w:bCs/>
          <w:sz w:val="28"/>
          <w:szCs w:val="28"/>
          <w:u w:val="single"/>
        </w:rPr>
      </w:pPr>
      <w:r>
        <w:rPr>
          <w:rFonts w:hint="eastAsia" w:ascii="仿宋" w:hAnsi="仿宋" w:eastAsia="仿宋" w:cs="仿宋"/>
          <w:sz w:val="28"/>
          <w:szCs w:val="28"/>
        </w:rPr>
        <w:t>地点：</w:t>
      </w:r>
      <w:r>
        <w:rPr>
          <w:rFonts w:hint="eastAsia" w:ascii="仿宋" w:hAnsi="仿宋" w:eastAsia="仿宋" w:cs="仿宋"/>
          <w:b/>
          <w:bCs/>
          <w:sz w:val="28"/>
          <w:szCs w:val="28"/>
          <w:u w:val="single"/>
          <w:lang w:val="zh-CN" w:eastAsia="zh-CN"/>
        </w:rPr>
        <w:t>南通市</w:t>
      </w:r>
      <w:r>
        <w:rPr>
          <w:rFonts w:hint="eastAsia" w:ascii="仿宋" w:hAnsi="仿宋" w:eastAsia="仿宋" w:cs="仿宋"/>
          <w:b/>
          <w:bCs/>
          <w:sz w:val="28"/>
          <w:szCs w:val="28"/>
          <w:u w:val="single"/>
          <w:lang w:val="zh-CN"/>
        </w:rPr>
        <w:t>崇川区崇川路58号，南通产业技术研究院有限公司九号楼十楼</w:t>
      </w:r>
      <w:r>
        <w:rPr>
          <w:rFonts w:hint="eastAsia" w:ascii="仿宋" w:hAnsi="仿宋" w:eastAsia="仿宋" w:cs="仿宋"/>
          <w:b/>
          <w:bCs/>
          <w:sz w:val="28"/>
          <w:szCs w:val="28"/>
          <w:u w:val="single"/>
        </w:rPr>
        <w:t>开标室，如有变动另行通知。</w:t>
      </w:r>
    </w:p>
    <w:p>
      <w:pPr>
        <w:snapToGrid w:val="0"/>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3.开启</w:t>
      </w:r>
    </w:p>
    <w:p>
      <w:pPr>
        <w:snapToGrid w:val="0"/>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时间：</w:t>
      </w:r>
      <w:r>
        <w:rPr>
          <w:rFonts w:hint="eastAsia" w:ascii="仿宋" w:hAnsi="仿宋" w:eastAsia="仿宋" w:cs="仿宋"/>
          <w:sz w:val="28"/>
          <w:szCs w:val="28"/>
          <w:u w:val="single"/>
        </w:rPr>
        <w:t>2024年</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18</w:t>
      </w:r>
      <w:bookmarkStart w:id="24" w:name="_GoBack"/>
      <w:bookmarkEnd w:id="24"/>
      <w:r>
        <w:rPr>
          <w:rFonts w:hint="eastAsia" w:ascii="仿宋" w:hAnsi="仿宋" w:eastAsia="仿宋" w:cs="仿宋"/>
          <w:sz w:val="28"/>
          <w:szCs w:val="28"/>
          <w:u w:val="single"/>
        </w:rPr>
        <w:t>日</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rPr>
        <w:t>点</w:t>
      </w:r>
      <w:r>
        <w:rPr>
          <w:rFonts w:hint="eastAsia" w:ascii="仿宋" w:hAnsi="仿宋" w:eastAsia="仿宋" w:cs="仿宋"/>
          <w:sz w:val="28"/>
          <w:szCs w:val="28"/>
          <w:u w:val="single"/>
          <w:lang w:val="en-US" w:eastAsia="zh-CN"/>
        </w:rPr>
        <w:t>30</w:t>
      </w:r>
      <w:r>
        <w:rPr>
          <w:rFonts w:hint="eastAsia" w:ascii="仿宋" w:hAnsi="仿宋" w:eastAsia="仿宋" w:cs="仿宋"/>
          <w:sz w:val="28"/>
          <w:szCs w:val="28"/>
          <w:u w:val="single"/>
        </w:rPr>
        <w:t>分</w:t>
      </w:r>
      <w:r>
        <w:rPr>
          <w:rFonts w:hint="eastAsia" w:ascii="仿宋" w:hAnsi="仿宋" w:eastAsia="仿宋" w:cs="仿宋"/>
          <w:sz w:val="28"/>
          <w:szCs w:val="28"/>
        </w:rPr>
        <w:t>（北京时间）。</w:t>
      </w:r>
    </w:p>
    <w:p>
      <w:pPr>
        <w:snapToGrid w:val="0"/>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地点：</w:t>
      </w:r>
      <w:r>
        <w:rPr>
          <w:rFonts w:hint="eastAsia" w:ascii="仿宋" w:hAnsi="仿宋" w:eastAsia="仿宋" w:cs="仿宋"/>
          <w:b/>
          <w:bCs/>
          <w:sz w:val="28"/>
          <w:szCs w:val="28"/>
          <w:u w:val="single"/>
          <w:lang w:val="zh-CN" w:eastAsia="zh-CN"/>
        </w:rPr>
        <w:t>南通市</w:t>
      </w:r>
      <w:r>
        <w:rPr>
          <w:rFonts w:hint="eastAsia" w:ascii="仿宋" w:hAnsi="仿宋" w:eastAsia="仿宋" w:cs="仿宋"/>
          <w:b/>
          <w:bCs/>
          <w:sz w:val="28"/>
          <w:szCs w:val="28"/>
          <w:u w:val="single"/>
          <w:lang w:val="zh-CN"/>
        </w:rPr>
        <w:t>崇川区崇川路58号，南通产业技术研究院有限公司九号楼十楼</w:t>
      </w:r>
      <w:r>
        <w:rPr>
          <w:rFonts w:hint="eastAsia" w:ascii="仿宋" w:hAnsi="仿宋" w:eastAsia="仿宋" w:cs="仿宋"/>
          <w:b/>
          <w:bCs/>
          <w:sz w:val="28"/>
          <w:szCs w:val="28"/>
          <w:u w:val="single"/>
        </w:rPr>
        <w:t>开标室，如有变动另行通知。</w:t>
      </w:r>
    </w:p>
    <w:p>
      <w:pPr>
        <w:snapToGrid w:val="0"/>
        <w:spacing w:line="440" w:lineRule="exact"/>
        <w:ind w:firstLine="555"/>
        <w:rPr>
          <w:rFonts w:ascii="仿宋" w:hAnsi="仿宋" w:eastAsia="仿宋" w:cs="仿宋"/>
          <w:b/>
          <w:sz w:val="28"/>
          <w:szCs w:val="28"/>
        </w:rPr>
      </w:pPr>
      <w:r>
        <w:rPr>
          <w:rFonts w:hint="eastAsia" w:ascii="仿宋" w:hAnsi="仿宋" w:eastAsia="仿宋" w:cs="仿宋"/>
          <w:b/>
          <w:sz w:val="28"/>
          <w:szCs w:val="28"/>
        </w:rPr>
        <w:t>八、凡对本次采购提出询问，请按以下方式联系。</w:t>
      </w:r>
    </w:p>
    <w:p>
      <w:pPr>
        <w:snapToGrid w:val="0"/>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1.采购人信息</w:t>
      </w:r>
    </w:p>
    <w:p>
      <w:pPr>
        <w:snapToGrid w:val="0"/>
        <w:spacing w:line="440" w:lineRule="exact"/>
        <w:ind w:firstLine="560" w:firstLineChars="200"/>
        <w:jc w:val="left"/>
        <w:rPr>
          <w:rFonts w:ascii="仿宋" w:hAnsi="仿宋" w:eastAsia="仿宋" w:cs="仿宋"/>
          <w:sz w:val="28"/>
          <w:szCs w:val="28"/>
          <w:u w:val="single"/>
        </w:rPr>
      </w:pPr>
      <w:r>
        <w:rPr>
          <w:rFonts w:hint="eastAsia" w:ascii="仿宋" w:hAnsi="仿宋" w:eastAsia="仿宋" w:cs="仿宋"/>
          <w:sz w:val="28"/>
          <w:szCs w:val="28"/>
        </w:rPr>
        <w:t>名称：</w:t>
      </w:r>
      <w:r>
        <w:rPr>
          <w:rFonts w:hint="eastAsia" w:ascii="仿宋" w:hAnsi="仿宋" w:eastAsia="仿宋" w:cs="仿宋"/>
          <w:sz w:val="28"/>
          <w:szCs w:val="28"/>
          <w:u w:val="single"/>
        </w:rPr>
        <w:t>南通中华慈善博物馆</w:t>
      </w:r>
    </w:p>
    <w:p>
      <w:pPr>
        <w:snapToGrid w:val="0"/>
        <w:spacing w:line="440" w:lineRule="exact"/>
        <w:ind w:firstLine="560" w:firstLineChars="200"/>
        <w:jc w:val="left"/>
        <w:rPr>
          <w:rFonts w:ascii="仿宋" w:hAnsi="仿宋" w:eastAsia="仿宋" w:cs="仿宋"/>
          <w:color w:val="auto"/>
          <w:sz w:val="28"/>
          <w:szCs w:val="28"/>
          <w:u w:val="single"/>
        </w:rPr>
      </w:pPr>
      <w:r>
        <w:rPr>
          <w:rFonts w:hint="eastAsia" w:ascii="仿宋" w:hAnsi="仿宋" w:eastAsia="仿宋" w:cs="仿宋"/>
          <w:color w:val="auto"/>
          <w:sz w:val="28"/>
          <w:szCs w:val="28"/>
        </w:rPr>
        <w:t>联系方式：</w:t>
      </w:r>
      <w:r>
        <w:rPr>
          <w:rFonts w:hint="eastAsia" w:ascii="仿宋" w:hAnsi="仿宋" w:eastAsia="仿宋" w:cs="仿宋"/>
          <w:color w:val="auto"/>
          <w:sz w:val="28"/>
          <w:szCs w:val="28"/>
          <w:u w:val="single"/>
          <w:lang w:eastAsia="zh-CN"/>
        </w:rPr>
        <w:t>吴向华</w:t>
      </w:r>
      <w:r>
        <w:rPr>
          <w:rFonts w:hint="eastAsia" w:ascii="仿宋" w:hAnsi="仿宋" w:eastAsia="仿宋" w:cs="仿宋"/>
          <w:color w:val="auto"/>
          <w:sz w:val="28"/>
          <w:szCs w:val="28"/>
          <w:u w:val="single"/>
        </w:rPr>
        <w:t xml:space="preserve"> </w:t>
      </w:r>
    </w:p>
    <w:p>
      <w:pPr>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u w:val="single"/>
        </w:rPr>
        <w:t>联系电话：</w:t>
      </w:r>
      <w:r>
        <w:rPr>
          <w:rFonts w:hint="eastAsia" w:ascii="仿宋" w:hAnsi="仿宋" w:eastAsia="仿宋" w:cs="仿宋"/>
          <w:color w:val="auto"/>
          <w:sz w:val="28"/>
          <w:szCs w:val="28"/>
          <w:u w:val="single"/>
          <w:lang w:val="en-US" w:eastAsia="zh-CN"/>
        </w:rPr>
        <w:t>15162761695</w:t>
      </w:r>
      <w:r>
        <w:rPr>
          <w:rFonts w:hint="eastAsia" w:ascii="仿宋" w:hAnsi="仿宋" w:eastAsia="仿宋" w:cs="仿宋"/>
          <w:color w:val="auto"/>
          <w:sz w:val="28"/>
          <w:szCs w:val="28"/>
          <w:u w:val="single"/>
        </w:rPr>
        <w:t xml:space="preserve">    </w:t>
      </w:r>
    </w:p>
    <w:p>
      <w:pPr>
        <w:snapToGrid w:val="0"/>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2.代理机构：</w:t>
      </w:r>
      <w:r>
        <w:rPr>
          <w:rFonts w:hint="eastAsia" w:ascii="仿宋" w:hAnsi="仿宋" w:eastAsia="仿宋" w:cs="仿宋"/>
          <w:sz w:val="28"/>
          <w:szCs w:val="28"/>
          <w:u w:val="single"/>
        </w:rPr>
        <w:t>江苏中润工程建设咨询有限公司</w:t>
      </w:r>
    </w:p>
    <w:bookmarkEnd w:id="0"/>
    <w:p>
      <w:pPr>
        <w:snapToGrid w:val="0"/>
        <w:spacing w:line="440" w:lineRule="exact"/>
        <w:ind w:firstLine="560" w:firstLineChars="200"/>
        <w:jc w:val="left"/>
        <w:rPr>
          <w:rFonts w:hint="default" w:ascii="仿宋" w:hAnsi="仿宋" w:eastAsia="仿宋" w:cs="仿宋"/>
          <w:sz w:val="28"/>
          <w:szCs w:val="32"/>
          <w:u w:val="single"/>
          <w:lang w:val="en-US" w:eastAsia="zh-CN"/>
        </w:rPr>
      </w:pPr>
      <w:r>
        <w:rPr>
          <w:rFonts w:hint="eastAsia" w:ascii="仿宋" w:hAnsi="仿宋" w:eastAsia="仿宋" w:cs="仿宋"/>
          <w:sz w:val="28"/>
          <w:szCs w:val="32"/>
          <w:lang w:val="en-US" w:eastAsia="zh-CN"/>
        </w:rPr>
        <w:t>地址：</w:t>
      </w:r>
      <w:r>
        <w:rPr>
          <w:rFonts w:hint="eastAsia" w:ascii="仿宋" w:hAnsi="仿宋" w:eastAsia="仿宋" w:cs="仿宋"/>
          <w:sz w:val="28"/>
          <w:szCs w:val="32"/>
          <w:u w:val="single"/>
          <w:lang w:val="en-US" w:eastAsia="zh-CN"/>
        </w:rPr>
        <w:t>南通市崇川区崇川路58号南通产业技术研究院9号楼1004室</w:t>
      </w:r>
    </w:p>
    <w:p>
      <w:pPr>
        <w:snapToGrid w:val="0"/>
        <w:spacing w:line="440" w:lineRule="exact"/>
        <w:ind w:firstLine="560" w:firstLineChars="200"/>
        <w:jc w:val="left"/>
        <w:rPr>
          <w:rFonts w:ascii="仿宋" w:hAnsi="仿宋" w:eastAsia="仿宋" w:cs="仿宋"/>
          <w:sz w:val="28"/>
          <w:szCs w:val="32"/>
          <w:u w:val="single"/>
        </w:rPr>
      </w:pPr>
      <w:r>
        <w:rPr>
          <w:rFonts w:hint="eastAsia" w:ascii="仿宋" w:hAnsi="仿宋" w:eastAsia="仿宋" w:cs="仿宋"/>
          <w:sz w:val="28"/>
          <w:szCs w:val="32"/>
        </w:rPr>
        <w:t>联系方式：</w:t>
      </w:r>
      <w:r>
        <w:rPr>
          <w:rFonts w:hint="eastAsia" w:ascii="仿宋" w:hAnsi="仿宋" w:eastAsia="仿宋" w:cs="仿宋"/>
          <w:sz w:val="28"/>
          <w:szCs w:val="32"/>
          <w:u w:val="single"/>
        </w:rPr>
        <w:t>王工 0513-55887688 13906272111</w:t>
      </w:r>
    </w:p>
    <w:p>
      <w:pPr>
        <w:snapToGrid w:val="0"/>
        <w:spacing w:line="440"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获取文件联系电话：15006287999</w:t>
      </w:r>
    </w:p>
    <w:p>
      <w:pPr>
        <w:snapToGrid w:val="0"/>
        <w:spacing w:line="800" w:lineRule="exact"/>
        <w:jc w:val="center"/>
        <w:outlineLvl w:val="0"/>
        <w:rPr>
          <w:rFonts w:ascii="仿宋_GB2312" w:hAnsi="宋体" w:eastAsia="仿宋"/>
          <w:b/>
          <w:sz w:val="36"/>
          <w:szCs w:val="36"/>
        </w:rPr>
      </w:pPr>
      <w:r>
        <w:rPr>
          <w:rFonts w:hint="eastAsia" w:ascii="仿宋" w:hAnsi="仿宋" w:eastAsia="仿宋" w:cs="仿宋"/>
          <w:b/>
          <w:sz w:val="32"/>
          <w:szCs w:val="32"/>
        </w:rPr>
        <w:br w:type="page"/>
      </w:r>
      <w:r>
        <w:rPr>
          <w:rFonts w:hint="eastAsia" w:ascii="宋体" w:hAnsi="宋体" w:cs="宋体"/>
          <w:b/>
          <w:sz w:val="36"/>
          <w:szCs w:val="36"/>
        </w:rPr>
        <w:t>第二部分  比选须知</w:t>
      </w:r>
    </w:p>
    <w:p>
      <w:pPr>
        <w:snapToGrid w:val="0"/>
        <w:spacing w:line="460" w:lineRule="exact"/>
        <w:ind w:firstLine="562" w:firstLineChars="200"/>
        <w:outlineLvl w:val="1"/>
        <w:rPr>
          <w:rFonts w:ascii="仿宋" w:hAnsi="仿宋" w:eastAsia="仿宋" w:cs="仿宋"/>
          <w:sz w:val="28"/>
          <w:szCs w:val="28"/>
        </w:rPr>
      </w:pPr>
      <w:r>
        <w:rPr>
          <w:rFonts w:hint="eastAsia" w:ascii="仿宋" w:hAnsi="仿宋" w:eastAsia="仿宋" w:cs="仿宋"/>
          <w:b/>
          <w:sz w:val="28"/>
          <w:szCs w:val="28"/>
        </w:rPr>
        <w:t>一、采购文件由采购人解释</w:t>
      </w:r>
      <w:r>
        <w:rPr>
          <w:rFonts w:hint="eastAsia" w:ascii="仿宋" w:hAnsi="仿宋" w:eastAsia="仿宋" w:cs="仿宋"/>
          <w:sz w:val="28"/>
          <w:szCs w:val="28"/>
        </w:rPr>
        <w:t>。</w:t>
      </w:r>
    </w:p>
    <w:p>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供应商获取比选文件后，应仔细检查比选文件的所有内容，如有内容或页码残缺、资格要求和技术参数含有倾向性或排他性等表述的，请在比选文件发布后3日内以书面形式提出询问或疑问，未在规定时间内提出询问或疑问的，视同供应商理解并接受本比选文件所有内容，并由此引起的损失自负。供应商不得在响应结束后针对比选文件所有内容提出质疑事项。非书面形式的不作为日后质疑提出的依据。</w:t>
      </w:r>
    </w:p>
    <w:p>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2.比选人应认真审阅采购文件中所有的事项、格式、条款和规范要求等，如果比选人没有按照采购文件要求提交比选文件，或者比选文件没有对采购文件做出实质性响应，其比选将被拒绝，比选人自行承担责任。</w:t>
      </w:r>
    </w:p>
    <w:p>
      <w:pPr>
        <w:snapToGrid w:val="0"/>
        <w:spacing w:line="46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二、采购文件的澄清、修改、答疑</w:t>
      </w:r>
    </w:p>
    <w:p>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1.采购人有权对发出的采购文件进行必要的澄清或修改。</w:t>
      </w:r>
    </w:p>
    <w:p>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2.采购人可视情取消、延长相关时间。</w:t>
      </w:r>
    </w:p>
    <w:p>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3.采购人对采购文件的澄清、修改将构成采购文件的一部分，对比选人具有约束力。</w:t>
      </w:r>
    </w:p>
    <w:p>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4.比选人由于对采购文件的任何推论和误解以及采购人对有关问题的口头解释所造成的后果，均由比选人自负。</w:t>
      </w:r>
    </w:p>
    <w:p>
      <w:pPr>
        <w:snapToGrid w:val="0"/>
        <w:spacing w:line="460" w:lineRule="exact"/>
        <w:ind w:firstLine="560" w:firstLineChars="200"/>
        <w:outlineLvl w:val="1"/>
        <w:rPr>
          <w:rFonts w:ascii="仿宋" w:hAnsi="仿宋" w:eastAsia="仿宋" w:cs="仿宋"/>
          <w:b/>
          <w:sz w:val="28"/>
          <w:szCs w:val="28"/>
        </w:rPr>
      </w:pPr>
      <w:r>
        <w:rPr>
          <w:rFonts w:hint="eastAsia" w:ascii="仿宋" w:hAnsi="仿宋" w:eastAsia="仿宋" w:cs="仿宋"/>
          <w:sz w:val="28"/>
          <w:szCs w:val="28"/>
        </w:rPr>
        <w:t>5.采购人视情组织答疑会。</w:t>
      </w:r>
    </w:p>
    <w:p>
      <w:pPr>
        <w:snapToGrid w:val="0"/>
        <w:spacing w:line="46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三、本项目涉及到的现场勘察</w:t>
      </w:r>
    </w:p>
    <w:p>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1.比选文件所提供的项目相关数据仅做参考，根据自身需要，供应商应在参选文件递交之日前对有关现场和周围环境进行勘察，以获取编制参选文件和签署合同所需的信息。勘察现场所发生的费用由供应商自己承担。</w:t>
      </w:r>
    </w:p>
    <w:p>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2.采购单位向供应商提供的有关现场的资料和数据，是采购单位现有的并认为能使供应商可利用的资料。采购单位对供应商由此而做出的推论、理解和结论概不负责。</w:t>
      </w:r>
    </w:p>
    <w:p>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3.经采购单位允许，供应商可为勘察目的进入采购单位的项目现场，但供应商不得因此使采购单位承担有关的责任和蒙受损失。供应商应承担勘察现场的责任和风险。</w:t>
      </w:r>
    </w:p>
    <w:p>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4.供应商应认真踏勘现场。在现场勘察时，熟悉现场、现场周围交通道路等情况，以获得一切可能影响其参选的直接资料。供应商中选后，不得以不完全了解现场情况为理由而向采购单位提出任何索赔的要求，对此采购单位不承担任何责任并将不作任何答复与考虑。</w:t>
      </w:r>
    </w:p>
    <w:p>
      <w:pPr>
        <w:snapToGrid w:val="0"/>
        <w:spacing w:line="46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四、比选报价</w:t>
      </w:r>
    </w:p>
    <w:p>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1.本项目不接受任何有选择的报价。</w:t>
      </w:r>
    </w:p>
    <w:p>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2.比选报价均以人民币为报价的货币单位。</w:t>
      </w:r>
    </w:p>
    <w:p>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3.报价表必须加盖供应商公章且必须经法定代表人或被委托授权人签署。</w:t>
      </w:r>
    </w:p>
    <w:p>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4.比选报价出现前后不一致的，按照下列规定修正：</w:t>
      </w:r>
    </w:p>
    <w:p>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（1）比选文件中报价表内容与比选文件技术响应中内容明细不一致的，以报价表为准；</w:t>
      </w:r>
    </w:p>
    <w:p>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（2）比选文件中涉及大写金额和小写金额不一致的，以大写金额为准；</w:t>
      </w:r>
    </w:p>
    <w:p>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（3）单价金额小数点或者百分比有明显错位的，以报价表（报价总表）的总价为准，并修改单价；</w:t>
      </w:r>
    </w:p>
    <w:p>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（4）总价金额与按单价汇总金额不一致的，以单价金额计算结果为准。</w:t>
      </w:r>
    </w:p>
    <w:p>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同时出现两种以上不一致的，按照前款规定的顺序修正。修正后的报价应当由供应商的法定代表人或其授权的代表签字确认后产生约束力，供应商不确认的，其参选报价无效。</w:t>
      </w:r>
    </w:p>
    <w:p>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5.供应商应详细阅读比选文件的全部内容，根据采购项目需求，准确制定相关工作方案等，必须对本采购项目全部进行报价，如有漏项，视同对本项目的优惠。不按比选文件的要求提供响应文件，导致报价无效，按无效响应处理。</w:t>
      </w:r>
    </w:p>
    <w:p>
      <w:pPr>
        <w:snapToGrid w:val="0"/>
        <w:spacing w:line="46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五、比选文件的编写、份数和签署</w:t>
      </w:r>
    </w:p>
    <w:p>
      <w:pPr>
        <w:adjustRightInd w:val="0"/>
        <w:snapToGrid w:val="0"/>
        <w:spacing w:line="460" w:lineRule="exact"/>
        <w:ind w:firstLine="560" w:firstLineChars="200"/>
        <w:rPr>
          <w:rFonts w:ascii="仿宋" w:hAnsi="仿宋" w:eastAsia="仿宋" w:cs="仿宋"/>
          <w:bCs/>
          <w:sz w:val="28"/>
          <w:szCs w:val="28"/>
        </w:rPr>
      </w:pPr>
      <w:r>
        <w:rPr>
          <w:rFonts w:hint="eastAsia" w:ascii="仿宋" w:hAnsi="仿宋" w:eastAsia="仿宋" w:cs="仿宋"/>
          <w:bCs/>
          <w:sz w:val="28"/>
          <w:szCs w:val="28"/>
        </w:rPr>
        <w:t>1.供应商应当按照采购文件规定，在</w:t>
      </w:r>
      <w:r>
        <w:rPr>
          <w:rFonts w:hint="eastAsia" w:ascii="仿宋" w:hAnsi="仿宋" w:eastAsia="仿宋" w:cs="仿宋"/>
          <w:sz w:val="28"/>
          <w:szCs w:val="28"/>
        </w:rPr>
        <w:t>响应文件提交</w:t>
      </w:r>
      <w:r>
        <w:rPr>
          <w:rFonts w:hint="eastAsia" w:ascii="仿宋" w:hAnsi="仿宋" w:eastAsia="仿宋" w:cs="仿宋"/>
          <w:bCs/>
          <w:sz w:val="28"/>
          <w:szCs w:val="28"/>
        </w:rPr>
        <w:t>截止时间前提交响应文件。响应文件四部分内容（资格审查文件、商务技术文件、价格文件、电子响应文件）须分别单独密封，纸质文件</w:t>
      </w:r>
      <w:r>
        <w:rPr>
          <w:rFonts w:hint="eastAsia" w:ascii="仿宋" w:hAnsi="仿宋" w:eastAsia="仿宋" w:cs="仿宋"/>
          <w:bCs/>
          <w:sz w:val="28"/>
          <w:szCs w:val="28"/>
          <w:lang w:val="zh-CN"/>
        </w:rPr>
        <w:t>牢</w:t>
      </w:r>
      <w:r>
        <w:rPr>
          <w:rFonts w:hint="eastAsia" w:ascii="仿宋" w:hAnsi="仿宋" w:eastAsia="仿宋" w:cs="仿宋"/>
          <w:bCs/>
          <w:sz w:val="28"/>
          <w:szCs w:val="28"/>
        </w:rPr>
        <w:t>固装订成册，不得相互混淆，文件自编目录并连续标注页码，不得将内容拆开。价格文件不得出现于其他纸质响应文件中。</w:t>
      </w:r>
    </w:p>
    <w:p>
      <w:pPr>
        <w:adjustRightInd w:val="0"/>
        <w:snapToGrid w:val="0"/>
        <w:spacing w:line="460" w:lineRule="exact"/>
        <w:ind w:firstLine="560" w:firstLineChars="200"/>
        <w:rPr>
          <w:rFonts w:ascii="仿宋" w:hAnsi="仿宋" w:eastAsia="仿宋" w:cs="仿宋"/>
          <w:b/>
          <w:sz w:val="28"/>
          <w:szCs w:val="28"/>
        </w:rPr>
      </w:pPr>
      <w:r>
        <w:rPr>
          <w:rFonts w:hint="eastAsia" w:ascii="仿宋" w:hAnsi="仿宋" w:eastAsia="仿宋" w:cs="仿宋"/>
          <w:bCs/>
          <w:sz w:val="28"/>
          <w:szCs w:val="28"/>
        </w:rPr>
        <w:t>2.纸质响应文件（资格审查文件、商务技术文件、价格文件）每一部分内容均须提供“一正、一副”响应文件，并按每一部分将正本、副本及图纸类等（如需提供图纸等其它资料的话）合并密封，统一装在一个密封袋或密封箱内（如有A3大小的图纸类，可单独密封）。</w:t>
      </w:r>
    </w:p>
    <w:p>
      <w:pPr>
        <w:adjustRightInd w:val="0"/>
        <w:snapToGrid w:val="0"/>
        <w:spacing w:line="460" w:lineRule="exact"/>
        <w:ind w:firstLine="560" w:firstLineChars="200"/>
        <w:rPr>
          <w:rFonts w:ascii="仿宋" w:hAnsi="仿宋" w:eastAsia="仿宋" w:cs="仿宋"/>
          <w:bCs/>
          <w:sz w:val="28"/>
          <w:szCs w:val="28"/>
        </w:rPr>
      </w:pPr>
      <w:r>
        <w:rPr>
          <w:rFonts w:hint="eastAsia" w:ascii="仿宋" w:hAnsi="仿宋" w:eastAsia="仿宋" w:cs="仿宋"/>
          <w:bCs/>
          <w:sz w:val="28"/>
          <w:szCs w:val="28"/>
        </w:rPr>
        <w:t>3.纸质响应文件须</w:t>
      </w:r>
      <w:r>
        <w:rPr>
          <w:rFonts w:hint="eastAsia" w:ascii="仿宋" w:hAnsi="仿宋" w:eastAsia="仿宋" w:cs="仿宋"/>
          <w:bCs/>
          <w:sz w:val="28"/>
          <w:szCs w:val="28"/>
          <w:lang w:val="zh-CN"/>
        </w:rPr>
        <w:t>采用A4纸（</w:t>
      </w:r>
      <w:r>
        <w:rPr>
          <w:rFonts w:hint="eastAsia" w:ascii="仿宋" w:hAnsi="仿宋" w:eastAsia="仿宋" w:cs="仿宋"/>
          <w:bCs/>
          <w:sz w:val="28"/>
          <w:szCs w:val="28"/>
        </w:rPr>
        <w:t>图纸等除外），正、副本须打印并由法定代表人或授权人签字并加盖单位印章。文件内容中不得行间插字、涂改、增删，如修补错漏处，须由响应文件签署人签字并加盖公章。</w:t>
      </w:r>
    </w:p>
    <w:p>
      <w:pPr>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凡是响应文件中涉及参选供应商资信认证、人员证书、业绩荣誉等复印件，和要求法定代表人或授权委托人签字，和以供应商名称落款并注明需要盖章的，均需相应盖章（鲜章或电子签章）或签字。否则视为未按照采购文件要求盖章或签字。</w:t>
      </w:r>
    </w:p>
    <w:p>
      <w:pPr>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4.电子响应文件</w:t>
      </w:r>
    </w:p>
    <w:p>
      <w:pPr>
        <w:spacing w:line="460" w:lineRule="exact"/>
        <w:ind w:firstLine="560" w:firstLineChars="200"/>
        <w:rPr>
          <w:rFonts w:ascii="仿宋" w:hAnsi="仿宋" w:eastAsia="仿宋" w:cs="仿宋"/>
          <w:bCs/>
          <w:sz w:val="28"/>
          <w:szCs w:val="28"/>
        </w:rPr>
      </w:pPr>
      <w:r>
        <w:rPr>
          <w:rFonts w:hint="eastAsia" w:ascii="仿宋" w:hAnsi="仿宋" w:eastAsia="仿宋" w:cs="仿宋"/>
          <w:sz w:val="28"/>
          <w:szCs w:val="28"/>
          <w:lang w:val="zh-CN"/>
        </w:rPr>
        <w:t>电子响应文件一份，电子响应文件的内容为</w:t>
      </w:r>
      <w:r>
        <w:rPr>
          <w:rFonts w:hint="eastAsia" w:ascii="仿宋" w:hAnsi="仿宋" w:eastAsia="仿宋" w:cs="仿宋"/>
          <w:bCs/>
          <w:sz w:val="28"/>
          <w:szCs w:val="28"/>
        </w:rPr>
        <w:t>资格审查文件、商务技术文件、价格文件</w:t>
      </w:r>
      <w:r>
        <w:rPr>
          <w:rFonts w:hint="eastAsia" w:ascii="仿宋" w:hAnsi="仿宋" w:eastAsia="仿宋" w:cs="仿宋"/>
          <w:sz w:val="28"/>
          <w:szCs w:val="28"/>
          <w:lang w:val="zh-CN"/>
        </w:rPr>
        <w:t>的打印盖章后的响应文件的扫描件（资格审查文件、</w:t>
      </w:r>
      <w:r>
        <w:rPr>
          <w:rFonts w:hint="eastAsia" w:ascii="仿宋" w:hAnsi="仿宋" w:eastAsia="仿宋" w:cs="仿宋"/>
          <w:bCs/>
          <w:sz w:val="28"/>
          <w:szCs w:val="28"/>
        </w:rPr>
        <w:t>商务技术文件、</w:t>
      </w:r>
      <w:r>
        <w:rPr>
          <w:rFonts w:hint="eastAsia" w:ascii="仿宋" w:hAnsi="仿宋" w:eastAsia="仿宋" w:cs="仿宋"/>
          <w:sz w:val="28"/>
          <w:szCs w:val="28"/>
          <w:lang w:val="zh-CN"/>
        </w:rPr>
        <w:t>价格文件需分别逐页连续扫描为三个独立的PDF文件）。</w:t>
      </w:r>
      <w:r>
        <w:rPr>
          <w:rFonts w:hint="eastAsia" w:ascii="仿宋" w:hAnsi="仿宋" w:eastAsia="仿宋" w:cs="仿宋"/>
          <w:sz w:val="28"/>
          <w:szCs w:val="28"/>
        </w:rPr>
        <w:t>可以</w:t>
      </w:r>
      <w:r>
        <w:rPr>
          <w:rFonts w:hint="eastAsia" w:ascii="仿宋" w:hAnsi="仿宋" w:eastAsia="仿宋" w:cs="仿宋"/>
          <w:bCs/>
          <w:sz w:val="28"/>
          <w:szCs w:val="28"/>
        </w:rPr>
        <w:t>采取U盘或电子光盘两种方式中任意一种方式密封提交。</w:t>
      </w:r>
    </w:p>
    <w:p>
      <w:pPr>
        <w:adjustRightInd w:val="0"/>
        <w:snapToGrid w:val="0"/>
        <w:spacing w:line="460" w:lineRule="exact"/>
        <w:ind w:firstLine="560" w:firstLineChars="200"/>
        <w:rPr>
          <w:rFonts w:ascii="仿宋" w:hAnsi="仿宋" w:eastAsia="仿宋" w:cs="仿宋"/>
          <w:bCs/>
          <w:sz w:val="28"/>
          <w:szCs w:val="28"/>
        </w:rPr>
      </w:pPr>
      <w:r>
        <w:rPr>
          <w:rFonts w:hint="eastAsia" w:ascii="仿宋" w:hAnsi="仿宋" w:eastAsia="仿宋" w:cs="仿宋"/>
          <w:bCs/>
          <w:sz w:val="28"/>
          <w:szCs w:val="28"/>
        </w:rPr>
        <w:t>电子响应文件内容应与提交的纸质响应文件内容一致。否则，由此产生的后果投标人自负。</w:t>
      </w:r>
    </w:p>
    <w:p>
      <w:pPr>
        <w:snapToGrid w:val="0"/>
        <w:spacing w:line="460" w:lineRule="exact"/>
        <w:ind w:firstLine="560" w:firstLineChars="200"/>
        <w:rPr>
          <w:rFonts w:ascii="仿宋" w:hAnsi="仿宋" w:eastAsia="仿宋" w:cs="仿宋"/>
          <w:b/>
          <w:bCs/>
          <w:sz w:val="28"/>
          <w:szCs w:val="28"/>
        </w:rPr>
      </w:pPr>
      <w:r>
        <w:rPr>
          <w:rFonts w:hint="eastAsia" w:ascii="仿宋" w:hAnsi="仿宋" w:eastAsia="仿宋" w:cs="仿宋"/>
          <w:bCs/>
          <w:sz w:val="28"/>
          <w:szCs w:val="28"/>
        </w:rPr>
        <w:t>5.</w:t>
      </w:r>
      <w:r>
        <w:rPr>
          <w:rFonts w:hint="eastAsia" w:ascii="仿宋" w:hAnsi="仿宋" w:eastAsia="仿宋" w:cs="仿宋"/>
          <w:b/>
          <w:bCs/>
          <w:sz w:val="28"/>
          <w:szCs w:val="28"/>
        </w:rPr>
        <w:t>响应文件密封后应标明响应文件项目名称、项目编号、参选文件内容、边缝处加盖单位骑缝章或骑缝签字，并注明于比选前不得启封。密封完好标准以未泄露响应文件内容为主要判断依据。</w:t>
      </w:r>
    </w:p>
    <w:p>
      <w:pPr>
        <w:adjustRightInd w:val="0"/>
        <w:snapToGrid w:val="0"/>
        <w:spacing w:line="460" w:lineRule="exact"/>
        <w:ind w:firstLine="560" w:firstLineChars="200"/>
        <w:rPr>
          <w:rFonts w:ascii="仿宋" w:hAnsi="仿宋" w:eastAsia="仿宋" w:cs="仿宋"/>
          <w:bCs/>
          <w:sz w:val="28"/>
          <w:szCs w:val="28"/>
        </w:rPr>
      </w:pPr>
      <w:r>
        <w:rPr>
          <w:rFonts w:hint="eastAsia" w:ascii="仿宋" w:hAnsi="仿宋" w:eastAsia="仿宋" w:cs="仿宋"/>
          <w:bCs/>
          <w:sz w:val="28"/>
          <w:szCs w:val="28"/>
        </w:rPr>
        <w:t>6.供应商提交谈判响应文件，即视为已响应参加该项目采购活动。</w:t>
      </w:r>
    </w:p>
    <w:p>
      <w:pPr>
        <w:adjustRightInd w:val="0"/>
        <w:snapToGrid w:val="0"/>
        <w:spacing w:line="460" w:lineRule="exact"/>
        <w:ind w:firstLine="560" w:firstLineChars="200"/>
        <w:rPr>
          <w:rFonts w:ascii="仿宋" w:hAnsi="仿宋" w:eastAsia="仿宋" w:cs="仿宋"/>
          <w:b/>
          <w:sz w:val="28"/>
          <w:szCs w:val="28"/>
        </w:rPr>
      </w:pPr>
      <w:r>
        <w:rPr>
          <w:rFonts w:hint="eastAsia" w:ascii="仿宋" w:hAnsi="仿宋" w:eastAsia="仿宋" w:cs="仿宋"/>
          <w:bCs/>
          <w:sz w:val="28"/>
          <w:szCs w:val="28"/>
        </w:rPr>
        <w:t>友情提醒：代理机构将拒绝接收未按照采购文件要求密封的响应文件，拒绝接收在响应文件接收截止时间后递交的响应文件。</w:t>
      </w:r>
    </w:p>
    <w:p>
      <w:pPr>
        <w:snapToGrid w:val="0"/>
        <w:spacing w:line="46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六、比选文件的密封及标记</w:t>
      </w:r>
    </w:p>
    <w:p>
      <w:pPr>
        <w:snapToGrid w:val="0"/>
        <w:spacing w:line="4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1.比选人应将资格审查文件正本、副本合并密封，统一装在一个密封袋内。</w:t>
      </w:r>
    </w:p>
    <w:p>
      <w:pPr>
        <w:snapToGrid w:val="0"/>
        <w:spacing w:line="4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2.比选人应将商务技术文件资料正本、副本及图纸类等（如需提供图纸等其它资料的话）合并密封，统一装在一个密封袋或密封箱内（如有A3大小的图纸类，可单独密封）。</w:t>
      </w:r>
    </w:p>
    <w:p>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3.价格文件须单独密封，不得出现于比选文件其他部分中。</w:t>
      </w:r>
    </w:p>
    <w:p>
      <w:pPr>
        <w:snapToGrid w:val="0"/>
        <w:spacing w:line="4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4.</w:t>
      </w:r>
      <w:r>
        <w:rPr>
          <w:rFonts w:hint="eastAsia" w:ascii="方正仿宋_GBK" w:hAnsi="方正仿宋_GBK" w:eastAsia="方正仿宋_GBK" w:cs="方正仿宋_GBK"/>
          <w:sz w:val="28"/>
          <w:szCs w:val="28"/>
        </w:rPr>
        <w:t>密封后比选文件（资格审查文件、商务技术文件、价格文件）封面分别标明采购文件项目名称、项目编号、边缝处加盖单位骑缝章或骑缝签字。</w:t>
      </w:r>
    </w:p>
    <w:p>
      <w:pPr>
        <w:snapToGrid w:val="0"/>
        <w:spacing w:line="4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5.采购人将拒绝接收未按照采购文件要求密封的比选文件。</w:t>
      </w:r>
    </w:p>
    <w:p>
      <w:pPr>
        <w:snapToGrid w:val="0"/>
        <w:spacing w:line="46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七、比选文件的递交时间</w:t>
      </w:r>
    </w:p>
    <w:p>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比选文件必须在规定的接收截止时间前送达采购人。采购人将拒绝接收在比选截止时间后递交的比选文件。</w:t>
      </w:r>
    </w:p>
    <w:p>
      <w:pPr>
        <w:snapToGrid w:val="0"/>
        <w:spacing w:line="46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八、相关费用</w:t>
      </w:r>
    </w:p>
    <w:p>
      <w:pPr>
        <w:snapToGrid w:val="0"/>
        <w:spacing w:line="4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1.供应商承担参与比选可能发生的全部费用，代理机构在任何情况下均无义务和责任承担这些费用。</w:t>
      </w:r>
    </w:p>
    <w:p>
      <w:pPr>
        <w:snapToGrid w:val="0"/>
        <w:spacing w:line="4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2.本项目资料费300元/份，</w:t>
      </w:r>
      <w:r>
        <w:rPr>
          <w:rFonts w:hint="eastAsia" w:ascii="方正仿宋_GBK" w:hAnsi="方正仿宋_GBK" w:eastAsia="方正仿宋_GBK" w:cs="方正仿宋_GBK"/>
          <w:sz w:val="28"/>
          <w:szCs w:val="28"/>
        </w:rPr>
        <w:t>在开启比选时支付给代理机构</w:t>
      </w:r>
      <w:r>
        <w:rPr>
          <w:rFonts w:hint="eastAsia" w:ascii="仿宋" w:hAnsi="仿宋" w:eastAsia="仿宋" w:cs="仿宋"/>
          <w:sz w:val="28"/>
          <w:szCs w:val="28"/>
        </w:rPr>
        <w:t>，无论中选与否该项目不予退还。</w:t>
      </w:r>
    </w:p>
    <w:p>
      <w:pPr>
        <w:snapToGrid w:val="0"/>
        <w:spacing w:line="4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3.本项目比选代理费按发改价格（2011）534号文标准的68%（中标价*1.5%*68%）计取；由成交供应商支付。供应商须综合考虑在比选响应报价内。供应商报价时需综合考虑以上费用（不单列）。</w:t>
      </w:r>
    </w:p>
    <w:p>
      <w:pPr>
        <w:snapToGrid w:val="0"/>
        <w:spacing w:line="460" w:lineRule="exact"/>
        <w:ind w:firstLine="560" w:firstLineChars="200"/>
        <w:contextualSpacing/>
        <w:rPr>
          <w:rFonts w:ascii="仿宋_GB2312" w:hAnsi="宋体" w:eastAsia="仿宋"/>
          <w:sz w:val="28"/>
          <w:szCs w:val="32"/>
        </w:rPr>
      </w:pPr>
      <w:r>
        <w:rPr>
          <w:rFonts w:hint="eastAsia" w:ascii="仿宋_GB2312" w:hAnsi="宋体" w:eastAsia="仿宋"/>
          <w:sz w:val="28"/>
          <w:szCs w:val="32"/>
        </w:rPr>
        <w:t>代理费等费用定选后由中选候选人支付给代理机构。</w:t>
      </w:r>
      <w:r>
        <w:rPr>
          <w:rFonts w:hint="eastAsia" w:ascii="仿宋" w:hAnsi="仿宋" w:eastAsia="仿宋" w:cs="仿宋"/>
          <w:sz w:val="28"/>
          <w:szCs w:val="28"/>
        </w:rPr>
        <w:t>因中选人原因导致中选结果变更或取消中选资格等，代理费不予退还。</w:t>
      </w:r>
    </w:p>
    <w:p>
      <w:pPr>
        <w:snapToGrid w:val="0"/>
        <w:spacing w:line="46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九、付款方式</w:t>
      </w:r>
    </w:p>
    <w:p>
      <w:pPr>
        <w:snapToGrid w:val="0"/>
        <w:spacing w:line="460" w:lineRule="exact"/>
        <w:ind w:firstLine="560" w:firstLineChars="200"/>
        <w:contextualSpacing/>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【特别提醒】付款方式不接受负偏离及任何意图改变付款方式的意图表达，否则作无效比选处理。</w:t>
      </w:r>
    </w:p>
    <w:p>
      <w:pPr>
        <w:snapToGrid w:val="0"/>
        <w:spacing w:line="460" w:lineRule="exact"/>
        <w:ind w:firstLine="560" w:firstLineChars="200"/>
        <w:contextualSpacing/>
        <w:rPr>
          <w:rFonts w:hint="eastAsia" w:ascii="仿宋" w:hAnsi="仿宋" w:eastAsia="仿宋" w:cs="仿宋"/>
          <w:sz w:val="28"/>
          <w:szCs w:val="28"/>
          <w:u w:val="single"/>
        </w:rPr>
      </w:pPr>
      <w:r>
        <w:rPr>
          <w:rFonts w:hint="eastAsia" w:ascii="仿宋" w:hAnsi="仿宋" w:eastAsia="仿宋" w:cs="仿宋"/>
          <w:sz w:val="28"/>
          <w:szCs w:val="28"/>
          <w:u w:val="single"/>
        </w:rPr>
        <w:t>1.签订工程合同后、材料进场前支付合同价的20%预付款；工程验收合格后付至合同价的70%；审计结束后支付至审计价的100%。</w:t>
      </w:r>
    </w:p>
    <w:p>
      <w:pPr>
        <w:snapToGrid w:val="0"/>
        <w:spacing w:line="460" w:lineRule="exact"/>
        <w:ind w:firstLine="560" w:firstLineChars="200"/>
        <w:contextualSpacing/>
        <w:rPr>
          <w:rFonts w:hint="eastAsia" w:ascii="仿宋" w:hAnsi="仿宋" w:eastAsia="仿宋" w:cs="仿宋"/>
          <w:sz w:val="28"/>
          <w:szCs w:val="28"/>
          <w:u w:val="single"/>
        </w:rPr>
      </w:pPr>
      <w:r>
        <w:rPr>
          <w:rFonts w:hint="eastAsia" w:ascii="仿宋" w:hAnsi="仿宋" w:eastAsia="仿宋" w:cs="仿宋"/>
          <w:sz w:val="28"/>
          <w:szCs w:val="28"/>
          <w:u w:val="single"/>
        </w:rPr>
        <w:t>2.款项由采购人按相关财务支付规定办理支付手续。不得故意拖延支付时间。</w:t>
      </w:r>
    </w:p>
    <w:p>
      <w:pPr>
        <w:snapToGrid w:val="0"/>
        <w:spacing w:line="800" w:lineRule="exact"/>
        <w:jc w:val="center"/>
        <w:outlineLvl w:val="0"/>
        <w:rPr>
          <w:rFonts w:ascii="宋体" w:hAnsi="宋体" w:cs="宋体"/>
          <w:b/>
          <w:sz w:val="36"/>
          <w:szCs w:val="36"/>
        </w:rPr>
      </w:pPr>
      <w:r>
        <w:rPr>
          <w:rFonts w:hint="eastAsia" w:ascii="宋体" w:hAnsi="宋体" w:cs="宋体"/>
          <w:b/>
          <w:sz w:val="36"/>
          <w:szCs w:val="36"/>
        </w:rPr>
        <w:br w:type="page"/>
      </w:r>
      <w:r>
        <w:rPr>
          <w:rFonts w:hint="eastAsia" w:ascii="宋体" w:hAnsi="宋体" w:cs="宋体"/>
          <w:b/>
          <w:sz w:val="36"/>
          <w:szCs w:val="36"/>
        </w:rPr>
        <w:t>第三部分  项目需求说明</w:t>
      </w:r>
    </w:p>
    <w:p>
      <w:pPr>
        <w:pStyle w:val="20"/>
        <w:snapToGrid w:val="0"/>
        <w:spacing w:beforeLines="100" w:line="460" w:lineRule="exact"/>
        <w:ind w:firstLine="643" w:firstLineChars="200"/>
        <w:contextualSpacing/>
        <w:rPr>
          <w:rFonts w:ascii="仿宋" w:hAnsi="仿宋" w:eastAsia="仿宋" w:cs="仿宋"/>
          <w:sz w:val="32"/>
          <w:szCs w:val="32"/>
        </w:rPr>
      </w:pPr>
      <w:bookmarkStart w:id="1" w:name="OLE_LINK3"/>
      <w:bookmarkStart w:id="2" w:name="OLE_LINK4"/>
      <w:r>
        <w:rPr>
          <w:rFonts w:hint="eastAsia" w:ascii="仿宋" w:hAnsi="仿宋" w:eastAsia="仿宋" w:cs="仿宋"/>
          <w:b/>
          <w:sz w:val="32"/>
          <w:szCs w:val="32"/>
          <w:lang w:val="zh-CN"/>
        </w:rPr>
        <w:t>请</w:t>
      </w:r>
      <w:r>
        <w:rPr>
          <w:rFonts w:hint="eastAsia" w:ascii="仿宋" w:hAnsi="仿宋" w:eastAsia="仿宋" w:cs="仿宋"/>
          <w:b/>
          <w:sz w:val="32"/>
          <w:szCs w:val="32"/>
        </w:rPr>
        <w:t>参</w:t>
      </w:r>
      <w:r>
        <w:rPr>
          <w:rFonts w:hint="eastAsia" w:ascii="仿宋" w:hAnsi="仿宋" w:eastAsia="仿宋" w:cs="仿宋"/>
          <w:b/>
          <w:sz w:val="32"/>
          <w:szCs w:val="32"/>
          <w:lang w:val="zh-CN"/>
        </w:rPr>
        <w:t>选人在制作</w:t>
      </w:r>
      <w:r>
        <w:rPr>
          <w:rFonts w:hint="eastAsia" w:ascii="仿宋" w:hAnsi="仿宋" w:eastAsia="仿宋" w:cs="仿宋"/>
          <w:b/>
          <w:sz w:val="32"/>
          <w:szCs w:val="32"/>
        </w:rPr>
        <w:t>参</w:t>
      </w:r>
      <w:r>
        <w:rPr>
          <w:rFonts w:hint="eastAsia" w:ascii="仿宋" w:hAnsi="仿宋" w:eastAsia="仿宋" w:cs="仿宋"/>
          <w:b/>
          <w:sz w:val="32"/>
          <w:szCs w:val="32"/>
          <w:lang w:val="zh-CN"/>
        </w:rPr>
        <w:t>选文件时仔细研究项目需求说明。</w:t>
      </w:r>
      <w:r>
        <w:rPr>
          <w:rFonts w:hint="eastAsia" w:ascii="仿宋" w:hAnsi="仿宋" w:eastAsia="仿宋" w:cs="仿宋"/>
          <w:sz w:val="28"/>
          <w:szCs w:val="32"/>
        </w:rPr>
        <w:t>参</w:t>
      </w:r>
      <w:r>
        <w:rPr>
          <w:rFonts w:hint="eastAsia" w:ascii="仿宋" w:hAnsi="仿宋" w:eastAsia="仿宋" w:cs="仿宋"/>
          <w:sz w:val="28"/>
          <w:szCs w:val="32"/>
          <w:lang w:val="zh-CN"/>
        </w:rPr>
        <w:t>选人不能简单照搬照抄采购单位项目需求说明中的技术、商务要求，必须作实事求是的响应。如照搬照抄项目需求说明中的技术、商务要求的，中选后供应商在同采购单位签订合同和履约环节中不得提出异议，一切后果和损失由中选供应商承担。</w:t>
      </w:r>
    </w:p>
    <w:bookmarkEnd w:id="1"/>
    <w:bookmarkEnd w:id="2"/>
    <w:p>
      <w:pPr>
        <w:spacing w:line="460" w:lineRule="exact"/>
        <w:ind w:firstLine="562" w:firstLineChars="200"/>
        <w:outlineLvl w:val="1"/>
        <w:rPr>
          <w:rFonts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lang w:val="zh-CN"/>
        </w:rPr>
        <w:t>一、</w:t>
      </w:r>
      <w:r>
        <w:rPr>
          <w:rFonts w:hint="eastAsia" w:ascii="方正仿宋_GBK" w:hAnsi="方正仿宋_GBK" w:eastAsia="方正仿宋_GBK" w:cs="方正仿宋_GBK"/>
          <w:b/>
          <w:bCs/>
          <w:kern w:val="0"/>
          <w:sz w:val="28"/>
          <w:szCs w:val="28"/>
        </w:rPr>
        <w:t>项目基本概况</w:t>
      </w:r>
    </w:p>
    <w:p>
      <w:pPr>
        <w:snapToGrid w:val="0"/>
        <w:spacing w:line="460" w:lineRule="exact"/>
        <w:ind w:firstLine="560" w:firstLineChars="200"/>
        <w:contextualSpacing/>
        <w:rPr>
          <w:rFonts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1</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zh-CN"/>
        </w:rPr>
        <w:t>由于冷却水管路室外部分腐蚀，管道脱落，需将冷却塔室外部分管道改造为304不锈钢管件。</w:t>
      </w:r>
    </w:p>
    <w:p>
      <w:pPr>
        <w:snapToGrid w:val="0"/>
        <w:spacing w:line="460" w:lineRule="exact"/>
        <w:ind w:firstLine="560" w:firstLineChars="200"/>
        <w:contextualSpacing/>
        <w:rPr>
          <w:rFonts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2</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zh-CN"/>
        </w:rPr>
        <w:t>冷却塔老化，散热不良，影响制冷系统运行，需对冷却塔电机、填料及其他锈蚀部件进行维修更换。</w:t>
      </w:r>
    </w:p>
    <w:p>
      <w:pPr>
        <w:snapToGrid w:val="0"/>
        <w:spacing w:line="460" w:lineRule="exact"/>
        <w:ind w:firstLine="560" w:firstLineChars="200"/>
        <w:contextualSpacing/>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w:t>
      </w:r>
      <w:r>
        <w:rPr>
          <w:rFonts w:hint="eastAsia" w:ascii="方正仿宋_GBK" w:hAnsi="方正仿宋_GBK" w:eastAsia="方正仿宋_GBK" w:cs="方正仿宋_GBK"/>
          <w:sz w:val="28"/>
          <w:szCs w:val="28"/>
          <w:lang w:val="zh-CN"/>
        </w:rPr>
        <w:t>按采购人要求，本项目保修期</w:t>
      </w: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val="zh-CN"/>
        </w:rPr>
        <w:t>年。</w:t>
      </w:r>
    </w:p>
    <w:p>
      <w:pPr>
        <w:widowControl/>
        <w:spacing w:line="460" w:lineRule="exact"/>
        <w:ind w:firstLine="562" w:firstLineChars="200"/>
        <w:rPr>
          <w:rFonts w:ascii="方正仿宋_GBK" w:hAnsi="方正仿宋_GBK" w:eastAsia="方正仿宋_GBK" w:cs="方正仿宋_GBK"/>
          <w:b/>
          <w:snapToGrid w:val="0"/>
          <w:sz w:val="28"/>
          <w:szCs w:val="28"/>
        </w:rPr>
      </w:pPr>
      <w:r>
        <w:rPr>
          <w:rFonts w:hint="eastAsia" w:ascii="方正仿宋_GBK" w:hAnsi="方正仿宋_GBK" w:eastAsia="方正仿宋_GBK" w:cs="方正仿宋_GBK"/>
          <w:b/>
          <w:snapToGrid w:val="0"/>
          <w:sz w:val="28"/>
          <w:szCs w:val="28"/>
        </w:rPr>
        <w:t>二、参选报价要求</w:t>
      </w:r>
    </w:p>
    <w:p>
      <w:pPr>
        <w:snapToGrid w:val="0"/>
        <w:spacing w:line="460" w:lineRule="exact"/>
        <w:ind w:firstLine="560" w:firstLineChars="200"/>
        <w:contextualSpacing/>
        <w:rPr>
          <w:rFonts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1.</w:t>
      </w:r>
      <w:r>
        <w:rPr>
          <w:rFonts w:hint="eastAsia" w:ascii="方正仿宋_GBK" w:hAnsi="方正仿宋_GBK" w:eastAsia="方正仿宋_GBK" w:cs="方正仿宋_GBK"/>
          <w:sz w:val="28"/>
          <w:szCs w:val="28"/>
        </w:rPr>
        <w:t>参选</w:t>
      </w:r>
      <w:r>
        <w:rPr>
          <w:rFonts w:hint="eastAsia" w:ascii="方正仿宋_GBK" w:hAnsi="方正仿宋_GBK" w:eastAsia="方正仿宋_GBK" w:cs="方正仿宋_GBK"/>
          <w:sz w:val="28"/>
          <w:szCs w:val="28"/>
          <w:lang w:val="zh-CN"/>
        </w:rPr>
        <w:t>报价应包括采购文件所确定的</w:t>
      </w:r>
      <w:r>
        <w:rPr>
          <w:rFonts w:hint="eastAsia" w:ascii="方正仿宋_GBK" w:hAnsi="方正仿宋_GBK" w:eastAsia="方正仿宋_GBK" w:cs="方正仿宋_GBK"/>
          <w:sz w:val="28"/>
          <w:szCs w:val="28"/>
        </w:rPr>
        <w:t>采购</w:t>
      </w:r>
      <w:r>
        <w:rPr>
          <w:rFonts w:hint="eastAsia" w:ascii="方正仿宋_GBK" w:hAnsi="方正仿宋_GBK" w:eastAsia="方正仿宋_GBK" w:cs="方正仿宋_GBK"/>
          <w:sz w:val="28"/>
          <w:szCs w:val="28"/>
          <w:lang w:val="zh-CN"/>
        </w:rPr>
        <w:t>范围内相应工程量清单及相关资料及规范、规定等全部内容，以及为完成上述内容所必须的附属工程、临时工程、材料、劳务、机械、成品保护、垂直运输、脚手架搭设使用、与各工种间的协调配合工作、验收、创优、安全措施、技术措施，作为一名有经验的</w:t>
      </w:r>
      <w:r>
        <w:rPr>
          <w:rFonts w:hint="eastAsia" w:ascii="方正仿宋_GBK" w:hAnsi="方正仿宋_GBK" w:eastAsia="方正仿宋_GBK" w:cs="方正仿宋_GBK"/>
          <w:sz w:val="28"/>
          <w:szCs w:val="28"/>
        </w:rPr>
        <w:t>参选</w:t>
      </w:r>
      <w:r>
        <w:rPr>
          <w:rFonts w:hint="eastAsia" w:ascii="方正仿宋_GBK" w:hAnsi="方正仿宋_GBK" w:eastAsia="方正仿宋_GBK" w:cs="方正仿宋_GBK"/>
          <w:sz w:val="28"/>
          <w:szCs w:val="28"/>
          <w:lang w:val="zh-CN"/>
        </w:rPr>
        <w:t>人所应考虑到的各种因素、风险及所需的全部费用。</w:t>
      </w:r>
    </w:p>
    <w:p>
      <w:pPr>
        <w:widowControl/>
        <w:spacing w:line="460" w:lineRule="exact"/>
        <w:ind w:firstLine="560" w:firstLineChars="200"/>
        <w:rPr>
          <w:rFonts w:ascii="方正仿宋_GBK" w:hAnsi="方正仿宋_GBK" w:eastAsia="方正仿宋_GBK" w:cs="方正仿宋_GBK"/>
          <w:bCs/>
          <w:snapToGrid w:val="0"/>
          <w:sz w:val="28"/>
          <w:szCs w:val="28"/>
        </w:rPr>
      </w:pPr>
      <w:r>
        <w:rPr>
          <w:rFonts w:hint="eastAsia" w:ascii="方正仿宋_GBK" w:hAnsi="方正仿宋_GBK" w:eastAsia="方正仿宋_GBK" w:cs="方正仿宋_GBK"/>
          <w:bCs/>
          <w:snapToGrid w:val="0"/>
          <w:sz w:val="28"/>
          <w:szCs w:val="28"/>
        </w:rPr>
        <w:t>采购文件后附的工程量清单标明的工程量清单表是参选人参选报价的共同基础。比选人提供的工程量清单，参选人应结合比选文件、合同条款、商务技术文件准和要求与图纸一起阅读理解，除设计变更外，比选人在工程量清单中未列明或项目特征描述不全，但参选人为满足比选人和设计图纸的要求而必须完成的工作，参选人应计入工程量清单相应子目中，工程结算时比选人不为此类项目另外支付。</w:t>
      </w:r>
    </w:p>
    <w:p>
      <w:pPr>
        <w:snapToGrid w:val="0"/>
        <w:spacing w:line="460" w:lineRule="exact"/>
        <w:ind w:firstLine="560" w:firstLineChars="200"/>
        <w:contextualSpacing/>
        <w:rPr>
          <w:rFonts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2.在</w:t>
      </w:r>
      <w:r>
        <w:rPr>
          <w:rFonts w:hint="eastAsia" w:ascii="方正仿宋_GBK" w:hAnsi="方正仿宋_GBK" w:eastAsia="方正仿宋_GBK" w:cs="方正仿宋_GBK"/>
          <w:sz w:val="28"/>
          <w:szCs w:val="28"/>
        </w:rPr>
        <w:t>参选</w:t>
      </w:r>
      <w:r>
        <w:rPr>
          <w:rFonts w:hint="eastAsia" w:ascii="方正仿宋_GBK" w:hAnsi="方正仿宋_GBK" w:eastAsia="方正仿宋_GBK" w:cs="方正仿宋_GBK"/>
          <w:sz w:val="28"/>
          <w:szCs w:val="28"/>
          <w:lang w:val="zh-CN"/>
        </w:rPr>
        <w:t>之前，如有疑问，参选供应商须在规定的时间内以书面或邮件形式提出。如果没有提出，视为参选供应商已经明白本次比选涉及范围内的所有工作内容，实际情况以现场为准，报价由各参选供应商在参选报价内自行考虑。</w:t>
      </w:r>
    </w:p>
    <w:p>
      <w:pPr>
        <w:snapToGrid w:val="0"/>
        <w:spacing w:line="460" w:lineRule="exact"/>
        <w:ind w:firstLine="560" w:firstLineChars="200"/>
        <w:contextualSpacing/>
        <w:rPr>
          <w:rFonts w:ascii="方正仿宋_GBK" w:hAnsi="方正仿宋_GBK" w:eastAsia="方正仿宋_GBK" w:cs="方正仿宋_GBK"/>
          <w:b/>
          <w:bCs/>
          <w:sz w:val="28"/>
          <w:szCs w:val="28"/>
          <w:u w:val="single"/>
          <w:lang w:val="zh-CN"/>
        </w:rPr>
      </w:pPr>
      <w:r>
        <w:rPr>
          <w:rFonts w:hint="eastAsia" w:ascii="方正仿宋_GBK" w:hAnsi="方正仿宋_GBK" w:eastAsia="方正仿宋_GBK" w:cs="方正仿宋_GBK"/>
          <w:sz w:val="28"/>
          <w:szCs w:val="28"/>
          <w:lang w:val="zh-CN"/>
        </w:rPr>
        <w:t>3.参选报价方式：</w:t>
      </w:r>
      <w:r>
        <w:rPr>
          <w:rFonts w:hint="eastAsia" w:ascii="方正仿宋_GBK" w:hAnsi="方正仿宋_GBK" w:eastAsia="方正仿宋_GBK" w:cs="方正仿宋_GBK"/>
          <w:b/>
          <w:bCs/>
          <w:sz w:val="28"/>
          <w:szCs w:val="28"/>
          <w:u w:val="single"/>
        </w:rPr>
        <w:t>固定单价</w:t>
      </w:r>
      <w:r>
        <w:rPr>
          <w:rFonts w:hint="eastAsia" w:ascii="方正仿宋_GBK" w:hAnsi="方正仿宋_GBK" w:eastAsia="方正仿宋_GBK" w:cs="方正仿宋_GBK"/>
          <w:b/>
          <w:bCs/>
          <w:sz w:val="28"/>
          <w:szCs w:val="28"/>
          <w:u w:val="single"/>
          <w:lang w:val="zh-CN"/>
        </w:rPr>
        <w:t>报价。</w:t>
      </w:r>
      <w:r>
        <w:rPr>
          <w:rFonts w:hint="eastAsia" w:ascii="方正仿宋_GBK" w:hAnsi="方正仿宋_GBK" w:eastAsia="方正仿宋_GBK" w:cs="方正仿宋_GBK"/>
          <w:sz w:val="28"/>
          <w:szCs w:val="28"/>
          <w:lang w:val="zh-CN"/>
        </w:rPr>
        <w:t>参选人报价时应充分考虑施工期间各类建材的市场风险。工程量的风险由发包人承担，价格风险在约定风险范围内的，由承包人承担，风险范围以外的按合同约定承担。竣工结算的工程量按发承包双方在合同中约定应予计量且实际完成的工程量确定，完成发包人要求的合同以外的零星工作或发生非承包人责任事件的工程量按现场签证确定。</w:t>
      </w:r>
    </w:p>
    <w:p>
      <w:pPr>
        <w:widowControl/>
        <w:spacing w:line="460" w:lineRule="exact"/>
        <w:ind w:firstLine="560" w:firstLineChars="200"/>
        <w:rPr>
          <w:rFonts w:ascii="方正仿宋_GBK" w:hAnsi="方正仿宋_GBK" w:eastAsia="方正仿宋_GBK" w:cs="方正仿宋_GBK"/>
          <w:bCs/>
          <w:snapToGrid w:val="0"/>
          <w:sz w:val="28"/>
          <w:szCs w:val="28"/>
        </w:rPr>
      </w:pPr>
      <w:r>
        <w:rPr>
          <w:rFonts w:hint="eastAsia" w:ascii="方正仿宋_GBK" w:hAnsi="方正仿宋_GBK" w:eastAsia="方正仿宋_GBK" w:cs="方正仿宋_GBK"/>
          <w:bCs/>
          <w:snapToGrid w:val="0"/>
          <w:sz w:val="28"/>
          <w:szCs w:val="28"/>
        </w:rPr>
        <w:t>4.参选报价编制要求</w:t>
      </w:r>
    </w:p>
    <w:p>
      <w:pPr>
        <w:widowControl/>
        <w:spacing w:line="460" w:lineRule="exact"/>
        <w:ind w:firstLine="560" w:firstLineChars="200"/>
        <w:rPr>
          <w:rFonts w:ascii="方正仿宋_GBK" w:hAnsi="方正仿宋_GBK" w:eastAsia="方正仿宋_GBK" w:cs="方正仿宋_GBK"/>
          <w:bCs/>
          <w:snapToGrid w:val="0"/>
          <w:sz w:val="28"/>
          <w:szCs w:val="28"/>
        </w:rPr>
      </w:pPr>
      <w:r>
        <w:rPr>
          <w:rFonts w:hint="eastAsia" w:ascii="方正仿宋_GBK" w:hAnsi="方正仿宋_GBK" w:eastAsia="方正仿宋_GBK" w:cs="方正仿宋_GBK"/>
          <w:bCs/>
          <w:snapToGrid w:val="0"/>
          <w:sz w:val="28"/>
          <w:szCs w:val="28"/>
        </w:rPr>
        <w:t>4.1 采用工程量清单计价方式，参选人不得采用总价让利或以总价百分比让利等办法进行参选报价。</w:t>
      </w:r>
    </w:p>
    <w:p>
      <w:pPr>
        <w:widowControl/>
        <w:spacing w:line="460" w:lineRule="exact"/>
        <w:ind w:firstLine="560" w:firstLineChars="200"/>
        <w:rPr>
          <w:rFonts w:ascii="方正仿宋_GBK" w:hAnsi="方正仿宋_GBK" w:eastAsia="方正仿宋_GBK" w:cs="方正仿宋_GBK"/>
          <w:bCs/>
          <w:snapToGrid w:val="0"/>
          <w:sz w:val="28"/>
          <w:szCs w:val="28"/>
        </w:rPr>
      </w:pPr>
      <w:r>
        <w:rPr>
          <w:rFonts w:hint="eastAsia" w:ascii="方正仿宋_GBK" w:hAnsi="方正仿宋_GBK" w:eastAsia="方正仿宋_GBK" w:cs="方正仿宋_GBK"/>
          <w:bCs/>
          <w:snapToGrid w:val="0"/>
          <w:sz w:val="28"/>
          <w:szCs w:val="28"/>
        </w:rPr>
        <w:t>4.2 除参选人自行补充的措施项目外，参选报价的项目编码、项目名称、计量单位、工程量必须与比选人提供的一致。</w:t>
      </w:r>
    </w:p>
    <w:p>
      <w:pPr>
        <w:widowControl/>
        <w:spacing w:line="460" w:lineRule="exact"/>
        <w:ind w:firstLine="560" w:firstLineChars="200"/>
        <w:rPr>
          <w:rFonts w:ascii="方正仿宋_GBK" w:hAnsi="方正仿宋_GBK" w:eastAsia="方正仿宋_GBK" w:cs="方正仿宋_GBK"/>
          <w:bCs/>
          <w:snapToGrid w:val="0"/>
          <w:sz w:val="28"/>
          <w:szCs w:val="28"/>
        </w:rPr>
      </w:pPr>
      <w:r>
        <w:rPr>
          <w:rFonts w:hint="eastAsia" w:ascii="方正仿宋_GBK" w:hAnsi="方正仿宋_GBK" w:eastAsia="方正仿宋_GBK" w:cs="方正仿宋_GBK"/>
          <w:bCs/>
          <w:snapToGrid w:val="0"/>
          <w:sz w:val="28"/>
          <w:szCs w:val="28"/>
        </w:rPr>
        <w:t>4.3 工程量清单中参选人没有填入单价或价格的子目，其费用视为已分摊在工程量清单中其他子目的单价或价格之中。</w:t>
      </w:r>
    </w:p>
    <w:p>
      <w:pPr>
        <w:widowControl/>
        <w:spacing w:line="460" w:lineRule="exact"/>
        <w:ind w:firstLine="560" w:firstLineChars="200"/>
        <w:rPr>
          <w:rFonts w:ascii="方正仿宋_GBK" w:hAnsi="方正仿宋_GBK" w:eastAsia="方正仿宋_GBK" w:cs="方正仿宋_GBK"/>
          <w:bCs/>
          <w:snapToGrid w:val="0"/>
          <w:sz w:val="28"/>
          <w:szCs w:val="28"/>
        </w:rPr>
      </w:pPr>
      <w:r>
        <w:rPr>
          <w:rFonts w:hint="eastAsia" w:ascii="方正仿宋_GBK" w:hAnsi="方正仿宋_GBK" w:eastAsia="方正仿宋_GBK" w:cs="方正仿宋_GBK"/>
          <w:bCs/>
          <w:snapToGrid w:val="0"/>
          <w:sz w:val="28"/>
          <w:szCs w:val="28"/>
        </w:rPr>
        <w:t>4.4 参选报价应根据采购文件中的工程量清单和有关要求、施工现场实际情况及拟定的施工方案或施工组织设计，依据企业定额和市场价格信息，实行自主报价（已列入不可竞争的项目除外）。参选人所报设备价、材料价如低于同期的省、市、县的造价信息或低于同期的市场价格信息，视为对比选人的优惠。参选人标函中所报设备、材料及其规格、尺寸、等级不得低于清单的要求。中选人应根据清单确定的标准、等级、规格组织施工。</w:t>
      </w:r>
    </w:p>
    <w:p>
      <w:pPr>
        <w:widowControl/>
        <w:spacing w:line="460" w:lineRule="exact"/>
        <w:ind w:firstLine="560" w:firstLineChars="200"/>
        <w:rPr>
          <w:rFonts w:ascii="方正仿宋_GBK" w:hAnsi="方正仿宋_GBK" w:eastAsia="方正仿宋_GBK" w:cs="方正仿宋_GBK"/>
          <w:bCs/>
          <w:snapToGrid w:val="0"/>
          <w:sz w:val="28"/>
          <w:szCs w:val="28"/>
        </w:rPr>
      </w:pPr>
      <w:r>
        <w:rPr>
          <w:rFonts w:hint="eastAsia" w:ascii="方正仿宋_GBK" w:hAnsi="方正仿宋_GBK" w:eastAsia="方正仿宋_GBK" w:cs="方正仿宋_GBK"/>
          <w:bCs/>
          <w:snapToGrid w:val="0"/>
          <w:sz w:val="28"/>
          <w:szCs w:val="28"/>
        </w:rPr>
        <w:t>4.5 参选人不得擅自改动比选人提供的工程量清单上的内容。若对提供的工程量清单内容有疑义，请将书面疑问材料在规定的时间和方法向比选人提出，其中清单内容的书面疑问材料经比选人组织核实确认后提供最终工程量清单，参选人在参选报价时，不得增减清单工程量。</w:t>
      </w:r>
    </w:p>
    <w:p>
      <w:pPr>
        <w:widowControl/>
        <w:spacing w:line="460" w:lineRule="exact"/>
        <w:ind w:firstLine="560" w:firstLineChars="200"/>
        <w:rPr>
          <w:rFonts w:ascii="方正仿宋_GBK" w:hAnsi="方正仿宋_GBK" w:eastAsia="方正仿宋_GBK" w:cs="方正仿宋_GBK"/>
          <w:bCs/>
          <w:snapToGrid w:val="0"/>
          <w:sz w:val="28"/>
          <w:szCs w:val="28"/>
        </w:rPr>
      </w:pPr>
      <w:r>
        <w:rPr>
          <w:rFonts w:hint="eastAsia" w:ascii="方正仿宋_GBK" w:hAnsi="方正仿宋_GBK" w:eastAsia="方正仿宋_GBK" w:cs="方正仿宋_GBK"/>
          <w:bCs/>
          <w:snapToGrid w:val="0"/>
          <w:sz w:val="28"/>
          <w:szCs w:val="28"/>
        </w:rPr>
        <w:t>4.6 不可竞争费按以下费率计取：（%）</w:t>
      </w:r>
    </w:p>
    <w:tbl>
      <w:tblPr>
        <w:tblStyle w:val="16"/>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2025"/>
        <w:gridCol w:w="2879"/>
        <w:gridCol w:w="1826"/>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blHeader/>
          <w:jc w:val="center"/>
        </w:trPr>
        <w:tc>
          <w:tcPr>
            <w:tcW w:w="1049" w:type="dxa"/>
            <w:vAlign w:val="center"/>
          </w:tcPr>
          <w:p>
            <w:pPr>
              <w:widowControl/>
              <w:spacing w:line="4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序号</w:t>
            </w:r>
          </w:p>
        </w:tc>
        <w:tc>
          <w:tcPr>
            <w:tcW w:w="2025" w:type="dxa"/>
            <w:vAlign w:val="center"/>
          </w:tcPr>
          <w:p>
            <w:pPr>
              <w:widowControl/>
              <w:spacing w:line="4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费用类别</w:t>
            </w:r>
          </w:p>
        </w:tc>
        <w:tc>
          <w:tcPr>
            <w:tcW w:w="2879" w:type="dxa"/>
            <w:vAlign w:val="center"/>
          </w:tcPr>
          <w:p>
            <w:pPr>
              <w:widowControl/>
              <w:spacing w:line="4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费用名称</w:t>
            </w:r>
          </w:p>
        </w:tc>
        <w:tc>
          <w:tcPr>
            <w:tcW w:w="1826" w:type="dxa"/>
            <w:vAlign w:val="center"/>
          </w:tcPr>
          <w:p>
            <w:pPr>
              <w:widowControl/>
              <w:spacing w:line="4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计费基数</w:t>
            </w:r>
          </w:p>
        </w:tc>
        <w:tc>
          <w:tcPr>
            <w:tcW w:w="1338" w:type="dxa"/>
            <w:vAlign w:val="center"/>
          </w:tcPr>
          <w:p>
            <w:pPr>
              <w:widowControl/>
              <w:spacing w:line="4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049" w:type="dxa"/>
            <w:vAlign w:val="center"/>
          </w:tcPr>
          <w:p>
            <w:pPr>
              <w:widowControl/>
              <w:spacing w:line="4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2025" w:type="dxa"/>
            <w:vMerge w:val="restart"/>
            <w:vAlign w:val="center"/>
          </w:tcPr>
          <w:p>
            <w:pPr>
              <w:widowControl/>
              <w:spacing w:line="4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规费</w:t>
            </w:r>
          </w:p>
        </w:tc>
        <w:tc>
          <w:tcPr>
            <w:tcW w:w="2879" w:type="dxa"/>
            <w:vAlign w:val="center"/>
          </w:tcPr>
          <w:p>
            <w:pPr>
              <w:widowControl/>
              <w:spacing w:line="4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环境保护税</w:t>
            </w:r>
          </w:p>
        </w:tc>
        <w:tc>
          <w:tcPr>
            <w:tcW w:w="1826" w:type="dxa"/>
            <w:vAlign w:val="center"/>
          </w:tcPr>
          <w:p>
            <w:pPr>
              <w:widowControl/>
              <w:spacing w:line="4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A+B+C-D</w:t>
            </w:r>
          </w:p>
        </w:tc>
        <w:tc>
          <w:tcPr>
            <w:tcW w:w="1338" w:type="dxa"/>
            <w:vAlign w:val="center"/>
          </w:tcPr>
          <w:p>
            <w:pPr>
              <w:widowControl/>
              <w:spacing w:line="460" w:lineRule="exact"/>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049" w:type="dxa"/>
            <w:vAlign w:val="center"/>
          </w:tcPr>
          <w:p>
            <w:pPr>
              <w:widowControl/>
              <w:spacing w:line="4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p>
        </w:tc>
        <w:tc>
          <w:tcPr>
            <w:tcW w:w="2025" w:type="dxa"/>
            <w:vMerge w:val="continue"/>
            <w:vAlign w:val="center"/>
          </w:tcPr>
          <w:p>
            <w:pPr>
              <w:widowControl/>
              <w:spacing w:line="460" w:lineRule="exact"/>
              <w:ind w:firstLine="630" w:firstLineChars="225"/>
              <w:rPr>
                <w:rFonts w:ascii="方正仿宋_GBK" w:hAnsi="方正仿宋_GBK" w:eastAsia="方正仿宋_GBK" w:cs="方正仿宋_GBK"/>
                <w:sz w:val="28"/>
                <w:szCs w:val="28"/>
              </w:rPr>
            </w:pPr>
          </w:p>
        </w:tc>
        <w:tc>
          <w:tcPr>
            <w:tcW w:w="2879" w:type="dxa"/>
            <w:vAlign w:val="center"/>
          </w:tcPr>
          <w:p>
            <w:pPr>
              <w:widowControl/>
              <w:spacing w:line="4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社会保障费</w:t>
            </w:r>
          </w:p>
        </w:tc>
        <w:tc>
          <w:tcPr>
            <w:tcW w:w="1826" w:type="dxa"/>
            <w:vAlign w:val="center"/>
          </w:tcPr>
          <w:p>
            <w:pPr>
              <w:widowControl/>
              <w:spacing w:line="4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A+B+C-D</w:t>
            </w:r>
          </w:p>
        </w:tc>
        <w:tc>
          <w:tcPr>
            <w:tcW w:w="1338" w:type="dxa"/>
            <w:vAlign w:val="center"/>
          </w:tcPr>
          <w:p>
            <w:pPr>
              <w:widowControl/>
              <w:spacing w:line="460" w:lineRule="exact"/>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049" w:type="dxa"/>
            <w:vAlign w:val="center"/>
          </w:tcPr>
          <w:p>
            <w:pPr>
              <w:widowControl/>
              <w:spacing w:line="4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w:t>
            </w:r>
          </w:p>
        </w:tc>
        <w:tc>
          <w:tcPr>
            <w:tcW w:w="2025" w:type="dxa"/>
            <w:vMerge w:val="continue"/>
            <w:vAlign w:val="center"/>
          </w:tcPr>
          <w:p>
            <w:pPr>
              <w:widowControl/>
              <w:spacing w:line="460" w:lineRule="exact"/>
              <w:ind w:firstLine="630" w:firstLineChars="225"/>
              <w:rPr>
                <w:rFonts w:ascii="方正仿宋_GBK" w:hAnsi="方正仿宋_GBK" w:eastAsia="方正仿宋_GBK" w:cs="方正仿宋_GBK"/>
                <w:sz w:val="28"/>
                <w:szCs w:val="28"/>
              </w:rPr>
            </w:pPr>
          </w:p>
        </w:tc>
        <w:tc>
          <w:tcPr>
            <w:tcW w:w="2879" w:type="dxa"/>
            <w:vAlign w:val="center"/>
          </w:tcPr>
          <w:p>
            <w:pPr>
              <w:widowControl/>
              <w:spacing w:line="4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住房公积金</w:t>
            </w:r>
          </w:p>
        </w:tc>
        <w:tc>
          <w:tcPr>
            <w:tcW w:w="1826" w:type="dxa"/>
            <w:vAlign w:val="center"/>
          </w:tcPr>
          <w:p>
            <w:pPr>
              <w:widowControl/>
              <w:spacing w:line="4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A+B+C-D</w:t>
            </w:r>
          </w:p>
        </w:tc>
        <w:tc>
          <w:tcPr>
            <w:tcW w:w="1338" w:type="dxa"/>
            <w:vAlign w:val="center"/>
          </w:tcPr>
          <w:p>
            <w:pPr>
              <w:widowControl/>
              <w:spacing w:line="460" w:lineRule="exact"/>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049" w:type="dxa"/>
            <w:vAlign w:val="center"/>
          </w:tcPr>
          <w:p>
            <w:pPr>
              <w:widowControl/>
              <w:spacing w:line="4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w:t>
            </w:r>
          </w:p>
        </w:tc>
        <w:tc>
          <w:tcPr>
            <w:tcW w:w="2025" w:type="dxa"/>
            <w:vMerge w:val="restart"/>
            <w:vAlign w:val="center"/>
          </w:tcPr>
          <w:p>
            <w:pPr>
              <w:widowControl/>
              <w:spacing w:line="4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现场安全文明施工措施费</w:t>
            </w:r>
          </w:p>
        </w:tc>
        <w:tc>
          <w:tcPr>
            <w:tcW w:w="2879" w:type="dxa"/>
            <w:vAlign w:val="center"/>
          </w:tcPr>
          <w:p>
            <w:pPr>
              <w:widowControl/>
              <w:spacing w:line="4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基本费费率</w:t>
            </w:r>
          </w:p>
        </w:tc>
        <w:tc>
          <w:tcPr>
            <w:tcW w:w="1826" w:type="dxa"/>
            <w:vAlign w:val="center"/>
          </w:tcPr>
          <w:p>
            <w:pPr>
              <w:widowControl/>
              <w:spacing w:line="4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A+B1-D</w:t>
            </w:r>
          </w:p>
        </w:tc>
        <w:tc>
          <w:tcPr>
            <w:tcW w:w="1338" w:type="dxa"/>
            <w:vAlign w:val="center"/>
          </w:tcPr>
          <w:p>
            <w:pPr>
              <w:widowControl/>
              <w:spacing w:line="460" w:lineRule="exact"/>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049" w:type="dxa"/>
            <w:vAlign w:val="center"/>
          </w:tcPr>
          <w:p>
            <w:pPr>
              <w:widowControl/>
              <w:spacing w:line="4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w:t>
            </w:r>
          </w:p>
        </w:tc>
        <w:tc>
          <w:tcPr>
            <w:tcW w:w="2025" w:type="dxa"/>
            <w:vMerge w:val="continue"/>
            <w:vAlign w:val="center"/>
          </w:tcPr>
          <w:p>
            <w:pPr>
              <w:widowControl/>
              <w:spacing w:line="460" w:lineRule="exact"/>
              <w:ind w:firstLine="630" w:firstLineChars="225"/>
              <w:rPr>
                <w:rFonts w:ascii="方正仿宋_GBK" w:hAnsi="方正仿宋_GBK" w:eastAsia="方正仿宋_GBK" w:cs="方正仿宋_GBK"/>
                <w:sz w:val="28"/>
                <w:szCs w:val="28"/>
              </w:rPr>
            </w:pPr>
          </w:p>
        </w:tc>
        <w:tc>
          <w:tcPr>
            <w:tcW w:w="2879" w:type="dxa"/>
            <w:vAlign w:val="center"/>
          </w:tcPr>
          <w:p>
            <w:pPr>
              <w:widowControl/>
              <w:spacing w:line="4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市级标化增加费</w:t>
            </w:r>
          </w:p>
        </w:tc>
        <w:tc>
          <w:tcPr>
            <w:tcW w:w="1826" w:type="dxa"/>
            <w:vAlign w:val="center"/>
          </w:tcPr>
          <w:p>
            <w:pPr>
              <w:widowControl/>
              <w:spacing w:line="4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A+B1-D</w:t>
            </w:r>
          </w:p>
        </w:tc>
        <w:tc>
          <w:tcPr>
            <w:tcW w:w="1338" w:type="dxa"/>
            <w:vAlign w:val="center"/>
          </w:tcPr>
          <w:p>
            <w:pPr>
              <w:widowControl/>
              <w:spacing w:line="460" w:lineRule="exact"/>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49" w:type="dxa"/>
            <w:vAlign w:val="center"/>
          </w:tcPr>
          <w:p>
            <w:pPr>
              <w:widowControl/>
              <w:spacing w:line="4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w:t>
            </w:r>
          </w:p>
        </w:tc>
        <w:tc>
          <w:tcPr>
            <w:tcW w:w="2025" w:type="dxa"/>
            <w:vMerge w:val="continue"/>
            <w:vAlign w:val="center"/>
          </w:tcPr>
          <w:p>
            <w:pPr>
              <w:widowControl/>
              <w:spacing w:line="460" w:lineRule="exact"/>
              <w:ind w:firstLine="630" w:firstLineChars="225"/>
              <w:rPr>
                <w:rFonts w:ascii="方正仿宋_GBK" w:hAnsi="方正仿宋_GBK" w:eastAsia="方正仿宋_GBK" w:cs="方正仿宋_GBK"/>
                <w:sz w:val="28"/>
                <w:szCs w:val="28"/>
              </w:rPr>
            </w:pPr>
          </w:p>
        </w:tc>
        <w:tc>
          <w:tcPr>
            <w:tcW w:w="2879" w:type="dxa"/>
            <w:vAlign w:val="center"/>
          </w:tcPr>
          <w:p>
            <w:pPr>
              <w:widowControl/>
              <w:spacing w:line="4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扬尘污染防治增加费</w:t>
            </w:r>
          </w:p>
        </w:tc>
        <w:tc>
          <w:tcPr>
            <w:tcW w:w="1826" w:type="dxa"/>
            <w:vAlign w:val="center"/>
          </w:tcPr>
          <w:p>
            <w:pPr>
              <w:widowControl/>
              <w:spacing w:line="4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A+B1-D</w:t>
            </w:r>
          </w:p>
        </w:tc>
        <w:tc>
          <w:tcPr>
            <w:tcW w:w="1338" w:type="dxa"/>
            <w:vAlign w:val="center"/>
          </w:tcPr>
          <w:p>
            <w:pPr>
              <w:widowControl/>
              <w:spacing w:line="460" w:lineRule="exact"/>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049" w:type="dxa"/>
            <w:vAlign w:val="center"/>
          </w:tcPr>
          <w:p>
            <w:pPr>
              <w:widowControl/>
              <w:spacing w:line="4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w:t>
            </w:r>
          </w:p>
        </w:tc>
        <w:tc>
          <w:tcPr>
            <w:tcW w:w="2025" w:type="dxa"/>
            <w:vAlign w:val="center"/>
          </w:tcPr>
          <w:p>
            <w:pPr>
              <w:widowControl/>
              <w:spacing w:line="4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税金</w:t>
            </w:r>
          </w:p>
        </w:tc>
        <w:tc>
          <w:tcPr>
            <w:tcW w:w="2879" w:type="dxa"/>
            <w:vAlign w:val="center"/>
          </w:tcPr>
          <w:p>
            <w:pPr>
              <w:widowControl/>
              <w:spacing w:line="4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税金</w:t>
            </w:r>
          </w:p>
        </w:tc>
        <w:tc>
          <w:tcPr>
            <w:tcW w:w="1826" w:type="dxa"/>
            <w:vAlign w:val="center"/>
          </w:tcPr>
          <w:p>
            <w:pPr>
              <w:widowControl/>
              <w:spacing w:line="4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除税造价</w:t>
            </w:r>
          </w:p>
        </w:tc>
        <w:tc>
          <w:tcPr>
            <w:tcW w:w="1338" w:type="dxa"/>
            <w:vAlign w:val="center"/>
          </w:tcPr>
          <w:p>
            <w:pPr>
              <w:widowControl/>
              <w:spacing w:line="460" w:lineRule="exact"/>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9.00</w:t>
            </w:r>
          </w:p>
        </w:tc>
      </w:tr>
    </w:tbl>
    <w:p>
      <w:pPr>
        <w:widowControl/>
        <w:spacing w:line="460" w:lineRule="exact"/>
        <w:ind w:firstLine="560" w:firstLineChars="200"/>
        <w:rPr>
          <w:rFonts w:ascii="方正仿宋_GBK" w:hAnsi="方正仿宋_GBK" w:eastAsia="方正仿宋_GBK" w:cs="方正仿宋_GBK"/>
          <w:bCs/>
          <w:snapToGrid w:val="0"/>
          <w:sz w:val="28"/>
          <w:szCs w:val="28"/>
        </w:rPr>
      </w:pPr>
      <w:r>
        <w:rPr>
          <w:rFonts w:hint="eastAsia" w:ascii="方正仿宋_GBK" w:hAnsi="方正仿宋_GBK" w:eastAsia="方正仿宋_GBK" w:cs="方正仿宋_GBK"/>
          <w:bCs/>
          <w:snapToGrid w:val="0"/>
          <w:sz w:val="28"/>
          <w:szCs w:val="28"/>
        </w:rPr>
        <w:t>注：</w:t>
      </w:r>
    </w:p>
    <w:p>
      <w:pPr>
        <w:widowControl/>
        <w:spacing w:line="460" w:lineRule="exact"/>
        <w:ind w:firstLine="560" w:firstLineChars="200"/>
        <w:rPr>
          <w:rFonts w:ascii="方正仿宋_GBK" w:hAnsi="方正仿宋_GBK" w:eastAsia="方正仿宋_GBK" w:cs="方正仿宋_GBK"/>
          <w:bCs/>
          <w:snapToGrid w:val="0"/>
          <w:sz w:val="28"/>
          <w:szCs w:val="28"/>
        </w:rPr>
      </w:pPr>
      <w:r>
        <w:rPr>
          <w:rFonts w:hint="eastAsia" w:ascii="方正仿宋_GBK" w:hAnsi="方正仿宋_GBK" w:eastAsia="方正仿宋_GBK" w:cs="方正仿宋_GBK"/>
          <w:bCs/>
          <w:snapToGrid w:val="0"/>
          <w:sz w:val="28"/>
          <w:szCs w:val="28"/>
        </w:rPr>
        <w:t>4.6.1计算基础：A为分部分项工程费，B为措施项目清单费用，B1为单价措施项目费，C其它项目费，D为除税工程设备费。</w:t>
      </w:r>
    </w:p>
    <w:p>
      <w:pPr>
        <w:widowControl/>
        <w:spacing w:line="460" w:lineRule="exact"/>
        <w:ind w:firstLine="560" w:firstLineChars="200"/>
        <w:rPr>
          <w:rFonts w:ascii="方正仿宋_GBK" w:hAnsi="方正仿宋_GBK" w:eastAsia="方正仿宋_GBK" w:cs="方正仿宋_GBK"/>
          <w:bCs/>
          <w:snapToGrid w:val="0"/>
          <w:sz w:val="28"/>
          <w:szCs w:val="28"/>
        </w:rPr>
      </w:pPr>
      <w:r>
        <w:rPr>
          <w:rFonts w:hint="eastAsia" w:ascii="方正仿宋_GBK" w:hAnsi="方正仿宋_GBK" w:eastAsia="方正仿宋_GBK" w:cs="方正仿宋_GBK"/>
          <w:bCs/>
          <w:snapToGrid w:val="0"/>
          <w:sz w:val="28"/>
          <w:szCs w:val="28"/>
        </w:rPr>
        <w:t>4.6.2现场安全文明施工措施费率为暂定、最终以南通市建设工程造价管理处核定为准，否则在总价中扣除。</w:t>
      </w:r>
    </w:p>
    <w:p>
      <w:pPr>
        <w:widowControl/>
        <w:spacing w:line="460" w:lineRule="exact"/>
        <w:ind w:firstLine="560" w:firstLineChars="200"/>
      </w:pPr>
      <w:r>
        <w:rPr>
          <w:rFonts w:hint="eastAsia" w:ascii="方正仿宋_GBK" w:hAnsi="方正仿宋_GBK" w:eastAsia="方正仿宋_GBK" w:cs="方正仿宋_GBK"/>
          <w:bCs/>
          <w:snapToGrid w:val="0"/>
          <w:sz w:val="28"/>
          <w:szCs w:val="28"/>
        </w:rPr>
        <w:t>4.6.3本项目暂列金：</w:t>
      </w:r>
      <w:r>
        <w:rPr>
          <w:rFonts w:hint="eastAsia" w:ascii="方正仿宋_GBK" w:hAnsi="方正仿宋_GBK" w:eastAsia="方正仿宋_GBK" w:cs="方正仿宋_GBK"/>
          <w:bCs/>
          <w:snapToGrid w:val="0"/>
          <w:sz w:val="28"/>
          <w:szCs w:val="28"/>
          <w:u w:val="single"/>
        </w:rPr>
        <w:t>/</w:t>
      </w:r>
    </w:p>
    <w:p>
      <w:pPr>
        <w:widowControl/>
        <w:spacing w:line="460" w:lineRule="exact"/>
        <w:ind w:firstLine="560" w:firstLineChars="200"/>
        <w:rPr>
          <w:rFonts w:ascii="方正仿宋_GBK" w:hAnsi="方正仿宋_GBK" w:eastAsia="方正仿宋_GBK" w:cs="方正仿宋_GBK"/>
          <w:bCs/>
          <w:snapToGrid w:val="0"/>
          <w:sz w:val="28"/>
          <w:szCs w:val="28"/>
        </w:rPr>
      </w:pPr>
      <w:r>
        <w:rPr>
          <w:rFonts w:hint="eastAsia" w:ascii="方正仿宋_GBK" w:hAnsi="方正仿宋_GBK" w:eastAsia="方正仿宋_GBK" w:cs="方正仿宋_GBK"/>
          <w:bCs/>
          <w:snapToGrid w:val="0"/>
          <w:sz w:val="28"/>
          <w:szCs w:val="28"/>
        </w:rPr>
        <w:t>4.7参选人应认真踏勘施工现场，考虑因各种困难因素，所发生的一切费用由参选人自行考虑，并在参选报价中予以体现，以后不得以此为由提出额外增加费用的要求。水、电接驳，按发包人指定地点，定量表记、接至施工现场管线（电缆）由参选人自行考虑，费用包含在参选报价中。现场自来水及电源接入点现场具体位置由参选人现场踏勘。</w:t>
      </w:r>
    </w:p>
    <w:p>
      <w:pPr>
        <w:widowControl/>
        <w:spacing w:line="460" w:lineRule="exact"/>
        <w:ind w:firstLine="560" w:firstLineChars="200"/>
        <w:rPr>
          <w:rFonts w:ascii="方正仿宋_GBK" w:hAnsi="方正仿宋_GBK" w:eastAsia="方正仿宋_GBK" w:cs="方正仿宋_GBK"/>
          <w:bCs/>
          <w:snapToGrid w:val="0"/>
          <w:sz w:val="28"/>
          <w:szCs w:val="28"/>
        </w:rPr>
      </w:pPr>
      <w:r>
        <w:rPr>
          <w:rFonts w:hint="eastAsia" w:ascii="方正仿宋_GBK" w:hAnsi="方正仿宋_GBK" w:eastAsia="方正仿宋_GBK" w:cs="方正仿宋_GBK"/>
          <w:bCs/>
          <w:snapToGrid w:val="0"/>
          <w:sz w:val="28"/>
          <w:szCs w:val="28"/>
        </w:rPr>
        <w:t>4.8 临时设施费、赶工措施费、夜间施工费、冬雨季施工费、已完工程及设备保护费由各参选人自行报价，该类措施项目费一次性包定，结算时一律不作调整。</w:t>
      </w:r>
    </w:p>
    <w:p>
      <w:pPr>
        <w:widowControl/>
        <w:spacing w:line="460" w:lineRule="exact"/>
        <w:ind w:firstLine="560" w:firstLineChars="200"/>
        <w:rPr>
          <w:rFonts w:ascii="方正仿宋_GBK" w:hAnsi="方正仿宋_GBK" w:eastAsia="方正仿宋_GBK" w:cs="方正仿宋_GBK"/>
          <w:bCs/>
          <w:snapToGrid w:val="0"/>
          <w:sz w:val="28"/>
          <w:szCs w:val="28"/>
        </w:rPr>
      </w:pPr>
      <w:r>
        <w:rPr>
          <w:rFonts w:hint="eastAsia" w:ascii="方正仿宋_GBK" w:hAnsi="方正仿宋_GBK" w:eastAsia="方正仿宋_GBK" w:cs="方正仿宋_GBK"/>
          <w:bCs/>
          <w:snapToGrid w:val="0"/>
          <w:sz w:val="28"/>
          <w:szCs w:val="28"/>
        </w:rPr>
        <w:t>4.9本工程垂直运输及安装脚手架由参选人自行考虑，并计入报价，结算时一律不做调整。</w:t>
      </w:r>
    </w:p>
    <w:p>
      <w:pPr>
        <w:widowControl/>
        <w:spacing w:line="460" w:lineRule="exact"/>
        <w:ind w:firstLine="560" w:firstLineChars="200"/>
        <w:rPr>
          <w:rFonts w:ascii="方正仿宋_GBK" w:hAnsi="方正仿宋_GBK" w:eastAsia="方正仿宋_GBK" w:cs="方正仿宋_GBK"/>
          <w:bCs/>
          <w:snapToGrid w:val="0"/>
          <w:sz w:val="28"/>
          <w:szCs w:val="28"/>
        </w:rPr>
      </w:pPr>
      <w:r>
        <w:rPr>
          <w:rFonts w:hint="eastAsia" w:ascii="方正仿宋_GBK" w:hAnsi="方正仿宋_GBK" w:eastAsia="方正仿宋_GBK" w:cs="方正仿宋_GBK"/>
          <w:bCs/>
          <w:snapToGrid w:val="0"/>
          <w:sz w:val="28"/>
          <w:szCs w:val="28"/>
        </w:rPr>
        <w:t>4.10参选人自行解决与本工程各相关承包商间的协调、配合、通信关系，确保各分项工程验收规范等要求，发生的费用由参选人自行承担，并相互做好成品保护工作，比选人不再另行支付任何涉及工序交叉影响的费用。</w:t>
      </w:r>
    </w:p>
    <w:p>
      <w:pPr>
        <w:widowControl/>
        <w:spacing w:line="460" w:lineRule="exact"/>
        <w:ind w:firstLine="560" w:firstLineChars="200"/>
        <w:rPr>
          <w:rFonts w:ascii="方正仿宋_GBK" w:hAnsi="方正仿宋_GBK" w:eastAsia="方正仿宋_GBK" w:cs="方正仿宋_GBK"/>
          <w:bCs/>
          <w:snapToGrid w:val="0"/>
          <w:sz w:val="28"/>
          <w:szCs w:val="28"/>
        </w:rPr>
      </w:pPr>
      <w:r>
        <w:rPr>
          <w:rFonts w:hint="eastAsia" w:ascii="方正仿宋_GBK" w:hAnsi="方正仿宋_GBK" w:eastAsia="方正仿宋_GBK" w:cs="方正仿宋_GBK"/>
          <w:bCs/>
          <w:snapToGrid w:val="0"/>
          <w:sz w:val="28"/>
          <w:szCs w:val="28"/>
        </w:rPr>
        <w:t>4.11承包人应独立、有效地做好该工程周边的有关群众工作，并充分考虑工程实施范围内外的单位、个人和其他可能出现阻挠施工的情况，若发生的机械台班停置费、二次机械进退场费、人员窝工、处理周边群众纠纷等费用和损失，由参选人自行考虑，并列入参选报价，工程竣工结算时不作调整。</w:t>
      </w:r>
    </w:p>
    <w:p>
      <w:pPr>
        <w:widowControl/>
        <w:spacing w:line="460" w:lineRule="exact"/>
        <w:ind w:firstLine="560" w:firstLineChars="200"/>
        <w:rPr>
          <w:rFonts w:ascii="方正仿宋_GBK" w:hAnsi="方正仿宋_GBK" w:eastAsia="方正仿宋_GBK" w:cs="方正仿宋_GBK"/>
          <w:bCs/>
          <w:snapToGrid w:val="0"/>
          <w:sz w:val="28"/>
          <w:szCs w:val="28"/>
        </w:rPr>
      </w:pPr>
      <w:r>
        <w:rPr>
          <w:rFonts w:hint="eastAsia" w:ascii="方正仿宋_GBK" w:hAnsi="方正仿宋_GBK" w:eastAsia="方正仿宋_GBK" w:cs="方正仿宋_GBK"/>
          <w:bCs/>
          <w:snapToGrid w:val="0"/>
          <w:sz w:val="28"/>
          <w:szCs w:val="28"/>
        </w:rPr>
        <w:t>4.12参选人应在参选报价中综合考虑施工机械设备、材料进出场、二次搬运等涉及所有费用并计入报价，中选后不得以场地现状及条件为由提出额外要求和增加工程费用，比选人不再对此项费用另行签证。</w:t>
      </w:r>
    </w:p>
    <w:p>
      <w:pPr>
        <w:widowControl/>
        <w:spacing w:line="460" w:lineRule="exact"/>
        <w:ind w:firstLine="560" w:firstLineChars="200"/>
        <w:rPr>
          <w:rFonts w:ascii="方正仿宋_GBK" w:hAnsi="方正仿宋_GBK" w:eastAsia="方正仿宋_GBK" w:cs="方正仿宋_GBK"/>
          <w:bCs/>
          <w:snapToGrid w:val="0"/>
          <w:sz w:val="28"/>
          <w:szCs w:val="28"/>
        </w:rPr>
      </w:pPr>
      <w:r>
        <w:rPr>
          <w:rFonts w:hint="eastAsia" w:ascii="方正仿宋_GBK" w:hAnsi="方正仿宋_GBK" w:eastAsia="方正仿宋_GBK" w:cs="方正仿宋_GBK"/>
          <w:bCs/>
          <w:snapToGrid w:val="0"/>
          <w:sz w:val="28"/>
          <w:szCs w:val="28"/>
        </w:rPr>
        <w:t>4.13作为一个有经验的承包商，参选报价时应考虑施工过程中可能发生的各种风险因素，在整个工程施工过程中，若发生对周边相关构筑物、设施损坏的，承包人必须负责更换或修复，直至得到发包人的认可，期间涉及的所有费用由参选人承担，比选人不再另行支付该项费用，结算时一律不作调整。</w:t>
      </w:r>
    </w:p>
    <w:p>
      <w:pPr>
        <w:widowControl/>
        <w:spacing w:line="460" w:lineRule="exact"/>
        <w:ind w:firstLine="560" w:firstLineChars="200"/>
        <w:rPr>
          <w:rFonts w:ascii="方正仿宋_GBK" w:hAnsi="方正仿宋_GBK" w:eastAsia="方正仿宋_GBK" w:cs="方正仿宋_GBK"/>
          <w:bCs/>
          <w:snapToGrid w:val="0"/>
          <w:sz w:val="28"/>
          <w:szCs w:val="28"/>
        </w:rPr>
      </w:pPr>
      <w:r>
        <w:rPr>
          <w:rFonts w:hint="eastAsia" w:ascii="方正仿宋_GBK" w:hAnsi="方正仿宋_GBK" w:eastAsia="方正仿宋_GBK" w:cs="方正仿宋_GBK"/>
          <w:bCs/>
          <w:snapToGrid w:val="0"/>
          <w:sz w:val="28"/>
          <w:szCs w:val="28"/>
        </w:rPr>
        <w:t>4.14在实际施工中，发包人可以无条件要求施工单位更换不符合要求的产品，购进的材料设备与提供的样品不一致时，由承包人无条件退货，如因使用不符合国家标准及各项指标的材料，由此引起的相关费用由承包人承担，结算时一律不作调整。</w:t>
      </w:r>
    </w:p>
    <w:p>
      <w:pPr>
        <w:widowControl/>
        <w:spacing w:line="460" w:lineRule="exact"/>
        <w:ind w:firstLine="560" w:firstLineChars="200"/>
        <w:rPr>
          <w:rFonts w:ascii="方正仿宋_GBK" w:hAnsi="方正仿宋_GBK" w:eastAsia="方正仿宋_GBK" w:cs="方正仿宋_GBK"/>
          <w:bCs/>
          <w:snapToGrid w:val="0"/>
          <w:sz w:val="28"/>
          <w:szCs w:val="28"/>
        </w:rPr>
      </w:pPr>
      <w:r>
        <w:rPr>
          <w:rFonts w:hint="eastAsia" w:ascii="方正仿宋_GBK" w:hAnsi="方正仿宋_GBK" w:eastAsia="方正仿宋_GBK" w:cs="方正仿宋_GBK"/>
          <w:bCs/>
          <w:snapToGrid w:val="0"/>
          <w:sz w:val="28"/>
          <w:szCs w:val="28"/>
        </w:rPr>
        <w:t>4.15若参选人在参选报价时擅自改变采购文件及清单内容，评审时未被发现，实际施工时均按采购文件及清单内容执行，结算时不予调整。</w:t>
      </w:r>
    </w:p>
    <w:p>
      <w:pPr>
        <w:widowControl/>
        <w:spacing w:line="460" w:lineRule="exact"/>
        <w:ind w:firstLine="560" w:firstLineChars="200"/>
        <w:rPr>
          <w:rFonts w:ascii="方正仿宋_GBK" w:hAnsi="方正仿宋_GBK" w:eastAsia="方正仿宋_GBK" w:cs="方正仿宋_GBK"/>
          <w:bCs/>
          <w:snapToGrid w:val="0"/>
          <w:sz w:val="28"/>
          <w:szCs w:val="28"/>
        </w:rPr>
      </w:pPr>
      <w:r>
        <w:rPr>
          <w:rFonts w:hint="eastAsia" w:ascii="方正仿宋_GBK" w:hAnsi="方正仿宋_GBK" w:eastAsia="方正仿宋_GBK" w:cs="方正仿宋_GBK"/>
          <w:bCs/>
          <w:snapToGrid w:val="0"/>
          <w:sz w:val="28"/>
          <w:szCs w:val="28"/>
        </w:rPr>
        <w:t>4.16参选人确定参选报价，同时应考虑合同中包含的风险、责任等各项费用。</w:t>
      </w:r>
    </w:p>
    <w:p>
      <w:pPr>
        <w:widowControl/>
        <w:spacing w:line="460" w:lineRule="exact"/>
        <w:ind w:firstLine="560" w:firstLineChars="200"/>
        <w:rPr>
          <w:rFonts w:ascii="方正仿宋_GBK" w:hAnsi="方正仿宋_GBK" w:eastAsia="方正仿宋_GBK" w:cs="方正仿宋_GBK"/>
          <w:bCs/>
          <w:snapToGrid w:val="0"/>
          <w:sz w:val="28"/>
          <w:szCs w:val="28"/>
        </w:rPr>
      </w:pPr>
      <w:r>
        <w:rPr>
          <w:rFonts w:hint="eastAsia" w:ascii="方正仿宋_GBK" w:hAnsi="方正仿宋_GBK" w:eastAsia="方正仿宋_GBK" w:cs="方正仿宋_GBK"/>
          <w:bCs/>
          <w:snapToGrid w:val="0"/>
          <w:sz w:val="28"/>
          <w:szCs w:val="28"/>
        </w:rPr>
        <w:t>4.17参选人工地踏勘应充分了解工地位置情况，道路、储存空间、装卸限制及任何其它足以影响报价的情况，任何忽视或误解工地情况而导致的索赔及工期延长申请将不被批准。</w:t>
      </w:r>
    </w:p>
    <w:p>
      <w:pPr>
        <w:widowControl/>
        <w:spacing w:line="460" w:lineRule="exact"/>
        <w:ind w:firstLine="560" w:firstLineChars="200"/>
        <w:rPr>
          <w:rFonts w:ascii="方正仿宋_GBK" w:hAnsi="方正仿宋_GBK" w:eastAsia="方正仿宋_GBK" w:cs="方正仿宋_GBK"/>
          <w:bCs/>
          <w:snapToGrid w:val="0"/>
          <w:sz w:val="28"/>
          <w:szCs w:val="28"/>
        </w:rPr>
      </w:pPr>
      <w:r>
        <w:rPr>
          <w:rFonts w:hint="eastAsia" w:ascii="方正仿宋_GBK" w:hAnsi="方正仿宋_GBK" w:eastAsia="方正仿宋_GBK" w:cs="方正仿宋_GBK"/>
          <w:bCs/>
          <w:snapToGrid w:val="0"/>
          <w:sz w:val="28"/>
          <w:szCs w:val="28"/>
        </w:rPr>
        <w:t>4.18中选单位不得拒绝完成比选人在施工地点范围内变更或要求增加和减少的工程内容。</w:t>
      </w:r>
    </w:p>
    <w:p>
      <w:pPr>
        <w:widowControl/>
        <w:spacing w:line="460" w:lineRule="exact"/>
        <w:ind w:firstLine="560" w:firstLineChars="200"/>
        <w:rPr>
          <w:rFonts w:ascii="方正仿宋_GBK" w:hAnsi="方正仿宋_GBK" w:eastAsia="方正仿宋_GBK" w:cs="方正仿宋_GBK"/>
          <w:bCs/>
          <w:snapToGrid w:val="0"/>
          <w:sz w:val="28"/>
          <w:szCs w:val="28"/>
        </w:rPr>
      </w:pPr>
      <w:r>
        <w:rPr>
          <w:rFonts w:hint="eastAsia" w:ascii="方正仿宋_GBK" w:hAnsi="方正仿宋_GBK" w:eastAsia="方正仿宋_GBK" w:cs="方正仿宋_GBK"/>
          <w:bCs/>
          <w:snapToGrid w:val="0"/>
          <w:sz w:val="28"/>
          <w:szCs w:val="28"/>
        </w:rPr>
        <w:t>4.19报价书中的工程数量乘以综合单价必须等于合价。</w:t>
      </w:r>
    </w:p>
    <w:p>
      <w:pPr>
        <w:widowControl/>
        <w:spacing w:line="460" w:lineRule="exact"/>
        <w:ind w:firstLine="560" w:firstLineChars="200"/>
        <w:rPr>
          <w:rFonts w:ascii="方正仿宋_GBK" w:hAnsi="方正仿宋_GBK" w:eastAsia="方正仿宋_GBK" w:cs="方正仿宋_GBK"/>
          <w:bCs/>
          <w:snapToGrid w:val="0"/>
          <w:sz w:val="28"/>
          <w:szCs w:val="28"/>
        </w:rPr>
      </w:pPr>
      <w:r>
        <w:rPr>
          <w:rFonts w:hint="eastAsia" w:ascii="方正仿宋_GBK" w:hAnsi="方正仿宋_GBK" w:eastAsia="方正仿宋_GBK" w:cs="方正仿宋_GBK"/>
          <w:bCs/>
          <w:snapToGrid w:val="0"/>
          <w:sz w:val="28"/>
          <w:szCs w:val="28"/>
        </w:rPr>
        <w:t>4.21确定参选报价时应考虑施工过程中运出的建筑垃圾等必须运出施工现场范围以外，否则，除须接受相关部门的处罚外，发现一次发包人将视情节严重向承包人收取履约保证金的10-20%，并有权要求其重新清运出。清运前承包人必须向发包人指明堆放地点(该地点必须符合建筑垃圾(渣土)管理中心要求)，建筑垃圾(渣土)管理中心收取的建筑垃圾处置费由参选人考虑在报价中，结算时不予调整。</w:t>
      </w:r>
    </w:p>
    <w:p>
      <w:pPr>
        <w:widowControl/>
        <w:spacing w:line="460" w:lineRule="exact"/>
        <w:ind w:firstLine="560" w:firstLineChars="200"/>
        <w:rPr>
          <w:rFonts w:ascii="方正仿宋_GBK" w:hAnsi="方正仿宋_GBK" w:eastAsia="方正仿宋_GBK" w:cs="方正仿宋_GBK"/>
          <w:bCs/>
          <w:snapToGrid w:val="0"/>
          <w:sz w:val="28"/>
          <w:szCs w:val="28"/>
        </w:rPr>
      </w:pPr>
      <w:r>
        <w:rPr>
          <w:rFonts w:hint="eastAsia" w:ascii="方正仿宋_GBK" w:hAnsi="方正仿宋_GBK" w:eastAsia="方正仿宋_GBK" w:cs="方正仿宋_GBK"/>
          <w:bCs/>
          <w:snapToGrid w:val="0"/>
          <w:sz w:val="28"/>
          <w:szCs w:val="28"/>
        </w:rPr>
        <w:t>4.22承包人须在工程竣工前拆除现场所有临时设施，包括所有的机械设备、硬化场地拆除后产生的建筑垃圾及剩余材料全部清运出场，相关费用由各参选人在报价时自行考虑到参选报价中，竣工结算时不作任何调整。清理标准应得到发包人的认可，否则，如发生相关费用则由发包人在工程结算价款中扣除。</w:t>
      </w:r>
    </w:p>
    <w:p>
      <w:pPr>
        <w:widowControl/>
        <w:spacing w:line="460" w:lineRule="exact"/>
        <w:ind w:firstLine="560" w:firstLineChars="200"/>
        <w:rPr>
          <w:rFonts w:ascii="方正仿宋_GBK" w:hAnsi="方正仿宋_GBK" w:eastAsia="方正仿宋_GBK" w:cs="方正仿宋_GBK"/>
          <w:bCs/>
          <w:snapToGrid w:val="0"/>
          <w:sz w:val="28"/>
          <w:szCs w:val="28"/>
        </w:rPr>
      </w:pPr>
      <w:r>
        <w:rPr>
          <w:rFonts w:hint="eastAsia" w:ascii="方正仿宋_GBK" w:hAnsi="方正仿宋_GBK" w:eastAsia="方正仿宋_GBK" w:cs="方正仿宋_GBK"/>
          <w:bCs/>
          <w:snapToGrid w:val="0"/>
          <w:sz w:val="28"/>
          <w:szCs w:val="28"/>
        </w:rPr>
        <w:t>4.23本工程所有乙供材料均由承包人在确保质量的前提下自行采购，材料价格按照中档及以上的质量自行市场询价进入报价。发包人对材料的质量有认定权（如发包人对承包人采购的材料认定为不合格的，承包人必须重新采购，直至合格为止），施工时承包人需提供样品供比选人选择，涉及到的价格不再调整。</w:t>
      </w:r>
    </w:p>
    <w:p>
      <w:pPr>
        <w:widowControl/>
        <w:spacing w:line="460" w:lineRule="exact"/>
        <w:ind w:firstLine="560" w:firstLineChars="200"/>
        <w:rPr>
          <w:rFonts w:ascii="方正仿宋_GBK" w:hAnsi="方正仿宋_GBK" w:eastAsia="方正仿宋_GBK" w:cs="方正仿宋_GBK"/>
          <w:sz w:val="28"/>
          <w:szCs w:val="28"/>
          <w:lang w:val="zh-CN"/>
        </w:rPr>
      </w:pPr>
      <w:r>
        <w:rPr>
          <w:rFonts w:hint="eastAsia" w:ascii="方正仿宋_GBK" w:hAnsi="方正仿宋_GBK" w:eastAsia="方正仿宋_GBK" w:cs="方正仿宋_GBK"/>
          <w:bCs/>
          <w:snapToGrid w:val="0"/>
          <w:sz w:val="28"/>
          <w:szCs w:val="28"/>
        </w:rPr>
        <w:t>4.24其他未尽事宜在书面答疑中明确。</w:t>
      </w:r>
    </w:p>
    <w:p>
      <w:pPr>
        <w:widowControl/>
        <w:snapToGrid w:val="0"/>
        <w:spacing w:line="460" w:lineRule="exact"/>
        <w:ind w:firstLine="562"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b/>
          <w:bCs/>
          <w:sz w:val="28"/>
          <w:szCs w:val="28"/>
        </w:rPr>
        <w:t>三、</w:t>
      </w:r>
      <w:r>
        <w:rPr>
          <w:rFonts w:hint="eastAsia" w:ascii="方正仿宋_GBK" w:hAnsi="方正仿宋_GBK" w:eastAsia="方正仿宋_GBK" w:cs="方正仿宋_GBK"/>
          <w:b/>
          <w:snapToGrid w:val="0"/>
          <w:sz w:val="28"/>
          <w:szCs w:val="28"/>
        </w:rPr>
        <w:t>工程建设标准</w:t>
      </w:r>
    </w:p>
    <w:p>
      <w:pPr>
        <w:widowControl/>
        <w:spacing w:line="460" w:lineRule="exact"/>
        <w:ind w:firstLine="560" w:firstLineChars="200"/>
        <w:rPr>
          <w:rFonts w:ascii="方正仿宋_GBK" w:hAnsi="方正仿宋_GBK" w:eastAsia="方正仿宋_GBK" w:cs="方正仿宋_GBK"/>
          <w:bCs/>
          <w:snapToGrid w:val="0"/>
          <w:sz w:val="28"/>
          <w:szCs w:val="28"/>
        </w:rPr>
      </w:pPr>
      <w:r>
        <w:rPr>
          <w:rFonts w:hint="eastAsia" w:ascii="方正仿宋_GBK" w:hAnsi="方正仿宋_GBK" w:eastAsia="方正仿宋_GBK" w:cs="方正仿宋_GBK"/>
          <w:bCs/>
          <w:snapToGrid w:val="0"/>
          <w:sz w:val="28"/>
          <w:szCs w:val="28"/>
        </w:rPr>
        <w:t>（一）工程采用的计价规范</w:t>
      </w:r>
    </w:p>
    <w:p>
      <w:pPr>
        <w:widowControl/>
        <w:spacing w:line="460" w:lineRule="exact"/>
        <w:ind w:firstLine="560" w:firstLineChars="200"/>
        <w:rPr>
          <w:rFonts w:ascii="方正仿宋_GBK" w:hAnsi="方正仿宋_GBK" w:eastAsia="方正仿宋_GBK" w:cs="方正仿宋_GBK"/>
          <w:bCs/>
          <w:snapToGrid w:val="0"/>
          <w:sz w:val="28"/>
          <w:szCs w:val="28"/>
        </w:rPr>
      </w:pPr>
      <w:r>
        <w:rPr>
          <w:rFonts w:hint="eastAsia" w:ascii="方正仿宋_GBK" w:hAnsi="方正仿宋_GBK" w:eastAsia="方正仿宋_GBK" w:cs="方正仿宋_GBK"/>
          <w:bCs/>
          <w:snapToGrid w:val="0"/>
          <w:sz w:val="28"/>
          <w:szCs w:val="28"/>
        </w:rPr>
        <w:t>1.《建筑工程工程量清单计价规范》GB50500-2013及配套的工程量清单计算规范</w:t>
      </w:r>
    </w:p>
    <w:p>
      <w:pPr>
        <w:widowControl/>
        <w:spacing w:line="460" w:lineRule="exact"/>
        <w:ind w:firstLine="560" w:firstLineChars="200"/>
        <w:rPr>
          <w:rFonts w:ascii="方正仿宋_GBK" w:hAnsi="方正仿宋_GBK" w:eastAsia="方正仿宋_GBK" w:cs="方正仿宋_GBK"/>
          <w:bCs/>
          <w:snapToGrid w:val="0"/>
          <w:sz w:val="28"/>
          <w:szCs w:val="28"/>
        </w:rPr>
      </w:pPr>
      <w:r>
        <w:rPr>
          <w:rFonts w:hint="eastAsia" w:ascii="方正仿宋_GBK" w:hAnsi="方正仿宋_GBK" w:eastAsia="方正仿宋_GBK" w:cs="方正仿宋_GBK"/>
          <w:bCs/>
          <w:snapToGrid w:val="0"/>
          <w:sz w:val="28"/>
          <w:szCs w:val="28"/>
        </w:rPr>
        <w:t xml:space="preserve">2.《江苏省建设工程工程量清单计价项目指引》（2014年） </w:t>
      </w:r>
    </w:p>
    <w:p>
      <w:pPr>
        <w:widowControl/>
        <w:spacing w:line="460" w:lineRule="exact"/>
        <w:ind w:firstLine="560" w:firstLineChars="200"/>
        <w:rPr>
          <w:rFonts w:ascii="方正仿宋_GBK" w:hAnsi="方正仿宋_GBK" w:eastAsia="方正仿宋_GBK" w:cs="方正仿宋_GBK"/>
          <w:bCs/>
          <w:snapToGrid w:val="0"/>
          <w:sz w:val="28"/>
          <w:szCs w:val="28"/>
        </w:rPr>
      </w:pPr>
      <w:r>
        <w:rPr>
          <w:rFonts w:hint="eastAsia" w:ascii="方正仿宋_GBK" w:hAnsi="方正仿宋_GBK" w:eastAsia="方正仿宋_GBK" w:cs="方正仿宋_GBK"/>
          <w:bCs/>
          <w:snapToGrid w:val="0"/>
          <w:sz w:val="28"/>
          <w:szCs w:val="28"/>
        </w:rPr>
        <w:t xml:space="preserve">3.《江苏省建筑与装饰工程计价定额》（2014年） </w:t>
      </w:r>
    </w:p>
    <w:p>
      <w:pPr>
        <w:widowControl/>
        <w:spacing w:line="460" w:lineRule="exact"/>
        <w:ind w:firstLine="560" w:firstLineChars="200"/>
        <w:rPr>
          <w:rFonts w:ascii="方正仿宋_GBK" w:hAnsi="方正仿宋_GBK" w:eastAsia="方正仿宋_GBK" w:cs="方正仿宋_GBK"/>
          <w:bCs/>
          <w:snapToGrid w:val="0"/>
          <w:sz w:val="28"/>
          <w:szCs w:val="28"/>
        </w:rPr>
      </w:pPr>
      <w:r>
        <w:rPr>
          <w:rFonts w:hint="eastAsia" w:ascii="方正仿宋_GBK" w:hAnsi="方正仿宋_GBK" w:eastAsia="方正仿宋_GBK" w:cs="方正仿宋_GBK"/>
          <w:bCs/>
          <w:snapToGrid w:val="0"/>
          <w:sz w:val="28"/>
          <w:szCs w:val="28"/>
        </w:rPr>
        <w:t xml:space="preserve">4.《江苏省安装工程计价定额》（2014年） </w:t>
      </w:r>
    </w:p>
    <w:p>
      <w:pPr>
        <w:widowControl/>
        <w:spacing w:line="460" w:lineRule="exact"/>
        <w:ind w:firstLine="560" w:firstLineChars="200"/>
        <w:rPr>
          <w:rFonts w:ascii="方正仿宋_GBK" w:hAnsi="方正仿宋_GBK" w:eastAsia="方正仿宋_GBK" w:cs="方正仿宋_GBK"/>
          <w:bCs/>
          <w:snapToGrid w:val="0"/>
          <w:sz w:val="28"/>
          <w:szCs w:val="28"/>
        </w:rPr>
      </w:pPr>
      <w:r>
        <w:rPr>
          <w:rFonts w:hint="eastAsia" w:ascii="方正仿宋_GBK" w:hAnsi="方正仿宋_GBK" w:eastAsia="方正仿宋_GBK" w:cs="方正仿宋_GBK"/>
          <w:bCs/>
          <w:snapToGrid w:val="0"/>
          <w:sz w:val="28"/>
          <w:szCs w:val="28"/>
        </w:rPr>
        <w:t>5.《江苏省建设工程费用定额》（2014年）</w:t>
      </w:r>
    </w:p>
    <w:p>
      <w:pPr>
        <w:widowControl/>
        <w:spacing w:line="460" w:lineRule="exact"/>
        <w:ind w:firstLine="560" w:firstLineChars="200"/>
        <w:rPr>
          <w:rFonts w:ascii="方正仿宋_GBK" w:hAnsi="方正仿宋_GBK" w:eastAsia="方正仿宋_GBK" w:cs="方正仿宋_GBK"/>
          <w:bCs/>
          <w:snapToGrid w:val="0"/>
          <w:sz w:val="28"/>
          <w:szCs w:val="28"/>
        </w:rPr>
      </w:pPr>
      <w:r>
        <w:rPr>
          <w:rFonts w:hint="eastAsia" w:ascii="方正仿宋_GBK" w:hAnsi="方正仿宋_GBK" w:eastAsia="方正仿宋_GBK" w:cs="方正仿宋_GBK"/>
          <w:bCs/>
          <w:snapToGrid w:val="0"/>
          <w:sz w:val="28"/>
          <w:szCs w:val="28"/>
        </w:rPr>
        <w:t>6.《省住房城乡建设厅关于建筑业实施营改增后江苏省建设工程计价依据调整的通知》（苏建价〔2016〕154号）</w:t>
      </w:r>
    </w:p>
    <w:p>
      <w:pPr>
        <w:widowControl/>
        <w:spacing w:line="460" w:lineRule="exact"/>
        <w:ind w:firstLine="560" w:firstLineChars="200"/>
        <w:rPr>
          <w:rFonts w:ascii="方正仿宋_GBK" w:hAnsi="方正仿宋_GBK" w:eastAsia="方正仿宋_GBK" w:cs="方正仿宋_GBK"/>
          <w:bCs/>
          <w:snapToGrid w:val="0"/>
          <w:sz w:val="28"/>
          <w:szCs w:val="28"/>
        </w:rPr>
      </w:pPr>
      <w:r>
        <w:rPr>
          <w:rFonts w:hint="eastAsia" w:ascii="方正仿宋_GBK" w:hAnsi="方正仿宋_GBK" w:eastAsia="方正仿宋_GBK" w:cs="方正仿宋_GBK"/>
          <w:bCs/>
          <w:snapToGrid w:val="0"/>
          <w:sz w:val="28"/>
          <w:szCs w:val="28"/>
        </w:rPr>
        <w:t>7.其它相应的补充规定和南通市现行的有关文件</w:t>
      </w:r>
    </w:p>
    <w:p>
      <w:pPr>
        <w:widowControl/>
        <w:spacing w:line="460" w:lineRule="exact"/>
        <w:ind w:firstLine="562" w:firstLineChars="200"/>
        <w:rPr>
          <w:rFonts w:ascii="方正仿宋_GBK" w:hAnsi="方正仿宋_GBK" w:eastAsia="方正仿宋_GBK" w:cs="方正仿宋_GBK"/>
          <w:b/>
          <w:snapToGrid w:val="0"/>
          <w:sz w:val="28"/>
          <w:szCs w:val="28"/>
        </w:rPr>
      </w:pPr>
      <w:r>
        <w:rPr>
          <w:rFonts w:hint="eastAsia" w:ascii="方正仿宋_GBK" w:hAnsi="方正仿宋_GBK" w:eastAsia="方正仿宋_GBK" w:cs="方正仿宋_GBK"/>
          <w:b/>
          <w:snapToGrid w:val="0"/>
          <w:sz w:val="28"/>
          <w:szCs w:val="28"/>
        </w:rPr>
        <w:t>(二）</w:t>
      </w:r>
      <w:r>
        <w:rPr>
          <w:rFonts w:hint="eastAsia" w:ascii="方正仿宋_GBK" w:hAnsi="方正仿宋_GBK" w:eastAsia="方正仿宋_GBK" w:cs="方正仿宋_GBK"/>
          <w:b/>
          <w:bCs/>
          <w:sz w:val="28"/>
          <w:szCs w:val="28"/>
        </w:rPr>
        <w:t>本工程采用的技术规范</w:t>
      </w:r>
    </w:p>
    <w:p>
      <w:pPr>
        <w:widowControl/>
        <w:spacing w:line="460" w:lineRule="exact"/>
        <w:ind w:firstLine="560" w:firstLineChars="200"/>
        <w:rPr>
          <w:rFonts w:ascii="方正仿宋_GBK" w:hAnsi="方正仿宋_GBK" w:eastAsia="方正仿宋_GBK" w:cs="方正仿宋_GBK"/>
          <w:b/>
          <w:bCs/>
          <w:sz w:val="28"/>
          <w:szCs w:val="28"/>
          <w:lang w:val="zh-CN"/>
        </w:rPr>
      </w:pPr>
      <w:r>
        <w:rPr>
          <w:rFonts w:hint="eastAsia" w:ascii="方正仿宋_GBK" w:hAnsi="方正仿宋_GBK" w:eastAsia="方正仿宋_GBK" w:cs="方正仿宋_GBK"/>
          <w:bCs/>
          <w:snapToGrid w:val="0"/>
          <w:sz w:val="28"/>
          <w:szCs w:val="28"/>
        </w:rPr>
        <w:t>1.其它应执行的相关工程施工、检测、验收的相关规范。</w:t>
      </w:r>
    </w:p>
    <w:p>
      <w:pPr>
        <w:widowControl/>
        <w:spacing w:line="460" w:lineRule="exact"/>
        <w:ind w:firstLine="560" w:firstLineChars="200"/>
        <w:rPr>
          <w:rFonts w:ascii="方正仿宋_GBK" w:hAnsi="方正仿宋_GBK" w:eastAsia="方正仿宋_GBK" w:cs="方正仿宋_GBK"/>
          <w:bCs/>
          <w:snapToGrid w:val="0"/>
          <w:sz w:val="28"/>
          <w:szCs w:val="28"/>
        </w:rPr>
      </w:pPr>
      <w:r>
        <w:rPr>
          <w:rFonts w:hint="eastAsia" w:ascii="方正仿宋_GBK" w:hAnsi="方正仿宋_GBK" w:eastAsia="方正仿宋_GBK" w:cs="方正仿宋_GBK"/>
          <w:bCs/>
          <w:snapToGrid w:val="0"/>
          <w:sz w:val="28"/>
          <w:szCs w:val="28"/>
        </w:rPr>
        <w:t xml:space="preserve">上述商务技术文件准和规范如有不足之处或未能达到国际最新标准时，投标方应使系统的设计、施工及选用的设备/材料符合最新版本的国际和国家标准、规范，并提供所采用的国际和国家标准、规范及所采用版本的有关技术资料。 </w:t>
      </w:r>
    </w:p>
    <w:p>
      <w:pPr>
        <w:widowControl/>
        <w:spacing w:line="460" w:lineRule="exact"/>
        <w:ind w:firstLine="562" w:firstLineChars="200"/>
        <w:rPr>
          <w:rFonts w:ascii="方正仿宋_GBK" w:hAnsi="方正仿宋_GBK" w:eastAsia="方正仿宋_GBK" w:cs="方正仿宋_GBK"/>
          <w:b/>
          <w:snapToGrid w:val="0"/>
          <w:sz w:val="28"/>
          <w:szCs w:val="28"/>
        </w:rPr>
      </w:pPr>
      <w:r>
        <w:rPr>
          <w:rFonts w:hint="eastAsia" w:ascii="方正仿宋_GBK" w:hAnsi="方正仿宋_GBK" w:eastAsia="方正仿宋_GBK" w:cs="方正仿宋_GBK"/>
          <w:b/>
          <w:snapToGrid w:val="0"/>
          <w:sz w:val="28"/>
          <w:szCs w:val="28"/>
        </w:rPr>
        <w:t>(三）本工程对施工工艺的特殊要求</w:t>
      </w:r>
    </w:p>
    <w:p>
      <w:pPr>
        <w:widowControl/>
        <w:spacing w:line="460" w:lineRule="exact"/>
        <w:ind w:firstLine="560" w:firstLineChars="200"/>
        <w:rPr>
          <w:rFonts w:ascii="方正仿宋_GBK" w:hAnsi="方正仿宋_GBK" w:eastAsia="方正仿宋_GBK" w:cs="方正仿宋_GBK"/>
          <w:b/>
          <w:bCs/>
          <w:sz w:val="28"/>
          <w:szCs w:val="28"/>
        </w:rPr>
      </w:pPr>
      <w:r>
        <w:rPr>
          <w:rFonts w:hint="eastAsia" w:ascii="方正仿宋_GBK" w:hAnsi="方正仿宋_GBK" w:eastAsia="方正仿宋_GBK" w:cs="方正仿宋_GBK"/>
          <w:bCs/>
          <w:snapToGrid w:val="0"/>
          <w:sz w:val="28"/>
          <w:szCs w:val="28"/>
        </w:rPr>
        <w:t>1.工程主要部位和特殊要求由相关单位讨论后以书面开式通知施工单位实施。</w:t>
      </w:r>
    </w:p>
    <w:p>
      <w:pPr>
        <w:widowControl/>
        <w:spacing w:line="460" w:lineRule="exact"/>
        <w:ind w:right="-233" w:rightChars="-111" w:firstLine="562" w:firstLineChars="20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四、供应商应做好安全文明施工措施。施工中的安全责任由供应商负责。</w:t>
      </w:r>
    </w:p>
    <w:p>
      <w:pPr>
        <w:widowControl/>
        <w:spacing w:line="460" w:lineRule="exact"/>
        <w:ind w:right="-233" w:rightChars="-111" w:firstLine="562" w:firstLineChars="20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五、工程量清单、图纸</w:t>
      </w:r>
    </w:p>
    <w:p>
      <w:pPr>
        <w:spacing w:line="460" w:lineRule="exact"/>
        <w:ind w:firstLine="562" w:firstLineChars="20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1.工程量清单详见附件</w:t>
      </w:r>
    </w:p>
    <w:p>
      <w:pPr>
        <w:spacing w:beforeLines="50" w:afterLines="50" w:line="460" w:lineRule="exact"/>
        <w:jc w:val="left"/>
        <w:rPr>
          <w:rFonts w:ascii="仿宋" w:hAnsi="仿宋" w:eastAsia="仿宋" w:cs="仿宋"/>
          <w:b/>
          <w:sz w:val="28"/>
          <w:szCs w:val="28"/>
        </w:rPr>
      </w:pPr>
      <w:r>
        <w:rPr>
          <w:rFonts w:hint="eastAsia" w:ascii="宋体" w:hAnsi="宋体" w:cs="宋体"/>
          <w:b/>
          <w:sz w:val="36"/>
          <w:szCs w:val="36"/>
        </w:rPr>
        <w:br w:type="page"/>
      </w:r>
      <w:r>
        <w:rPr>
          <w:rFonts w:hint="eastAsia" w:ascii="仿宋" w:hAnsi="仿宋" w:eastAsia="仿宋" w:cs="仿宋"/>
          <w:b/>
          <w:sz w:val="28"/>
          <w:szCs w:val="28"/>
        </w:rPr>
        <w:t>附：</w:t>
      </w:r>
    </w:p>
    <w:p>
      <w:pPr>
        <w:spacing w:beforeLines="50" w:afterLines="50" w:line="460" w:lineRule="exact"/>
        <w:jc w:val="center"/>
        <w:rPr>
          <w:rFonts w:ascii="仿宋" w:hAnsi="仿宋" w:eastAsia="仿宋" w:cs="仿宋"/>
          <w:b/>
          <w:sz w:val="28"/>
          <w:szCs w:val="28"/>
        </w:rPr>
      </w:pPr>
      <w:r>
        <w:rPr>
          <w:rFonts w:hint="eastAsia" w:ascii="仿宋" w:hAnsi="仿宋" w:eastAsia="仿宋" w:cs="仿宋"/>
          <w:b/>
          <w:sz w:val="28"/>
          <w:szCs w:val="28"/>
        </w:rPr>
        <w:t>工程质量保修书</w:t>
      </w:r>
    </w:p>
    <w:p>
      <w:pPr>
        <w:spacing w:beforeLines="100" w:line="460" w:lineRule="exact"/>
        <w:ind w:firstLine="560" w:firstLineChars="200"/>
        <w:rPr>
          <w:rFonts w:ascii="仿宋" w:hAnsi="仿宋" w:eastAsia="仿宋" w:cs="仿宋"/>
          <w:sz w:val="28"/>
          <w:szCs w:val="28"/>
        </w:rPr>
      </w:pPr>
      <w:r>
        <w:rPr>
          <w:rFonts w:hint="eastAsia" w:ascii="仿宋" w:hAnsi="仿宋" w:eastAsia="仿宋" w:cs="仿宋"/>
          <w:sz w:val="28"/>
          <w:szCs w:val="28"/>
        </w:rPr>
        <w:t>发包人（全称）：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beforeLines="50" w:line="460" w:lineRule="exact"/>
        <w:rPr>
          <w:rFonts w:ascii="仿宋" w:hAnsi="仿宋" w:eastAsia="仿宋" w:cs="仿宋"/>
          <w:sz w:val="28"/>
          <w:szCs w:val="28"/>
        </w:rPr>
      </w:pPr>
      <w:r>
        <w:rPr>
          <w:rFonts w:hint="eastAsia" w:ascii="仿宋" w:hAnsi="仿宋" w:eastAsia="仿宋" w:cs="仿宋"/>
          <w:sz w:val="28"/>
          <w:szCs w:val="28"/>
        </w:rPr>
        <w:t xml:space="preserve">    承包人（全称）：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60" w:lineRule="exact"/>
        <w:rPr>
          <w:rFonts w:ascii="仿宋" w:hAnsi="仿宋" w:eastAsia="仿宋" w:cs="仿宋"/>
          <w:sz w:val="28"/>
          <w:szCs w:val="28"/>
        </w:rPr>
      </w:pPr>
    </w:p>
    <w:p>
      <w:pPr>
        <w:spacing w:line="460" w:lineRule="exact"/>
        <w:rPr>
          <w:rFonts w:ascii="仿宋" w:hAnsi="仿宋" w:eastAsia="仿宋" w:cs="仿宋"/>
          <w:sz w:val="28"/>
          <w:szCs w:val="28"/>
        </w:rPr>
      </w:pPr>
      <w:r>
        <w:rPr>
          <w:rFonts w:hint="eastAsia" w:ascii="仿宋" w:hAnsi="仿宋" w:eastAsia="仿宋" w:cs="仿宋"/>
          <w:sz w:val="28"/>
          <w:szCs w:val="28"/>
        </w:rPr>
        <w:t xml:space="preserve">   发包人和承包人根据《中华人民共和国建筑法》和《建设工程质量管理条例》，经协商一致就</w:t>
      </w:r>
      <w:r>
        <w:rPr>
          <w:rFonts w:hint="eastAsia" w:ascii="仿宋" w:hAnsi="仿宋" w:eastAsia="仿宋" w:cs="仿宋"/>
          <w:sz w:val="28"/>
          <w:szCs w:val="28"/>
          <w:u w:val="single"/>
        </w:rPr>
        <w:t xml:space="preserve">                  </w:t>
      </w:r>
      <w:r>
        <w:rPr>
          <w:rFonts w:hint="eastAsia" w:ascii="仿宋" w:hAnsi="仿宋" w:eastAsia="仿宋" w:cs="仿宋"/>
          <w:sz w:val="28"/>
          <w:szCs w:val="28"/>
        </w:rPr>
        <w:t>（工程全称）签订工程质量保修书。</w:t>
      </w:r>
    </w:p>
    <w:p>
      <w:pPr>
        <w:spacing w:line="460" w:lineRule="exact"/>
        <w:rPr>
          <w:rFonts w:ascii="仿宋" w:hAnsi="仿宋" w:eastAsia="仿宋" w:cs="仿宋"/>
          <w:sz w:val="28"/>
          <w:szCs w:val="28"/>
        </w:rPr>
      </w:pPr>
      <w:r>
        <w:rPr>
          <w:rFonts w:hint="eastAsia" w:ascii="仿宋" w:hAnsi="仿宋" w:eastAsia="仿宋" w:cs="仿宋"/>
          <w:sz w:val="28"/>
          <w:szCs w:val="28"/>
        </w:rPr>
        <w:t xml:space="preserve">   一、工程质量保修范围和内容</w:t>
      </w:r>
    </w:p>
    <w:p>
      <w:pPr>
        <w:spacing w:line="460" w:lineRule="exact"/>
        <w:rPr>
          <w:rFonts w:ascii="仿宋" w:hAnsi="仿宋" w:eastAsia="仿宋" w:cs="仿宋"/>
          <w:sz w:val="28"/>
          <w:szCs w:val="28"/>
        </w:rPr>
      </w:pPr>
      <w:r>
        <w:rPr>
          <w:rFonts w:hint="eastAsia" w:ascii="仿宋" w:hAnsi="仿宋" w:eastAsia="仿宋" w:cs="仿宋"/>
          <w:sz w:val="28"/>
          <w:szCs w:val="28"/>
        </w:rPr>
        <w:t xml:space="preserve">    承包人在质量保修期内，按照有关法律规定和合同约定，承担工程质量保修责任。</w:t>
      </w:r>
    </w:p>
    <w:p>
      <w:pPr>
        <w:spacing w:line="460" w:lineRule="exact"/>
        <w:rPr>
          <w:rFonts w:ascii="仿宋" w:hAnsi="仿宋" w:eastAsia="仿宋" w:cs="仿宋"/>
          <w:sz w:val="28"/>
          <w:szCs w:val="28"/>
        </w:rPr>
      </w:pPr>
      <w:r>
        <w:rPr>
          <w:rFonts w:hint="eastAsia" w:ascii="仿宋" w:hAnsi="仿宋" w:eastAsia="仿宋" w:cs="仿宋"/>
          <w:sz w:val="28"/>
          <w:szCs w:val="28"/>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 w:hAnsi="仿宋" w:eastAsia="仿宋" w:cs="仿宋"/>
          <w:sz w:val="28"/>
          <w:szCs w:val="28"/>
          <w:u w:val="single"/>
        </w:rPr>
        <w:t>本施工合同范围内的全部工程</w:t>
      </w:r>
      <w:r>
        <w:rPr>
          <w:rFonts w:hint="eastAsia" w:ascii="仿宋" w:hAnsi="仿宋" w:eastAsia="仿宋" w:cs="仿宋"/>
          <w:sz w:val="28"/>
          <w:szCs w:val="28"/>
        </w:rPr>
        <w:t>。</w:t>
      </w:r>
    </w:p>
    <w:p>
      <w:pPr>
        <w:spacing w:line="460" w:lineRule="exact"/>
        <w:rPr>
          <w:rFonts w:ascii="仿宋" w:hAnsi="仿宋" w:eastAsia="仿宋" w:cs="仿宋"/>
          <w:sz w:val="28"/>
          <w:szCs w:val="28"/>
        </w:rPr>
      </w:pPr>
      <w:r>
        <w:rPr>
          <w:rFonts w:hint="eastAsia" w:ascii="仿宋" w:hAnsi="仿宋" w:eastAsia="仿宋" w:cs="仿宋"/>
          <w:b/>
          <w:sz w:val="28"/>
          <w:szCs w:val="28"/>
        </w:rPr>
        <w:t xml:space="preserve">   </w:t>
      </w:r>
      <w:r>
        <w:rPr>
          <w:rFonts w:hint="eastAsia" w:ascii="仿宋" w:hAnsi="仿宋" w:eastAsia="仿宋" w:cs="仿宋"/>
          <w:sz w:val="28"/>
          <w:szCs w:val="28"/>
        </w:rPr>
        <w:t>二、质量保修期</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根据《建设工程质量管理条例》及有关规定，工程的质量保修期如下：</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1．地基基础工程和主体结构工程为设计文件规定的工程合理使用年限；</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2．屋面防水工程、有防水要求的卫生间、房间和外墙面的防渗为</w:t>
      </w:r>
      <w:r>
        <w:rPr>
          <w:rFonts w:hint="eastAsia" w:ascii="仿宋" w:hAnsi="仿宋" w:eastAsia="仿宋" w:cs="仿宋"/>
          <w:sz w:val="28"/>
          <w:szCs w:val="28"/>
          <w:u w:val="single"/>
        </w:rPr>
        <w:t>5年</w:t>
      </w:r>
      <w:r>
        <w:rPr>
          <w:rFonts w:hint="eastAsia" w:ascii="仿宋" w:hAnsi="仿宋" w:eastAsia="仿宋" w:cs="仿宋"/>
          <w:sz w:val="28"/>
          <w:szCs w:val="28"/>
        </w:rPr>
        <w:t>；</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3．装修工程为</w:t>
      </w:r>
      <w:r>
        <w:rPr>
          <w:rFonts w:hint="eastAsia" w:ascii="仿宋" w:hAnsi="仿宋" w:eastAsia="仿宋" w:cs="仿宋"/>
          <w:sz w:val="28"/>
          <w:szCs w:val="28"/>
          <w:u w:val="single"/>
        </w:rPr>
        <w:t>2年</w:t>
      </w:r>
      <w:r>
        <w:rPr>
          <w:rFonts w:hint="eastAsia" w:ascii="仿宋" w:hAnsi="仿宋" w:eastAsia="仿宋" w:cs="仿宋"/>
          <w:sz w:val="28"/>
          <w:szCs w:val="28"/>
        </w:rPr>
        <w:t>；</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4．电气管线、给排水管道、设备安装工程为</w:t>
      </w:r>
      <w:r>
        <w:rPr>
          <w:rFonts w:hint="eastAsia" w:ascii="仿宋" w:hAnsi="仿宋" w:eastAsia="仿宋" w:cs="仿宋"/>
          <w:sz w:val="28"/>
          <w:szCs w:val="28"/>
          <w:u w:val="single"/>
        </w:rPr>
        <w:t>2年</w:t>
      </w:r>
      <w:r>
        <w:rPr>
          <w:rFonts w:hint="eastAsia" w:ascii="仿宋" w:hAnsi="仿宋" w:eastAsia="仿宋" w:cs="仿宋"/>
          <w:sz w:val="28"/>
          <w:szCs w:val="28"/>
        </w:rPr>
        <w:t>；</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5．供热与供冷系统为</w:t>
      </w:r>
      <w:r>
        <w:rPr>
          <w:rFonts w:hint="eastAsia" w:ascii="仿宋" w:hAnsi="仿宋" w:eastAsia="仿宋" w:cs="仿宋"/>
          <w:sz w:val="28"/>
          <w:szCs w:val="28"/>
          <w:u w:val="single"/>
        </w:rPr>
        <w:t>2个</w:t>
      </w:r>
      <w:r>
        <w:rPr>
          <w:rFonts w:hint="eastAsia" w:ascii="仿宋" w:hAnsi="仿宋" w:eastAsia="仿宋" w:cs="仿宋"/>
          <w:sz w:val="28"/>
          <w:szCs w:val="28"/>
        </w:rPr>
        <w:t>采暖期、供冷期；</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6．住宅小区内的给排水设施、道路等配套工程为</w:t>
      </w:r>
      <w:r>
        <w:rPr>
          <w:rFonts w:hint="eastAsia" w:ascii="仿宋" w:hAnsi="仿宋" w:eastAsia="仿宋" w:cs="仿宋"/>
          <w:sz w:val="28"/>
          <w:szCs w:val="28"/>
          <w:u w:val="single"/>
        </w:rPr>
        <w:t>2年</w:t>
      </w:r>
      <w:r>
        <w:rPr>
          <w:rFonts w:hint="eastAsia" w:ascii="仿宋" w:hAnsi="仿宋" w:eastAsia="仿宋" w:cs="仿宋"/>
          <w:sz w:val="28"/>
          <w:szCs w:val="28"/>
        </w:rPr>
        <w:t>；</w:t>
      </w:r>
    </w:p>
    <w:p>
      <w:pPr>
        <w:spacing w:line="4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7．其他项目保修期限约定如下：本项目保修期为</w:t>
      </w:r>
      <w:r>
        <w:rPr>
          <w:rFonts w:hint="eastAsia" w:ascii="仿宋" w:hAnsi="仿宋" w:eastAsia="仿宋" w:cs="仿宋"/>
          <w:b/>
          <w:bCs/>
          <w:sz w:val="28"/>
          <w:szCs w:val="28"/>
          <w:u w:val="single"/>
        </w:rPr>
        <w:t>24个月</w:t>
      </w:r>
      <w:r>
        <w:rPr>
          <w:rFonts w:hint="eastAsia" w:ascii="仿宋" w:hAnsi="仿宋" w:eastAsia="仿宋" w:cs="仿宋"/>
          <w:b/>
          <w:bCs/>
          <w:sz w:val="28"/>
          <w:szCs w:val="28"/>
        </w:rPr>
        <w:t>。</w:t>
      </w:r>
    </w:p>
    <w:p>
      <w:pPr>
        <w:spacing w:line="460" w:lineRule="exact"/>
        <w:rPr>
          <w:rFonts w:ascii="仿宋" w:hAnsi="仿宋" w:eastAsia="仿宋" w:cs="仿宋"/>
          <w:sz w:val="28"/>
          <w:szCs w:val="28"/>
        </w:rPr>
      </w:pPr>
      <w:r>
        <w:rPr>
          <w:rFonts w:hint="eastAsia" w:ascii="仿宋" w:hAnsi="仿宋" w:eastAsia="仿宋" w:cs="仿宋"/>
          <w:sz w:val="28"/>
          <w:szCs w:val="28"/>
        </w:rPr>
        <w:t xml:space="preserve">    质量保修期自工程竣工验收合格之日起计算。</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三、缺陷责任期计算。</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本工程缺陷责任期为</w:t>
      </w:r>
      <w:r>
        <w:rPr>
          <w:rFonts w:hint="eastAsia" w:ascii="仿宋" w:hAnsi="仿宋" w:eastAsia="仿宋" w:cs="仿宋"/>
          <w:b/>
          <w:bCs/>
          <w:sz w:val="28"/>
          <w:szCs w:val="28"/>
          <w:u w:val="single"/>
        </w:rPr>
        <w:t>24个月</w:t>
      </w:r>
      <w:r>
        <w:rPr>
          <w:rFonts w:hint="eastAsia" w:ascii="仿宋" w:hAnsi="仿宋" w:eastAsia="仿宋" w:cs="仿宋"/>
          <w:sz w:val="28"/>
          <w:szCs w:val="28"/>
        </w:rPr>
        <w:t>，自工程竣工验收合格之日起计算。单位工程先于全部工程进行验收，单位工程缺陷责任期自单位工程验收合格之日起算。</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缺陷责任期终止后，发包人应退还剩余的履约保证金。</w:t>
      </w:r>
    </w:p>
    <w:p>
      <w:pPr>
        <w:spacing w:line="460" w:lineRule="exact"/>
        <w:rPr>
          <w:rFonts w:ascii="仿宋" w:hAnsi="仿宋" w:eastAsia="仿宋" w:cs="仿宋"/>
          <w:sz w:val="28"/>
          <w:szCs w:val="28"/>
        </w:rPr>
      </w:pPr>
      <w:r>
        <w:rPr>
          <w:rFonts w:hint="eastAsia" w:ascii="仿宋" w:hAnsi="仿宋" w:eastAsia="仿宋" w:cs="仿宋"/>
          <w:sz w:val="28"/>
          <w:szCs w:val="28"/>
        </w:rPr>
        <w:t xml:space="preserve">    四、质量保修责任</w:t>
      </w:r>
    </w:p>
    <w:p>
      <w:pPr>
        <w:spacing w:line="460" w:lineRule="exact"/>
        <w:ind w:left="105" w:leftChars="50" w:firstLine="574" w:firstLineChars="205"/>
        <w:rPr>
          <w:rFonts w:ascii="仿宋" w:hAnsi="仿宋" w:eastAsia="仿宋" w:cs="仿宋"/>
          <w:sz w:val="28"/>
          <w:szCs w:val="28"/>
        </w:rPr>
      </w:pPr>
      <w:r>
        <w:rPr>
          <w:rFonts w:hint="eastAsia" w:ascii="仿宋" w:hAnsi="仿宋" w:eastAsia="仿宋" w:cs="仿宋"/>
          <w:sz w:val="28"/>
          <w:szCs w:val="28"/>
        </w:rPr>
        <w:t>1．属于保修范围、内容的项目，承包人应当在接到保修通知之日起7天内派人保修。承包人不在约定期限内派人保修的，发包人可以委托他人修理。</w:t>
      </w:r>
    </w:p>
    <w:p>
      <w:pPr>
        <w:spacing w:line="460" w:lineRule="exact"/>
        <w:ind w:left="105" w:leftChars="50" w:firstLine="574" w:firstLineChars="205"/>
        <w:rPr>
          <w:rFonts w:ascii="仿宋" w:hAnsi="仿宋" w:eastAsia="仿宋" w:cs="仿宋"/>
          <w:sz w:val="28"/>
          <w:szCs w:val="28"/>
        </w:rPr>
      </w:pPr>
      <w:r>
        <w:rPr>
          <w:rFonts w:hint="eastAsia" w:ascii="仿宋" w:hAnsi="仿宋" w:eastAsia="仿宋" w:cs="仿宋"/>
          <w:sz w:val="28"/>
          <w:szCs w:val="28"/>
        </w:rPr>
        <w:t>2．发生紧急事故需抢修的，承包人在接到事故通知后，应当立即到达事故现场抢修。</w:t>
      </w:r>
    </w:p>
    <w:p>
      <w:pPr>
        <w:spacing w:line="460" w:lineRule="exact"/>
        <w:ind w:left="105" w:leftChars="50" w:firstLine="574" w:firstLineChars="205"/>
        <w:rPr>
          <w:rFonts w:ascii="仿宋" w:hAnsi="仿宋" w:eastAsia="仿宋" w:cs="仿宋"/>
          <w:sz w:val="28"/>
          <w:szCs w:val="28"/>
        </w:rPr>
      </w:pPr>
      <w:r>
        <w:rPr>
          <w:rFonts w:hint="eastAsia" w:ascii="仿宋" w:hAnsi="仿宋" w:eastAsia="仿宋" w:cs="仿宋"/>
          <w:sz w:val="28"/>
          <w:szCs w:val="28"/>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460" w:lineRule="exact"/>
        <w:ind w:left="420" w:leftChars="200" w:firstLine="140" w:firstLineChars="50"/>
        <w:rPr>
          <w:rFonts w:ascii="仿宋" w:hAnsi="仿宋" w:eastAsia="仿宋" w:cs="仿宋"/>
          <w:sz w:val="28"/>
          <w:szCs w:val="28"/>
        </w:rPr>
      </w:pPr>
      <w:r>
        <w:rPr>
          <w:rFonts w:hint="eastAsia" w:ascii="仿宋" w:hAnsi="仿宋" w:eastAsia="仿宋" w:cs="仿宋"/>
          <w:sz w:val="28"/>
          <w:szCs w:val="28"/>
        </w:rPr>
        <w:t>4．质量保修完成后，由发包人组织验收。</w:t>
      </w:r>
    </w:p>
    <w:p>
      <w:pPr>
        <w:spacing w:line="460" w:lineRule="exact"/>
        <w:rPr>
          <w:rFonts w:ascii="仿宋" w:hAnsi="仿宋" w:eastAsia="仿宋" w:cs="仿宋"/>
          <w:sz w:val="28"/>
          <w:szCs w:val="28"/>
        </w:rPr>
      </w:pPr>
      <w:r>
        <w:rPr>
          <w:rFonts w:hint="eastAsia" w:ascii="仿宋" w:hAnsi="仿宋" w:eastAsia="仿宋" w:cs="仿宋"/>
          <w:sz w:val="28"/>
          <w:szCs w:val="28"/>
        </w:rPr>
        <w:t xml:space="preserve">    五、保修费用</w:t>
      </w:r>
    </w:p>
    <w:p>
      <w:pPr>
        <w:spacing w:line="460" w:lineRule="exact"/>
        <w:rPr>
          <w:rFonts w:ascii="仿宋" w:hAnsi="仿宋" w:eastAsia="仿宋" w:cs="仿宋"/>
          <w:sz w:val="28"/>
          <w:szCs w:val="28"/>
        </w:rPr>
      </w:pPr>
      <w:r>
        <w:rPr>
          <w:rFonts w:hint="eastAsia" w:ascii="仿宋" w:hAnsi="仿宋" w:eastAsia="仿宋" w:cs="仿宋"/>
          <w:sz w:val="28"/>
          <w:szCs w:val="28"/>
        </w:rPr>
        <w:t xml:space="preserve">    保修费用由造成质量缺陷的责任方承担。</w:t>
      </w:r>
    </w:p>
    <w:p>
      <w:pPr>
        <w:spacing w:line="460" w:lineRule="exact"/>
        <w:ind w:firstLine="562" w:firstLineChars="200"/>
        <w:jc w:val="left"/>
        <w:rPr>
          <w:rFonts w:ascii="仿宋" w:hAnsi="仿宋" w:eastAsia="仿宋" w:cs="仿宋"/>
          <w:sz w:val="28"/>
          <w:szCs w:val="28"/>
        </w:rPr>
      </w:pPr>
      <w:r>
        <w:rPr>
          <w:rFonts w:hint="eastAsia" w:ascii="仿宋" w:hAnsi="仿宋" w:eastAsia="仿宋" w:cs="仿宋"/>
          <w:b/>
          <w:sz w:val="28"/>
          <w:szCs w:val="28"/>
        </w:rPr>
        <w:t>六</w:t>
      </w:r>
      <w:r>
        <w:rPr>
          <w:rFonts w:hint="eastAsia" w:ascii="仿宋" w:hAnsi="仿宋" w:eastAsia="仿宋" w:cs="仿宋"/>
          <w:sz w:val="28"/>
          <w:szCs w:val="28"/>
        </w:rPr>
        <w:t>、双方约定的其他工程质量保修事项：</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pPr>
        <w:spacing w:line="460" w:lineRule="exact"/>
        <w:ind w:firstLine="532" w:firstLineChars="190"/>
        <w:rPr>
          <w:rFonts w:ascii="仿宋" w:hAnsi="仿宋" w:eastAsia="仿宋" w:cs="仿宋"/>
          <w:sz w:val="28"/>
          <w:szCs w:val="28"/>
        </w:rPr>
      </w:pPr>
      <w:r>
        <w:rPr>
          <w:rFonts w:hint="eastAsia" w:ascii="仿宋" w:hAnsi="仿宋" w:eastAsia="仿宋" w:cs="仿宋"/>
          <w:sz w:val="28"/>
          <w:szCs w:val="28"/>
        </w:rPr>
        <w:t>工程质量保修书由发包人、承包人在工程竣工验收前共同签署，作为施工合同附件，其有效期限至保修期满。</w:t>
      </w:r>
    </w:p>
    <w:p>
      <w:pPr>
        <w:spacing w:line="460" w:lineRule="exact"/>
        <w:ind w:firstLine="420"/>
        <w:rPr>
          <w:rFonts w:ascii="仿宋" w:hAnsi="仿宋" w:eastAsia="仿宋" w:cs="仿宋"/>
          <w:sz w:val="28"/>
          <w:szCs w:val="28"/>
        </w:rPr>
      </w:pPr>
    </w:p>
    <w:p>
      <w:pPr>
        <w:spacing w:line="460" w:lineRule="exact"/>
        <w:rPr>
          <w:rFonts w:ascii="仿宋" w:hAnsi="仿宋" w:eastAsia="仿宋" w:cs="仿宋"/>
          <w:sz w:val="28"/>
          <w:szCs w:val="28"/>
        </w:rPr>
      </w:pPr>
      <w:r>
        <w:rPr>
          <w:rFonts w:hint="eastAsia" w:ascii="仿宋" w:hAnsi="仿宋" w:eastAsia="仿宋" w:cs="仿宋"/>
          <w:sz w:val="28"/>
          <w:szCs w:val="28"/>
        </w:rPr>
        <w:t>发包人(公章)：</w:t>
      </w:r>
      <w:r>
        <w:rPr>
          <w:rFonts w:hint="eastAsia" w:ascii="仿宋" w:hAnsi="仿宋" w:eastAsia="仿宋" w:cs="仿宋"/>
          <w:sz w:val="28"/>
          <w:szCs w:val="28"/>
          <w:u w:val="single"/>
        </w:rPr>
        <w:t xml:space="preserve">        </w:t>
      </w:r>
      <w:r>
        <w:rPr>
          <w:rFonts w:hint="eastAsia" w:ascii="仿宋" w:hAnsi="仿宋" w:eastAsia="仿宋" w:cs="仿宋"/>
          <w:sz w:val="28"/>
          <w:szCs w:val="28"/>
        </w:rPr>
        <w:t xml:space="preserve"> 承包人(公章)：</w:t>
      </w:r>
      <w:r>
        <w:rPr>
          <w:rFonts w:hint="eastAsia" w:ascii="仿宋" w:hAnsi="仿宋" w:eastAsia="仿宋" w:cs="仿宋"/>
          <w:sz w:val="28"/>
          <w:szCs w:val="28"/>
          <w:u w:val="single"/>
        </w:rPr>
        <w:t xml:space="preserve">           </w:t>
      </w:r>
    </w:p>
    <w:p>
      <w:pPr>
        <w:spacing w:line="460" w:lineRule="exact"/>
        <w:rPr>
          <w:rFonts w:ascii="仿宋" w:hAnsi="仿宋" w:eastAsia="仿宋" w:cs="仿宋"/>
          <w:sz w:val="28"/>
          <w:szCs w:val="28"/>
        </w:rPr>
      </w:pPr>
      <w:r>
        <w:rPr>
          <w:rFonts w:hint="eastAsia" w:ascii="仿宋" w:hAnsi="仿宋" w:eastAsia="仿宋" w:cs="仿宋"/>
          <w:sz w:val="28"/>
          <w:szCs w:val="28"/>
        </w:rPr>
        <w:t>法定代表人(签字)：</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法定代表人(签字)：</w:t>
      </w:r>
      <w:r>
        <w:rPr>
          <w:rFonts w:hint="eastAsia" w:ascii="仿宋" w:hAnsi="仿宋" w:eastAsia="仿宋" w:cs="仿宋"/>
          <w:sz w:val="28"/>
          <w:szCs w:val="28"/>
          <w:u w:val="single"/>
        </w:rPr>
        <w:t xml:space="preserve">       </w:t>
      </w:r>
    </w:p>
    <w:p>
      <w:pPr>
        <w:spacing w:line="460" w:lineRule="exact"/>
        <w:rPr>
          <w:rFonts w:ascii="宋体" w:hAnsi="宋体" w:cs="宋体"/>
          <w:sz w:val="24"/>
          <w:u w:val="single"/>
        </w:rPr>
      </w:pPr>
      <w:r>
        <w:rPr>
          <w:rFonts w:hint="eastAsia" w:ascii="仿宋" w:hAnsi="仿宋" w:eastAsia="仿宋" w:cs="仿宋"/>
          <w:sz w:val="28"/>
          <w:szCs w:val="28"/>
        </w:rPr>
        <w:t>委托代理人(签字)：</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委托代理人(签字)：</w:t>
      </w:r>
      <w:r>
        <w:rPr>
          <w:rFonts w:hint="eastAsia" w:ascii="仿宋" w:hAnsi="仿宋" w:eastAsia="仿宋" w:cs="仿宋"/>
          <w:sz w:val="28"/>
          <w:szCs w:val="28"/>
          <w:u w:val="single"/>
        </w:rPr>
        <w:t xml:space="preserve">    </w:t>
      </w:r>
      <w:r>
        <w:rPr>
          <w:rFonts w:hint="eastAsia" w:ascii="宋体" w:hAnsi="宋体" w:cs="宋体"/>
          <w:sz w:val="24"/>
          <w:u w:val="single"/>
        </w:rPr>
        <w:t xml:space="preserve">   </w:t>
      </w:r>
    </w:p>
    <w:p>
      <w:pPr>
        <w:spacing w:line="460" w:lineRule="exact"/>
        <w:ind w:firstLine="723" w:firstLineChars="200"/>
        <w:jc w:val="center"/>
        <w:rPr>
          <w:rFonts w:ascii="方正仿宋_GBK" w:hAnsi="方正仿宋_GBK" w:eastAsia="方正仿宋_GBK" w:cs="方正仿宋_GBK"/>
          <w:b/>
          <w:sz w:val="36"/>
          <w:szCs w:val="36"/>
        </w:rPr>
      </w:pPr>
      <w:r>
        <w:rPr>
          <w:rFonts w:hint="eastAsia" w:ascii="宋体" w:hAnsi="宋体" w:cs="宋体"/>
          <w:b/>
          <w:sz w:val="36"/>
          <w:szCs w:val="36"/>
        </w:rPr>
        <w:br w:type="page"/>
      </w:r>
      <w:r>
        <w:rPr>
          <w:rFonts w:hint="eastAsia" w:ascii="宋体" w:hAnsi="宋体" w:cs="宋体"/>
          <w:b/>
          <w:sz w:val="36"/>
          <w:szCs w:val="36"/>
        </w:rPr>
        <w:t>第四部分  开启和评审</w:t>
      </w:r>
    </w:p>
    <w:p>
      <w:pPr>
        <w:tabs>
          <w:tab w:val="left" w:pos="3585"/>
        </w:tabs>
        <w:snapToGrid w:val="0"/>
        <w:spacing w:line="460" w:lineRule="exact"/>
        <w:ind w:firstLine="562"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b/>
          <w:bCs/>
          <w:sz w:val="28"/>
          <w:szCs w:val="28"/>
        </w:rPr>
        <w:t>一、</w:t>
      </w:r>
      <w:r>
        <w:rPr>
          <w:rFonts w:hint="eastAsia" w:ascii="方正仿宋_GBK" w:hAnsi="方正仿宋_GBK" w:eastAsia="方正仿宋_GBK" w:cs="方正仿宋_GBK"/>
          <w:b/>
          <w:sz w:val="28"/>
          <w:szCs w:val="28"/>
        </w:rPr>
        <w:t>采购人组织评审。</w:t>
      </w:r>
    </w:p>
    <w:p>
      <w:pPr>
        <w:tabs>
          <w:tab w:val="left" w:pos="3585"/>
        </w:tabs>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比选人的法定代表人或授权人须持有效身份证参加比选会议。</w:t>
      </w:r>
    </w:p>
    <w:p>
      <w:pPr>
        <w:snapToGrid w:val="0"/>
        <w:spacing w:line="460" w:lineRule="exact"/>
        <w:ind w:firstLine="562"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
          <w:bCs/>
          <w:sz w:val="28"/>
          <w:szCs w:val="28"/>
        </w:rPr>
        <w:t>二、</w:t>
      </w:r>
      <w:r>
        <w:rPr>
          <w:rFonts w:hint="eastAsia" w:ascii="方正仿宋_GBK" w:hAnsi="方正仿宋_GBK" w:eastAsia="方正仿宋_GBK" w:cs="方正仿宋_GBK"/>
          <w:b/>
          <w:sz w:val="28"/>
          <w:szCs w:val="28"/>
        </w:rPr>
        <w:t>评委会由</w:t>
      </w:r>
      <w:r>
        <w:rPr>
          <w:rFonts w:hint="eastAsia" w:ascii="方正仿宋_GBK" w:hAnsi="方正仿宋_GBK" w:eastAsia="方正仿宋_GBK" w:cs="方正仿宋_GBK"/>
          <w:b/>
          <w:bCs/>
          <w:sz w:val="28"/>
          <w:szCs w:val="28"/>
        </w:rPr>
        <w:t>有关专家和</w:t>
      </w:r>
      <w:r>
        <w:rPr>
          <w:rFonts w:hint="eastAsia" w:ascii="方正仿宋_GBK" w:hAnsi="方正仿宋_GBK" w:eastAsia="方正仿宋_GBK" w:cs="方正仿宋_GBK"/>
          <w:b/>
          <w:sz w:val="28"/>
          <w:szCs w:val="28"/>
        </w:rPr>
        <w:t>采购人代表</w:t>
      </w:r>
      <w:r>
        <w:rPr>
          <w:rFonts w:hint="eastAsia" w:ascii="方正仿宋_GBK" w:hAnsi="方正仿宋_GBK" w:eastAsia="方正仿宋_GBK" w:cs="方正仿宋_GBK"/>
          <w:b/>
          <w:bCs/>
          <w:sz w:val="28"/>
          <w:szCs w:val="28"/>
        </w:rPr>
        <w:t>组成</w:t>
      </w:r>
      <w:r>
        <w:rPr>
          <w:rFonts w:hint="eastAsia" w:ascii="方正仿宋_GBK" w:hAnsi="方正仿宋_GBK" w:eastAsia="方正仿宋_GBK" w:cs="方正仿宋_GBK"/>
          <w:sz w:val="28"/>
          <w:szCs w:val="28"/>
        </w:rPr>
        <w:t>，按照</w:t>
      </w:r>
      <w:r>
        <w:rPr>
          <w:rFonts w:hint="eastAsia" w:ascii="方正仿宋_GBK" w:hAnsi="方正仿宋_GBK" w:eastAsia="方正仿宋_GBK" w:cs="方正仿宋_GBK"/>
          <w:bCs/>
          <w:sz w:val="28"/>
          <w:szCs w:val="28"/>
        </w:rPr>
        <w:t>公平、公正、择优的原则进行</w:t>
      </w:r>
      <w:r>
        <w:rPr>
          <w:rFonts w:hint="eastAsia" w:ascii="方正仿宋_GBK" w:hAnsi="方正仿宋_GBK" w:eastAsia="方正仿宋_GBK" w:cs="方正仿宋_GBK"/>
          <w:sz w:val="28"/>
          <w:szCs w:val="28"/>
        </w:rPr>
        <w:t>独立</w:t>
      </w:r>
      <w:r>
        <w:rPr>
          <w:rFonts w:hint="eastAsia" w:ascii="方正仿宋_GBK" w:hAnsi="方正仿宋_GBK" w:eastAsia="方正仿宋_GBK" w:cs="方正仿宋_GBK"/>
          <w:bCs/>
          <w:sz w:val="28"/>
          <w:szCs w:val="28"/>
        </w:rPr>
        <w:t>评审。</w:t>
      </w:r>
    </w:p>
    <w:p>
      <w:pPr>
        <w:tabs>
          <w:tab w:val="left" w:pos="3585"/>
        </w:tabs>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由采购人代表对比选人资格性、符合性审查，对未通过审查的供应商，应现场告知原因。评委会对合格供应商的比选文件进行评审。</w:t>
      </w:r>
    </w:p>
    <w:p>
      <w:pPr>
        <w:snapToGrid w:val="0"/>
        <w:spacing w:line="460" w:lineRule="exact"/>
        <w:ind w:firstLine="562"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（一）评审内容</w:t>
      </w:r>
    </w:p>
    <w:p>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1.比选资格是否符合</w:t>
      </w:r>
    </w:p>
    <w:p>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2.比选文件是否完整；</w:t>
      </w:r>
    </w:p>
    <w:p>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3.比选文件是否恰当地签署；</w:t>
      </w:r>
    </w:p>
    <w:p>
      <w:pPr>
        <w:snapToGrid w:val="0"/>
        <w:spacing w:line="460" w:lineRule="exact"/>
        <w:ind w:firstLine="560"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sz w:val="28"/>
          <w:szCs w:val="28"/>
        </w:rPr>
        <w:t>4.是否作出实质性响应（</w:t>
      </w:r>
      <w:r>
        <w:rPr>
          <w:rFonts w:hint="eastAsia" w:ascii="方正仿宋_GBK" w:hAnsi="方正仿宋_GBK" w:eastAsia="方正仿宋_GBK" w:cs="方正仿宋_GBK"/>
          <w:b/>
          <w:sz w:val="28"/>
          <w:szCs w:val="28"/>
        </w:rPr>
        <w:t>是否有实质性响应，只根据比选文件本身，而不寻求外部证据）；</w:t>
      </w:r>
    </w:p>
    <w:p>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5.是否有计算错误。</w:t>
      </w:r>
    </w:p>
    <w:p>
      <w:pPr>
        <w:snapToGrid w:val="0"/>
        <w:spacing w:line="460" w:lineRule="exact"/>
        <w:ind w:firstLine="562" w:firstLineChars="20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（二）相应的规定</w:t>
      </w:r>
    </w:p>
    <w:p>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Cs/>
          <w:sz w:val="28"/>
          <w:szCs w:val="28"/>
        </w:rPr>
        <w:t>1.</w:t>
      </w:r>
      <w:r>
        <w:rPr>
          <w:rFonts w:hint="eastAsia" w:ascii="方正仿宋_GBK" w:hAnsi="方正仿宋_GBK" w:eastAsia="方正仿宋_GBK" w:cs="方正仿宋_GBK"/>
          <w:sz w:val="28"/>
          <w:szCs w:val="28"/>
        </w:rPr>
        <w:t>如果单价汇总金额与总价金额有出入，以单价金额计算结果为准；</w:t>
      </w:r>
    </w:p>
    <w:p>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2.单价金额小数点有明显错位的，应以总价为准；</w:t>
      </w:r>
    </w:p>
    <w:p>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3.正本与副本有矛盾的，以正本为准；</w:t>
      </w:r>
    </w:p>
    <w:p>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4.若文件大写表示的数据与数字表示的有差别，以大写表示的数据为准。</w:t>
      </w:r>
    </w:p>
    <w:p>
      <w:pPr>
        <w:tabs>
          <w:tab w:val="left" w:pos="3585"/>
        </w:tabs>
        <w:snapToGrid w:val="0"/>
        <w:spacing w:line="460" w:lineRule="exact"/>
        <w:ind w:firstLine="562" w:firstLineChars="20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三、</w:t>
      </w:r>
      <w:r>
        <w:rPr>
          <w:rFonts w:hint="eastAsia" w:ascii="方正仿宋_GBK" w:hAnsi="方正仿宋_GBK" w:eastAsia="方正仿宋_GBK" w:cs="方正仿宋_GBK"/>
          <w:b/>
          <w:sz w:val="28"/>
          <w:szCs w:val="28"/>
        </w:rPr>
        <w:t>陈述、演示、</w:t>
      </w:r>
      <w:r>
        <w:rPr>
          <w:rFonts w:hint="eastAsia" w:ascii="方正仿宋_GBK" w:hAnsi="方正仿宋_GBK" w:eastAsia="方正仿宋_GBK" w:cs="方正仿宋_GBK"/>
          <w:b/>
          <w:bCs/>
          <w:sz w:val="28"/>
          <w:szCs w:val="28"/>
        </w:rPr>
        <w:t>答疑、澄清</w:t>
      </w:r>
    </w:p>
    <w:p>
      <w:pPr>
        <w:snapToGrid w:val="0"/>
        <w:spacing w:line="460" w:lineRule="exact"/>
        <w:ind w:firstLine="560"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sz w:val="28"/>
          <w:szCs w:val="28"/>
          <w:shd w:val="clear" w:color="auto" w:fill="FFFFFF"/>
        </w:rPr>
        <w:t>如评委会认为有必要，比选人按评委会的要求作陈述、演示、</w:t>
      </w:r>
      <w:r>
        <w:rPr>
          <w:rFonts w:hint="eastAsia" w:ascii="方正仿宋_GBK" w:hAnsi="方正仿宋_GBK" w:eastAsia="方正仿宋_GBK" w:cs="方正仿宋_GBK"/>
          <w:sz w:val="28"/>
          <w:szCs w:val="28"/>
        </w:rPr>
        <w:t>答疑及澄清其比选内容。时间由评委会掌握。</w:t>
      </w:r>
    </w:p>
    <w:p>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重要澄清答复应是书面的，但不得对比选内容进行实质性修改。</w:t>
      </w:r>
    </w:p>
    <w:p>
      <w:pPr>
        <w:tabs>
          <w:tab w:val="left" w:pos="6555"/>
          <w:tab w:val="right" w:pos="8306"/>
        </w:tabs>
        <w:snapToGrid w:val="0"/>
        <w:spacing w:line="460" w:lineRule="exact"/>
        <w:ind w:firstLine="562"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四、出现下列情形之一的，作无效比选处理;</w:t>
      </w:r>
    </w:p>
    <w:p>
      <w:pPr>
        <w:tabs>
          <w:tab w:val="left" w:pos="6555"/>
        </w:tabs>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1.未按照采购文件规定要求签署、盖章的；</w:t>
      </w:r>
    </w:p>
    <w:p>
      <w:pPr>
        <w:tabs>
          <w:tab w:val="left" w:pos="6555"/>
        </w:tabs>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2.不具备采购文件中规定的资格要求的；</w:t>
      </w:r>
    </w:p>
    <w:p>
      <w:pPr>
        <w:tabs>
          <w:tab w:val="left" w:pos="6555"/>
        </w:tabs>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3.报价超过采购文件中规定的预算金额或者最高限价的；</w:t>
      </w:r>
    </w:p>
    <w:p>
      <w:pPr>
        <w:tabs>
          <w:tab w:val="left" w:pos="6555"/>
        </w:tabs>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4.比选文件含有采购人不能接受的附加条件的；</w:t>
      </w:r>
    </w:p>
    <w:p>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5.不符合采购文件中规定的其他实质性要求的。</w:t>
      </w:r>
    </w:p>
    <w:p>
      <w:pPr>
        <w:snapToGrid w:val="0"/>
        <w:spacing w:line="460" w:lineRule="exact"/>
        <w:ind w:firstLine="562"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五、出现下列情形之一的，作废标处理</w:t>
      </w:r>
    </w:p>
    <w:p>
      <w:pPr>
        <w:snapToGrid w:val="0"/>
        <w:spacing w:line="460" w:lineRule="exact"/>
        <w:ind w:firstLine="560"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sz w:val="28"/>
          <w:szCs w:val="28"/>
        </w:rPr>
        <w:t>1.符合条件的供应商或者对比选文件作实质响应的供应商不足3家的；</w:t>
      </w:r>
    </w:p>
    <w:p>
      <w:pPr>
        <w:snapToGrid w:val="0"/>
        <w:spacing w:line="460" w:lineRule="exact"/>
        <w:ind w:firstLine="560"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bCs/>
          <w:sz w:val="28"/>
          <w:szCs w:val="28"/>
        </w:rPr>
        <w:t>2</w:t>
      </w:r>
      <w:r>
        <w:rPr>
          <w:rFonts w:hint="eastAsia" w:ascii="方正仿宋_GBK" w:hAnsi="方正仿宋_GBK" w:eastAsia="方正仿宋_GBK" w:cs="方正仿宋_GBK"/>
          <w:b/>
          <w:sz w:val="28"/>
          <w:szCs w:val="28"/>
        </w:rPr>
        <w:t>.</w:t>
      </w:r>
      <w:r>
        <w:rPr>
          <w:rFonts w:hint="eastAsia" w:ascii="方正仿宋_GBK" w:hAnsi="方正仿宋_GBK" w:eastAsia="方正仿宋_GBK" w:cs="方正仿宋_GBK"/>
          <w:sz w:val="28"/>
          <w:szCs w:val="28"/>
        </w:rPr>
        <w:t>出现影响采购公正的违法违规行为的；</w:t>
      </w:r>
    </w:p>
    <w:p>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3.比选人的报价均超过了采购预算，采购人不能支付的；</w:t>
      </w:r>
    </w:p>
    <w:p>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4.因重大变故，采购任务取消的。</w:t>
      </w:r>
    </w:p>
    <w:p>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上述均保留评委会认定可以确定为无效比选或废标的其他情况。</w:t>
      </w:r>
    </w:p>
    <w:p>
      <w:pPr>
        <w:snapToGrid w:val="0"/>
        <w:spacing w:line="460" w:lineRule="exact"/>
        <w:ind w:firstLine="562"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六、</w:t>
      </w:r>
      <w:r>
        <w:rPr>
          <w:rFonts w:hint="eastAsia" w:ascii="方正仿宋_GBK" w:hAnsi="方正仿宋_GBK" w:eastAsia="方正仿宋_GBK" w:cs="方正仿宋_GBK"/>
          <w:bCs/>
          <w:sz w:val="28"/>
          <w:szCs w:val="28"/>
        </w:rPr>
        <w:t>采用综合评分法。分资格审查、价格文件、商务技术文件三部分评审，总分值为100分，加分和减分因素除外。</w:t>
      </w:r>
    </w:p>
    <w:p>
      <w:pPr>
        <w:snapToGrid w:val="0"/>
        <w:spacing w:line="460" w:lineRule="exact"/>
        <w:ind w:firstLine="562"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评委在认真审阅比选文件的基础上，根据各比选文件的商务、技术部分的响应情况，对各评分项目进行评分，不得统一打分。</w:t>
      </w:r>
    </w:p>
    <w:p>
      <w:pPr>
        <w:snapToGrid w:val="0"/>
        <w:spacing w:line="460" w:lineRule="exact"/>
        <w:ind w:firstLine="562"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（一）比选人资格性、符合性审查</w:t>
      </w:r>
    </w:p>
    <w:p>
      <w:pPr>
        <w:pStyle w:val="20"/>
        <w:snapToGrid w:val="0"/>
        <w:spacing w:line="460" w:lineRule="exact"/>
        <w:ind w:firstLine="560" w:firstLineChars="200"/>
        <w:contextualSpacing/>
        <w:rPr>
          <w:rFonts w:ascii="方正仿宋_GBK" w:hAnsi="方正仿宋_GBK" w:eastAsia="方正仿宋_GBK" w:cs="方正仿宋_GBK"/>
          <w:sz w:val="28"/>
        </w:rPr>
      </w:pPr>
      <w:r>
        <w:rPr>
          <w:rFonts w:hint="eastAsia" w:ascii="方正仿宋_GBK" w:hAnsi="方正仿宋_GBK" w:eastAsia="方正仿宋_GBK" w:cs="方正仿宋_GBK"/>
          <w:sz w:val="28"/>
        </w:rPr>
        <w:t>比选人资格性、符合性不合格的，其比选文件判定为无效比选文件。合格的，评委对其比选文件继续评审。</w:t>
      </w:r>
    </w:p>
    <w:p>
      <w:pPr>
        <w:kinsoku w:val="0"/>
        <w:overflowPunct w:val="0"/>
        <w:autoSpaceDE w:val="0"/>
        <w:autoSpaceDN w:val="0"/>
        <w:adjustRightInd w:val="0"/>
        <w:snapToGrid w:val="0"/>
        <w:spacing w:line="460" w:lineRule="exact"/>
        <w:ind w:firstLine="562" w:firstLineChars="200"/>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lang w:val="zh-CN"/>
        </w:rPr>
        <w:t xml:space="preserve"> (二)</w:t>
      </w:r>
      <w:r>
        <w:rPr>
          <w:rFonts w:hint="eastAsia" w:ascii="方正仿宋_GBK" w:hAnsi="方正仿宋_GBK" w:eastAsia="方正仿宋_GBK" w:cs="方正仿宋_GBK"/>
          <w:b/>
          <w:sz w:val="28"/>
          <w:szCs w:val="28"/>
        </w:rPr>
        <w:t>评分标准与权重</w:t>
      </w:r>
    </w:p>
    <w:p>
      <w:pPr>
        <w:kinsoku w:val="0"/>
        <w:overflowPunct w:val="0"/>
        <w:autoSpaceDE w:val="0"/>
        <w:autoSpaceDN w:val="0"/>
        <w:adjustRightInd w:val="0"/>
        <w:snapToGrid w:val="0"/>
        <w:spacing w:line="46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rPr>
        <w:t>采用综合评分法，根据评分从高到低排序确定成交供应商，评分标准如下：</w:t>
      </w:r>
    </w:p>
    <w:p>
      <w:pPr>
        <w:pStyle w:val="15"/>
        <w:numPr>
          <w:ilvl w:val="0"/>
          <w:numId w:val="2"/>
        </w:numPr>
        <w:spacing w:line="460" w:lineRule="exact"/>
        <w:ind w:left="0" w:firstLine="560"/>
        <w:rPr>
          <w:rFonts w:ascii="仿宋" w:hAnsi="仿宋" w:eastAsia="仿宋" w:cs="仿宋"/>
          <w:szCs w:val="28"/>
        </w:rPr>
      </w:pPr>
      <w:r>
        <w:rPr>
          <w:rFonts w:hint="eastAsia" w:ascii="仿宋" w:hAnsi="仿宋" w:eastAsia="仿宋" w:cs="仿宋"/>
          <w:szCs w:val="28"/>
        </w:rPr>
        <w:t>商务技术分(70分)</w:t>
      </w:r>
    </w:p>
    <w:tbl>
      <w:tblPr>
        <w:tblStyle w:val="16"/>
        <w:tblW w:w="864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6"/>
        <w:gridCol w:w="1440"/>
        <w:gridCol w:w="938"/>
        <w:gridCol w:w="52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1056" w:type="dxa"/>
            <w:vAlign w:val="center"/>
          </w:tcPr>
          <w:p>
            <w:pPr>
              <w:keepNext w:val="0"/>
              <w:keepLines w:val="0"/>
              <w:pageBreakBefore w:val="0"/>
              <w:widowControl/>
              <w:spacing w:line="460" w:lineRule="exact"/>
              <w:ind w:firstLine="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1440" w:type="dxa"/>
            <w:vAlign w:val="center"/>
          </w:tcPr>
          <w:p>
            <w:pPr>
              <w:keepNext w:val="0"/>
              <w:keepLines w:val="0"/>
              <w:pageBreakBefore w:val="0"/>
              <w:widowControl/>
              <w:spacing w:line="460" w:lineRule="exact"/>
              <w:ind w:firstLine="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评分因素</w:t>
            </w:r>
          </w:p>
        </w:tc>
        <w:tc>
          <w:tcPr>
            <w:tcW w:w="938" w:type="dxa"/>
            <w:vAlign w:val="center"/>
          </w:tcPr>
          <w:p>
            <w:pPr>
              <w:keepNext w:val="0"/>
              <w:keepLines w:val="0"/>
              <w:pageBreakBefore w:val="0"/>
              <w:widowControl/>
              <w:spacing w:line="460" w:lineRule="exact"/>
              <w:ind w:firstLine="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分值</w:t>
            </w:r>
          </w:p>
        </w:tc>
        <w:tc>
          <w:tcPr>
            <w:tcW w:w="5208" w:type="dxa"/>
            <w:vAlign w:val="center"/>
          </w:tcPr>
          <w:p>
            <w:pPr>
              <w:keepNext w:val="0"/>
              <w:keepLines w:val="0"/>
              <w:pageBreakBefore w:val="0"/>
              <w:widowControl/>
              <w:spacing w:line="460" w:lineRule="exact"/>
              <w:ind w:firstLine="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评审标准说明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1056" w:type="dxa"/>
            <w:vAlign w:val="center"/>
          </w:tcPr>
          <w:p>
            <w:pPr>
              <w:keepNext w:val="0"/>
              <w:keepLines w:val="0"/>
              <w:pageBreakBefore w:val="0"/>
              <w:widowControl/>
              <w:spacing w:line="460" w:lineRule="exact"/>
              <w:ind w:firstLine="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1440" w:type="dxa"/>
            <w:vAlign w:val="center"/>
          </w:tcPr>
          <w:p>
            <w:pPr>
              <w:keepNext w:val="0"/>
              <w:keepLines w:val="0"/>
              <w:pageBreakBefore w:val="0"/>
              <w:widowControl/>
              <w:spacing w:line="460" w:lineRule="exact"/>
              <w:ind w:firstLine="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企业资质</w:t>
            </w:r>
          </w:p>
        </w:tc>
        <w:tc>
          <w:tcPr>
            <w:tcW w:w="938" w:type="dxa"/>
            <w:vAlign w:val="center"/>
          </w:tcPr>
          <w:p>
            <w:pPr>
              <w:keepNext w:val="0"/>
              <w:keepLines w:val="0"/>
              <w:pageBreakBefore w:val="0"/>
              <w:widowControl/>
              <w:spacing w:line="460" w:lineRule="exact"/>
              <w:ind w:firstLine="0"/>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5208" w:type="dxa"/>
            <w:vAlign w:val="center"/>
          </w:tcPr>
          <w:p>
            <w:pPr>
              <w:keepNext w:val="0"/>
              <w:keepLines w:val="0"/>
              <w:pageBreakBefore w:val="0"/>
              <w:widowControl/>
              <w:spacing w:line="460" w:lineRule="exact"/>
              <w:ind w:firstLine="0"/>
              <w:rPr>
                <w:rFonts w:hint="default" w:ascii="Calibri" w:hAnsi="Calibri" w:eastAsia="宋体" w:cs="Calibri"/>
                <w:color w:val="auto"/>
                <w:sz w:val="24"/>
                <w:highlight w:val="none"/>
              </w:rPr>
            </w:pPr>
            <w:r>
              <w:rPr>
                <w:rFonts w:hint="eastAsia" w:ascii="宋体" w:hAnsi="宋体" w:cs="宋体"/>
                <w:color w:val="auto"/>
                <w:sz w:val="24"/>
                <w:lang w:bidi="hi-IN"/>
              </w:rPr>
              <w:t>具有质量管理体系认证、环境管理体系认证证书、职业健康安全管理体系认证证书，商品售后服务（售后服务完善程度）五星级以上，每个证书得3分，</w:t>
            </w:r>
            <w:r>
              <w:rPr>
                <w:rFonts w:hint="eastAsia" w:ascii="宋体" w:hAnsi="宋体" w:cs="宋体"/>
                <w:color w:val="auto"/>
                <w:sz w:val="24"/>
                <w:lang w:val="en-US" w:eastAsia="zh-CN" w:bidi="hi-IN"/>
              </w:rPr>
              <w:t>满分</w:t>
            </w:r>
            <w:r>
              <w:rPr>
                <w:rFonts w:hint="eastAsia" w:ascii="宋体" w:hAnsi="宋体" w:cs="宋体"/>
                <w:color w:val="auto"/>
                <w:sz w:val="24"/>
                <w:lang w:bidi="hi-IN"/>
              </w:rPr>
              <w:t>12分。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56" w:type="dxa"/>
            <w:vAlign w:val="center"/>
          </w:tcPr>
          <w:p>
            <w:pPr>
              <w:keepNext w:val="0"/>
              <w:keepLines w:val="0"/>
              <w:pageBreakBefore w:val="0"/>
              <w:widowControl/>
              <w:spacing w:line="460" w:lineRule="exact"/>
              <w:ind w:firstLine="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2</w:t>
            </w:r>
          </w:p>
        </w:tc>
        <w:tc>
          <w:tcPr>
            <w:tcW w:w="1440" w:type="dxa"/>
            <w:vAlign w:val="center"/>
          </w:tcPr>
          <w:p>
            <w:pPr>
              <w:keepNext w:val="0"/>
              <w:keepLines w:val="0"/>
              <w:pageBreakBefore w:val="0"/>
              <w:widowControl/>
              <w:spacing w:line="460" w:lineRule="exact"/>
              <w:ind w:firstLine="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类似业绩</w:t>
            </w:r>
          </w:p>
        </w:tc>
        <w:tc>
          <w:tcPr>
            <w:tcW w:w="938" w:type="dxa"/>
            <w:vAlign w:val="center"/>
          </w:tcPr>
          <w:p>
            <w:pPr>
              <w:keepNext w:val="0"/>
              <w:keepLines w:val="0"/>
              <w:pageBreakBefore w:val="0"/>
              <w:widowControl/>
              <w:spacing w:line="460" w:lineRule="exact"/>
              <w:ind w:firstLine="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5208" w:type="dxa"/>
            <w:vAlign w:val="center"/>
          </w:tcPr>
          <w:p>
            <w:pPr>
              <w:keepNext w:val="0"/>
              <w:keepLines w:val="0"/>
              <w:pageBreakBefore w:val="0"/>
              <w:widowControl/>
              <w:spacing w:line="460" w:lineRule="exact"/>
              <w:ind w:firstLine="0"/>
              <w:rPr>
                <w:rFonts w:hint="eastAsia" w:ascii="宋体" w:hAnsi="宋体" w:eastAsia="宋体" w:cs="宋体"/>
                <w:color w:val="auto"/>
                <w:sz w:val="24"/>
                <w:highlight w:val="none"/>
              </w:rPr>
            </w:pPr>
            <w:r>
              <w:rPr>
                <w:rFonts w:hint="default" w:ascii="Calibri" w:hAnsi="Calibri" w:cs="Calibri"/>
                <w:color w:val="auto"/>
                <w:sz w:val="24"/>
                <w:highlight w:val="none"/>
                <w:lang w:val="en-US" w:eastAsia="zh-CN"/>
              </w:rPr>
              <w:t>①</w:t>
            </w:r>
            <w:r>
              <w:rPr>
                <w:rFonts w:hint="eastAsia" w:ascii="宋体" w:hAnsi="宋体" w:eastAsia="宋体" w:cs="宋体"/>
                <w:color w:val="auto"/>
                <w:sz w:val="24"/>
                <w:highlight w:val="none"/>
              </w:rPr>
              <w:t>响应供应商</w:t>
            </w:r>
            <w:r>
              <w:rPr>
                <w:rFonts w:hint="eastAsia" w:ascii="宋体" w:hAnsi="宋体" w:cs="宋体"/>
                <w:color w:val="auto"/>
                <w:sz w:val="24"/>
                <w:lang w:bidi="hi-IN"/>
              </w:rPr>
              <w:t>具有冷却塔管道改造类似项目</w:t>
            </w:r>
            <w:r>
              <w:rPr>
                <w:rFonts w:hint="eastAsia" w:ascii="宋体" w:hAnsi="宋体" w:cs="宋体"/>
                <w:color w:val="auto"/>
                <w:sz w:val="24"/>
                <w:lang w:eastAsia="zh-CN" w:bidi="hi-IN"/>
              </w:rPr>
              <w:t>，</w:t>
            </w:r>
            <w:r>
              <w:rPr>
                <w:rFonts w:hint="eastAsia" w:ascii="宋体" w:hAnsi="宋体" w:eastAsia="宋体" w:cs="宋体"/>
                <w:color w:val="auto"/>
                <w:sz w:val="24"/>
                <w:highlight w:val="none"/>
              </w:rPr>
              <w:t>有1个得</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分，最多得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分（每个业绩需同时提供1.成交通知书；2.合同复印件；3.竣工验收证明；4.采购人对成交人履约情况正面评价）。提供复印件加盖响应供应商印章。</w:t>
            </w:r>
          </w:p>
          <w:p>
            <w:pPr>
              <w:keepNext w:val="0"/>
              <w:keepLines w:val="0"/>
              <w:pageBreakBefore w:val="0"/>
              <w:widowControl/>
              <w:spacing w:line="460" w:lineRule="exact"/>
              <w:ind w:firstLine="0"/>
              <w:rPr>
                <w:rFonts w:hint="eastAsia" w:ascii="宋体" w:hAnsi="宋体" w:eastAsia="宋体" w:cs="宋体"/>
                <w:color w:val="auto"/>
                <w:sz w:val="24"/>
                <w:highlight w:val="none"/>
                <w:lang w:eastAsia="zh-CN"/>
              </w:rPr>
            </w:pPr>
            <w:r>
              <w:rPr>
                <w:rFonts w:hint="default" w:ascii="Calibri" w:hAnsi="Calibri" w:eastAsia="宋体" w:cs="Calibri"/>
                <w:color w:val="auto"/>
                <w:sz w:val="24"/>
                <w:highlight w:val="none"/>
              </w:rPr>
              <w:t>②</w:t>
            </w:r>
            <w:r>
              <w:rPr>
                <w:rFonts w:hint="eastAsia" w:ascii="宋体" w:hAnsi="宋体" w:eastAsia="宋体" w:cs="宋体"/>
                <w:color w:val="auto"/>
                <w:sz w:val="24"/>
                <w:highlight w:val="none"/>
              </w:rPr>
              <w:t>响应供应商</w:t>
            </w:r>
            <w:r>
              <w:rPr>
                <w:rFonts w:hint="eastAsia" w:ascii="宋体" w:hAnsi="宋体" w:cs="宋体"/>
                <w:color w:val="auto"/>
                <w:sz w:val="24"/>
                <w:lang w:bidi="hi-IN"/>
              </w:rPr>
              <w:t>具有冷却塔维修类似项目</w:t>
            </w:r>
            <w:r>
              <w:rPr>
                <w:rFonts w:hint="eastAsia" w:ascii="宋体" w:hAnsi="宋体" w:cs="宋体"/>
                <w:color w:val="auto"/>
                <w:sz w:val="24"/>
                <w:lang w:eastAsia="zh-CN" w:bidi="hi-IN"/>
              </w:rPr>
              <w:t>，</w:t>
            </w:r>
            <w:r>
              <w:rPr>
                <w:rFonts w:hint="eastAsia" w:ascii="宋体" w:hAnsi="宋体" w:eastAsia="宋体" w:cs="宋体"/>
                <w:color w:val="auto"/>
                <w:sz w:val="24"/>
                <w:highlight w:val="none"/>
              </w:rPr>
              <w:t>有1个得</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分，最多得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分（每个业绩需同时提供1.成交通知书；2.合同复印件；3.竣工验收证明；4.采购人对成交人履约情况正面评价）。提供复印件加盖响应供应商印章。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1056" w:type="dxa"/>
            <w:vAlign w:val="center"/>
          </w:tcPr>
          <w:p>
            <w:pPr>
              <w:keepNext w:val="0"/>
              <w:keepLines w:val="0"/>
              <w:pageBreakBefore w:val="0"/>
              <w:widowControl/>
              <w:spacing w:line="460" w:lineRule="exact"/>
              <w:ind w:firstLine="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1440" w:type="dxa"/>
            <w:vAlign w:val="center"/>
          </w:tcPr>
          <w:p>
            <w:pPr>
              <w:keepNext w:val="0"/>
              <w:keepLines w:val="0"/>
              <w:pageBreakBefore w:val="0"/>
              <w:widowControl/>
              <w:spacing w:line="460" w:lineRule="exact"/>
              <w:ind w:firstLine="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施工管理及人员配置</w:t>
            </w:r>
          </w:p>
        </w:tc>
        <w:tc>
          <w:tcPr>
            <w:tcW w:w="938" w:type="dxa"/>
            <w:vAlign w:val="center"/>
          </w:tcPr>
          <w:p>
            <w:pPr>
              <w:keepNext w:val="0"/>
              <w:keepLines w:val="0"/>
              <w:pageBreakBefore w:val="0"/>
              <w:widowControl/>
              <w:spacing w:line="460" w:lineRule="exact"/>
              <w:ind w:firstLine="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5208" w:type="dxa"/>
            <w:vAlign w:val="center"/>
          </w:tcPr>
          <w:p>
            <w:pPr>
              <w:keepNext w:val="0"/>
              <w:keepLines w:val="0"/>
              <w:pageBreakBefore w:val="0"/>
              <w:widowControl/>
              <w:spacing w:line="460" w:lineRule="exact"/>
              <w:ind w:firstLine="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1.项目负责人（项目经理）具有建筑工程专业专业二级及以上注册建造师，并具备安全考核合格证书(B证)，得5分；提供复印件加盖公章。</w:t>
            </w:r>
          </w:p>
          <w:p>
            <w:pPr>
              <w:keepNext w:val="0"/>
              <w:keepLines w:val="0"/>
              <w:pageBreakBefore w:val="0"/>
              <w:widowControl/>
              <w:spacing w:line="460" w:lineRule="exact"/>
              <w:ind w:firstLine="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2.提供现场跟班作业承诺函：项目负责人（项目经理）承诺全程现场跟班作业的得5分；提供承诺函。</w:t>
            </w:r>
          </w:p>
          <w:p>
            <w:pPr>
              <w:keepNext w:val="0"/>
              <w:keepLines w:val="0"/>
              <w:pageBreakBefore w:val="0"/>
              <w:widowControl/>
              <w:spacing w:line="460" w:lineRule="exact"/>
              <w:ind w:firstLine="0"/>
              <w:rPr>
                <w:rFonts w:hint="default" w:ascii="宋体" w:hAnsi="宋体" w:eastAsia="宋体" w:cs="宋体"/>
                <w:color w:val="auto"/>
                <w:sz w:val="24"/>
                <w:lang w:val="en-US" w:eastAsia="zh-CN" w:bidi="hi-IN"/>
              </w:rPr>
            </w:pPr>
            <w:r>
              <w:rPr>
                <w:rFonts w:hint="eastAsia" w:ascii="宋体" w:hAnsi="宋体" w:cs="宋体"/>
                <w:color w:val="auto"/>
                <w:sz w:val="24"/>
                <w:highlight w:val="none"/>
                <w:lang w:val="en-US" w:eastAsia="zh-CN"/>
              </w:rPr>
              <w:t>3.</w:t>
            </w:r>
            <w:r>
              <w:rPr>
                <w:rFonts w:hint="eastAsia" w:ascii="宋体" w:hAnsi="宋体" w:cs="宋体"/>
                <w:color w:val="auto"/>
                <w:sz w:val="24"/>
                <w:lang w:bidi="hi-IN"/>
              </w:rPr>
              <w:t>项目组安装技工，提供具有有效期内中国应急管理部门核发的热切割焊接作业证</w:t>
            </w:r>
            <w:r>
              <w:rPr>
                <w:rFonts w:hint="eastAsia" w:ascii="宋体" w:hAnsi="宋体" w:cs="宋体"/>
                <w:color w:val="auto"/>
                <w:sz w:val="24"/>
                <w:lang w:eastAsia="zh-CN" w:bidi="hi-IN"/>
              </w:rPr>
              <w:t>；</w:t>
            </w:r>
            <w:r>
              <w:rPr>
                <w:rFonts w:hint="eastAsia" w:ascii="宋体" w:hAnsi="宋体" w:cs="宋体"/>
                <w:color w:val="auto"/>
                <w:sz w:val="24"/>
                <w:lang w:val="en-US" w:eastAsia="zh-CN" w:bidi="hi-IN"/>
              </w:rPr>
              <w:t>2分一个，满分2分。</w:t>
            </w:r>
          </w:p>
          <w:p>
            <w:pPr>
              <w:keepNext w:val="0"/>
              <w:keepLines w:val="0"/>
              <w:pageBreakBefore w:val="0"/>
              <w:widowControl/>
              <w:spacing w:line="460" w:lineRule="exact"/>
              <w:ind w:firstLine="0"/>
              <w:rPr>
                <w:rFonts w:hint="default" w:ascii="宋体" w:hAnsi="宋体" w:eastAsia="宋体" w:cs="宋体"/>
                <w:color w:val="auto"/>
                <w:sz w:val="24"/>
                <w:lang w:val="en-US" w:eastAsia="zh-CN" w:bidi="hi-IN"/>
              </w:rPr>
            </w:pPr>
            <w:r>
              <w:rPr>
                <w:rFonts w:hint="eastAsia" w:ascii="宋体" w:hAnsi="宋体" w:cs="宋体"/>
                <w:color w:val="auto"/>
                <w:sz w:val="24"/>
                <w:lang w:val="en-US" w:eastAsia="zh-CN" w:bidi="hi-IN"/>
              </w:rPr>
              <w:t>4.</w:t>
            </w:r>
            <w:r>
              <w:rPr>
                <w:rFonts w:hint="eastAsia" w:ascii="宋体" w:hAnsi="宋体" w:cs="宋体"/>
                <w:color w:val="auto"/>
                <w:sz w:val="24"/>
                <w:lang w:bidi="hi-IN"/>
              </w:rPr>
              <w:t>项目维修技工，提供具有有效期内中国应急管理部门核发的低压电工作业证</w:t>
            </w:r>
            <w:r>
              <w:rPr>
                <w:rFonts w:hint="eastAsia" w:ascii="宋体" w:hAnsi="宋体" w:cs="宋体"/>
                <w:color w:val="auto"/>
                <w:sz w:val="24"/>
                <w:lang w:val="en-US" w:eastAsia="zh-CN" w:bidi="hi-IN"/>
              </w:rPr>
              <w:t>1分</w:t>
            </w:r>
            <w:r>
              <w:rPr>
                <w:rFonts w:hint="eastAsia" w:ascii="宋体" w:hAnsi="宋体" w:cs="宋体"/>
                <w:color w:val="auto"/>
                <w:sz w:val="24"/>
                <w:lang w:eastAsia="zh-CN" w:bidi="hi-IN"/>
              </w:rPr>
              <w:t>；</w:t>
            </w:r>
            <w:r>
              <w:rPr>
                <w:rFonts w:hint="eastAsia" w:ascii="宋体" w:hAnsi="宋体" w:cs="宋体"/>
                <w:color w:val="auto"/>
                <w:sz w:val="24"/>
                <w:lang w:bidi="hi-IN"/>
              </w:rPr>
              <w:t>制冷与空调设备安装修理作业证</w:t>
            </w:r>
            <w:r>
              <w:rPr>
                <w:rFonts w:hint="eastAsia" w:ascii="宋体" w:hAnsi="宋体" w:cs="宋体"/>
                <w:color w:val="auto"/>
                <w:sz w:val="24"/>
                <w:lang w:val="en-US" w:eastAsia="zh-CN" w:bidi="hi-IN"/>
              </w:rPr>
              <w:t>1分；满分2分。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0" w:hRule="atLeast"/>
        </w:trPr>
        <w:tc>
          <w:tcPr>
            <w:tcW w:w="1056" w:type="dxa"/>
            <w:vAlign w:val="center"/>
          </w:tcPr>
          <w:p>
            <w:pPr>
              <w:keepNext w:val="0"/>
              <w:keepLines w:val="0"/>
              <w:pageBreakBefore w:val="0"/>
              <w:widowControl/>
              <w:spacing w:line="460" w:lineRule="exact"/>
              <w:ind w:firstLine="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1440" w:type="dxa"/>
            <w:vAlign w:val="center"/>
          </w:tcPr>
          <w:p>
            <w:pPr>
              <w:keepNext w:val="0"/>
              <w:keepLines w:val="0"/>
              <w:pageBreakBefore w:val="0"/>
              <w:widowControl/>
              <w:spacing w:line="460" w:lineRule="exact"/>
              <w:ind w:firstLine="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提供现场安全员跟班作业承诺函</w:t>
            </w:r>
          </w:p>
        </w:tc>
        <w:tc>
          <w:tcPr>
            <w:tcW w:w="938" w:type="dxa"/>
            <w:vAlign w:val="center"/>
          </w:tcPr>
          <w:p>
            <w:pPr>
              <w:keepNext w:val="0"/>
              <w:keepLines w:val="0"/>
              <w:pageBreakBefore w:val="0"/>
              <w:widowControl/>
              <w:spacing w:line="460" w:lineRule="exact"/>
              <w:ind w:firstLine="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5208" w:type="dxa"/>
            <w:vAlign w:val="center"/>
          </w:tcPr>
          <w:p>
            <w:pPr>
              <w:keepNext w:val="0"/>
              <w:keepLines w:val="0"/>
              <w:pageBreakBefore w:val="0"/>
              <w:widowControl/>
              <w:spacing w:line="460" w:lineRule="exact"/>
              <w:ind w:firstLine="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供应商承诺安全员全程现场跟班作业的得5分。提供安全员C证复印件和承诺函。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56" w:type="dxa"/>
            <w:vAlign w:val="center"/>
          </w:tcPr>
          <w:p>
            <w:pPr>
              <w:keepNext w:val="0"/>
              <w:keepLines w:val="0"/>
              <w:pageBreakBefore w:val="0"/>
              <w:widowControl/>
              <w:spacing w:line="460" w:lineRule="exact"/>
              <w:ind w:firstLine="0"/>
              <w:jc w:val="center"/>
              <w:rPr>
                <w:rFonts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1440" w:type="dxa"/>
            <w:vAlign w:val="center"/>
          </w:tcPr>
          <w:p>
            <w:pPr>
              <w:keepNext w:val="0"/>
              <w:keepLines w:val="0"/>
              <w:pageBreakBefore w:val="0"/>
              <w:widowControl/>
              <w:spacing w:line="460" w:lineRule="exact"/>
              <w:ind w:firstLine="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主要材料品质</w:t>
            </w:r>
          </w:p>
        </w:tc>
        <w:tc>
          <w:tcPr>
            <w:tcW w:w="938" w:type="dxa"/>
            <w:vAlign w:val="center"/>
          </w:tcPr>
          <w:p>
            <w:pPr>
              <w:keepNext w:val="0"/>
              <w:keepLines w:val="0"/>
              <w:pageBreakBefore w:val="0"/>
              <w:widowControl/>
              <w:spacing w:line="460" w:lineRule="exact"/>
              <w:ind w:firstLine="0"/>
              <w:jc w:val="center"/>
              <w:rPr>
                <w:rFonts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5208" w:type="dxa"/>
            <w:vAlign w:val="center"/>
          </w:tcPr>
          <w:p>
            <w:pPr>
              <w:keepNext w:val="0"/>
              <w:keepLines w:val="0"/>
              <w:pageBreakBefore w:val="0"/>
              <w:widowControl/>
              <w:spacing w:line="460" w:lineRule="exact"/>
              <w:ind w:firstLine="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对项目拟使用的</w:t>
            </w:r>
            <w:r>
              <w:rPr>
                <w:rFonts w:hint="eastAsia" w:ascii="宋体" w:hAnsi="宋体" w:cs="宋体"/>
                <w:color w:val="auto"/>
                <w:sz w:val="24"/>
                <w:highlight w:val="none"/>
                <w:lang w:val="en-US" w:eastAsia="zh-CN"/>
              </w:rPr>
              <w:t>冷却塔填料、钢管、法兰阀门、螺栓</w:t>
            </w:r>
            <w:r>
              <w:rPr>
                <w:rFonts w:hint="eastAsia" w:ascii="宋体" w:hAnsi="宋体" w:eastAsia="宋体" w:cs="宋体"/>
                <w:color w:val="auto"/>
                <w:sz w:val="24"/>
                <w:highlight w:val="none"/>
                <w:lang w:val="en-US" w:eastAsia="zh-CN"/>
              </w:rPr>
              <w:t>等材料品质进行综合对比打分，主要施工材料品质优良、在类似项目施工后改造效果明显得到提升的，得</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分；主要施工材料品质好、在类似项目施工后改造整体得到提升但效果不够明显的，得</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分；主要施工材料品质一般的，得2分；不提供不得分。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1056" w:type="dxa"/>
            <w:vAlign w:val="center"/>
          </w:tcPr>
          <w:p>
            <w:pPr>
              <w:keepNext w:val="0"/>
              <w:keepLines w:val="0"/>
              <w:pageBreakBefore w:val="0"/>
              <w:widowControl/>
              <w:spacing w:line="460" w:lineRule="exact"/>
              <w:ind w:firstLine="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w:t>
            </w:r>
          </w:p>
        </w:tc>
        <w:tc>
          <w:tcPr>
            <w:tcW w:w="1440" w:type="dxa"/>
            <w:vAlign w:val="center"/>
          </w:tcPr>
          <w:p>
            <w:pPr>
              <w:widowControl/>
              <w:spacing w:line="276"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bidi="ar"/>
              </w:rPr>
              <w:t>工程概况</w:t>
            </w:r>
          </w:p>
        </w:tc>
        <w:tc>
          <w:tcPr>
            <w:tcW w:w="938" w:type="dxa"/>
            <w:vAlign w:val="center"/>
          </w:tcPr>
          <w:p>
            <w:pPr>
              <w:widowControl/>
              <w:spacing w:line="276"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bidi="ar"/>
              </w:rPr>
              <w:t>3</w:t>
            </w:r>
          </w:p>
        </w:tc>
        <w:tc>
          <w:tcPr>
            <w:tcW w:w="5208" w:type="dxa"/>
            <w:vAlign w:val="center"/>
          </w:tcPr>
          <w:p>
            <w:pPr>
              <w:widowControl/>
              <w:spacing w:line="276" w:lineRule="auto"/>
              <w:jc w:val="left"/>
              <w:rPr>
                <w:rFonts w:hint="eastAsia" w:ascii="宋体" w:hAnsi="宋体" w:eastAsia="宋体" w:cs="宋体"/>
                <w:color w:val="auto"/>
                <w:sz w:val="24"/>
                <w:highlight w:val="none"/>
                <w:lang w:val="en-US" w:eastAsia="zh-CN"/>
              </w:rPr>
            </w:pPr>
            <w:r>
              <w:rPr>
                <w:rFonts w:hint="eastAsia" w:ascii="宋体" w:hAnsi="宋体" w:cs="宋体"/>
                <w:color w:val="auto"/>
                <w:sz w:val="24"/>
                <w:lang w:bidi="hi-IN"/>
              </w:rPr>
              <w:t>根据提供的改造、维修方案完全符合我方采购需求且流程设计优秀，或对施工工序、技术服务、应急响应保障、现场安全管理、验收标准做认同响应</w:t>
            </w:r>
            <w:r>
              <w:rPr>
                <w:rFonts w:hint="eastAsia" w:ascii="宋体" w:hAnsi="宋体" w:eastAsia="宋体" w:cs="宋体"/>
                <w:color w:val="auto"/>
                <w:sz w:val="24"/>
                <w:highlight w:val="none"/>
                <w:lang w:bidi="ar"/>
              </w:rPr>
              <w:t>。内容全面科学、具有针对性得3分；内容较全面、具有一定的针对性得2分；内容粗略，针对性有所欠缺得1分；缺项得0分。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056" w:type="dxa"/>
            <w:vAlign w:val="center"/>
          </w:tcPr>
          <w:p>
            <w:pPr>
              <w:keepNext w:val="0"/>
              <w:keepLines w:val="0"/>
              <w:pageBreakBefore w:val="0"/>
              <w:widowControl/>
              <w:spacing w:line="460" w:lineRule="exact"/>
              <w:ind w:firstLine="0"/>
              <w:jc w:val="center"/>
              <w:rPr>
                <w:rFonts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p>
        </w:tc>
        <w:tc>
          <w:tcPr>
            <w:tcW w:w="1440" w:type="dxa"/>
            <w:vAlign w:val="center"/>
          </w:tcPr>
          <w:p>
            <w:pPr>
              <w:widowControl/>
              <w:spacing w:line="276" w:lineRule="auto"/>
              <w:jc w:val="cente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施工部署</w:t>
            </w:r>
          </w:p>
        </w:tc>
        <w:tc>
          <w:tcPr>
            <w:tcW w:w="938" w:type="dxa"/>
            <w:vAlign w:val="center"/>
          </w:tcPr>
          <w:p>
            <w:pPr>
              <w:widowControl/>
              <w:spacing w:line="276" w:lineRule="auto"/>
              <w:jc w:val="center"/>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3</w:t>
            </w:r>
          </w:p>
        </w:tc>
        <w:tc>
          <w:tcPr>
            <w:tcW w:w="5208" w:type="dxa"/>
            <w:vAlign w:val="center"/>
          </w:tcPr>
          <w:p>
            <w:pPr>
              <w:widowControl/>
              <w:spacing w:line="276" w:lineRule="auto"/>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明确项目总体布置、施工组织结构、工程项目内容及分工、项目施工顺序等。内容全面科学、具有针对性得3分；内容较全面、具有一定的针对性得2分；内容粗略，针对性有所欠缺得1分；缺项得0分。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1056" w:type="dxa"/>
            <w:vAlign w:val="center"/>
          </w:tcPr>
          <w:p>
            <w:pPr>
              <w:keepNext w:val="0"/>
              <w:keepLines w:val="0"/>
              <w:pageBreakBefore w:val="0"/>
              <w:widowControl/>
              <w:spacing w:line="460" w:lineRule="exact"/>
              <w:ind w:firstLine="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1440" w:type="dxa"/>
            <w:vAlign w:val="center"/>
          </w:tcPr>
          <w:p>
            <w:pPr>
              <w:widowControl/>
              <w:spacing w:line="276" w:lineRule="auto"/>
              <w:jc w:val="cente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施工总平面布置</w:t>
            </w:r>
          </w:p>
        </w:tc>
        <w:tc>
          <w:tcPr>
            <w:tcW w:w="938" w:type="dxa"/>
            <w:vAlign w:val="center"/>
          </w:tcPr>
          <w:p>
            <w:pPr>
              <w:widowControl/>
              <w:spacing w:line="276"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bidi="ar"/>
              </w:rPr>
              <w:t>3</w:t>
            </w:r>
          </w:p>
        </w:tc>
        <w:tc>
          <w:tcPr>
            <w:tcW w:w="5208" w:type="dxa"/>
            <w:vAlign w:val="center"/>
          </w:tcPr>
          <w:p>
            <w:pPr>
              <w:widowControl/>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bidi="ar"/>
              </w:rPr>
              <w:t>包括建筑物所处的周围的坐标，施工保护措施的搭设，材料堆放，水、电、路、主要施工机械布置，排水系统等。内容全面科学、具有针对性得3分；内容较全面、具有一定的针对性得2分；内容粗略，针对性有所欠缺得1分；缺项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1056" w:type="dxa"/>
            <w:vAlign w:val="center"/>
          </w:tcPr>
          <w:p>
            <w:pPr>
              <w:keepNext w:val="0"/>
              <w:keepLines w:val="0"/>
              <w:pageBreakBefore w:val="0"/>
              <w:widowControl/>
              <w:spacing w:line="460" w:lineRule="exact"/>
              <w:ind w:firstLine="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p>
        </w:tc>
        <w:tc>
          <w:tcPr>
            <w:tcW w:w="1440" w:type="dxa"/>
            <w:vAlign w:val="center"/>
          </w:tcPr>
          <w:p>
            <w:pPr>
              <w:widowControl/>
              <w:spacing w:line="276" w:lineRule="auto"/>
              <w:jc w:val="cente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施工计划</w:t>
            </w:r>
          </w:p>
        </w:tc>
        <w:tc>
          <w:tcPr>
            <w:tcW w:w="938" w:type="dxa"/>
            <w:vAlign w:val="center"/>
          </w:tcPr>
          <w:p>
            <w:pPr>
              <w:widowControl/>
              <w:spacing w:line="276"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bidi="ar"/>
              </w:rPr>
              <w:t>3</w:t>
            </w:r>
          </w:p>
        </w:tc>
        <w:tc>
          <w:tcPr>
            <w:tcW w:w="5208" w:type="dxa"/>
            <w:vAlign w:val="center"/>
          </w:tcPr>
          <w:p>
            <w:pPr>
              <w:widowControl/>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bidi="ar"/>
              </w:rPr>
              <w:t>提供施工网络计划图或施工进度横道图。内容全面科学、具有针对性得</w:t>
            </w:r>
            <w:r>
              <w:rPr>
                <w:rFonts w:hint="eastAsia" w:ascii="宋体" w:hAnsi="宋体" w:eastAsia="宋体" w:cs="宋体"/>
                <w:color w:val="auto"/>
                <w:sz w:val="24"/>
                <w:highlight w:val="none"/>
                <w:lang w:val="en-US" w:eastAsia="zh-CN" w:bidi="ar"/>
              </w:rPr>
              <w:t>3</w:t>
            </w:r>
            <w:r>
              <w:rPr>
                <w:rFonts w:hint="eastAsia" w:ascii="宋体" w:hAnsi="宋体" w:eastAsia="宋体" w:cs="宋体"/>
                <w:color w:val="auto"/>
                <w:sz w:val="24"/>
                <w:highlight w:val="none"/>
                <w:lang w:bidi="ar"/>
              </w:rPr>
              <w:t>分；内容较全面、具有一定的针对性得</w:t>
            </w:r>
            <w:r>
              <w:rPr>
                <w:rFonts w:hint="eastAsia" w:ascii="宋体" w:hAnsi="宋体" w:eastAsia="宋体" w:cs="宋体"/>
                <w:color w:val="auto"/>
                <w:sz w:val="24"/>
                <w:highlight w:val="none"/>
                <w:lang w:val="en-US" w:eastAsia="zh-CN" w:bidi="ar"/>
              </w:rPr>
              <w:t>2</w:t>
            </w:r>
            <w:r>
              <w:rPr>
                <w:rFonts w:hint="eastAsia" w:ascii="宋体" w:hAnsi="宋体" w:eastAsia="宋体" w:cs="宋体"/>
                <w:color w:val="auto"/>
                <w:sz w:val="24"/>
                <w:highlight w:val="none"/>
                <w:lang w:bidi="ar"/>
              </w:rPr>
              <w:t>分；内容粗略，针对性有所欠缺得1分；缺项得0分。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 w:hRule="atLeast"/>
        </w:trPr>
        <w:tc>
          <w:tcPr>
            <w:tcW w:w="1056" w:type="dxa"/>
            <w:vAlign w:val="center"/>
          </w:tcPr>
          <w:p>
            <w:pPr>
              <w:keepNext w:val="0"/>
              <w:keepLines w:val="0"/>
              <w:pageBreakBefore w:val="0"/>
              <w:widowControl/>
              <w:spacing w:line="460" w:lineRule="exact"/>
              <w:ind w:firstLine="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1440" w:type="dxa"/>
            <w:vAlign w:val="center"/>
          </w:tcPr>
          <w:p>
            <w:pPr>
              <w:widowControl/>
              <w:spacing w:line="276" w:lineRule="auto"/>
              <w:jc w:val="cente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主要施工方法</w:t>
            </w:r>
          </w:p>
        </w:tc>
        <w:tc>
          <w:tcPr>
            <w:tcW w:w="938" w:type="dxa"/>
            <w:vAlign w:val="center"/>
          </w:tcPr>
          <w:p>
            <w:pPr>
              <w:widowControl/>
              <w:spacing w:line="276"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bidi="ar"/>
              </w:rPr>
              <w:t>3</w:t>
            </w:r>
          </w:p>
        </w:tc>
        <w:tc>
          <w:tcPr>
            <w:tcW w:w="5208" w:type="dxa"/>
            <w:vAlign w:val="center"/>
          </w:tcPr>
          <w:p>
            <w:pPr>
              <w:widowControl/>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bidi="ar"/>
              </w:rPr>
              <w:t>包括关键工序、特殊过程的确认及施工方法、技术要求。内容全面科学、具有针对性得</w:t>
            </w:r>
            <w:r>
              <w:rPr>
                <w:rFonts w:hint="eastAsia" w:ascii="宋体" w:hAnsi="宋体" w:eastAsia="宋体" w:cs="宋体"/>
                <w:color w:val="auto"/>
                <w:sz w:val="24"/>
                <w:highlight w:val="none"/>
                <w:lang w:val="en-US" w:eastAsia="zh-CN" w:bidi="ar"/>
              </w:rPr>
              <w:t>3</w:t>
            </w:r>
            <w:r>
              <w:rPr>
                <w:rFonts w:hint="eastAsia" w:ascii="宋体" w:hAnsi="宋体" w:eastAsia="宋体" w:cs="宋体"/>
                <w:color w:val="auto"/>
                <w:sz w:val="24"/>
                <w:highlight w:val="none"/>
                <w:lang w:bidi="ar"/>
              </w:rPr>
              <w:t>分；内容较全面、具有一定的针对性得</w:t>
            </w:r>
            <w:r>
              <w:rPr>
                <w:rFonts w:hint="eastAsia" w:ascii="宋体" w:hAnsi="宋体" w:eastAsia="宋体" w:cs="宋体"/>
                <w:color w:val="auto"/>
                <w:sz w:val="24"/>
                <w:highlight w:val="none"/>
                <w:lang w:val="en-US" w:eastAsia="zh-CN" w:bidi="ar"/>
              </w:rPr>
              <w:t>2</w:t>
            </w:r>
            <w:r>
              <w:rPr>
                <w:rFonts w:hint="eastAsia" w:ascii="宋体" w:hAnsi="宋体" w:eastAsia="宋体" w:cs="宋体"/>
                <w:color w:val="auto"/>
                <w:sz w:val="24"/>
                <w:highlight w:val="none"/>
                <w:lang w:bidi="ar"/>
              </w:rPr>
              <w:t>分；内容粗略，针对性有所欠缺得1分；缺项得0分。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1056" w:type="dxa"/>
            <w:vAlign w:val="center"/>
          </w:tcPr>
          <w:p>
            <w:pPr>
              <w:keepNext w:val="0"/>
              <w:keepLines w:val="0"/>
              <w:pageBreakBefore w:val="0"/>
              <w:widowControl/>
              <w:spacing w:line="460" w:lineRule="exact"/>
              <w:ind w:firstLine="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w:t>
            </w:r>
          </w:p>
        </w:tc>
        <w:tc>
          <w:tcPr>
            <w:tcW w:w="1440" w:type="dxa"/>
            <w:vAlign w:val="center"/>
          </w:tcPr>
          <w:p>
            <w:pPr>
              <w:widowControl/>
              <w:spacing w:line="276" w:lineRule="auto"/>
              <w:jc w:val="cente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主要技术措施</w:t>
            </w:r>
          </w:p>
        </w:tc>
        <w:tc>
          <w:tcPr>
            <w:tcW w:w="938" w:type="dxa"/>
            <w:vAlign w:val="center"/>
          </w:tcPr>
          <w:p>
            <w:pPr>
              <w:widowControl/>
              <w:spacing w:line="276" w:lineRule="auto"/>
              <w:jc w:val="center"/>
              <w:rPr>
                <w:rFonts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3</w:t>
            </w:r>
          </w:p>
        </w:tc>
        <w:tc>
          <w:tcPr>
            <w:tcW w:w="5208" w:type="dxa"/>
            <w:vAlign w:val="center"/>
          </w:tcPr>
          <w:p>
            <w:pPr>
              <w:widowControl/>
              <w:spacing w:line="276" w:lineRule="auto"/>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相应的施工技术措施，新技术、新材料、新工艺应用中的防范措施（包括雨季施工措施等）。内容全面科学、具有针对性得</w:t>
            </w:r>
            <w:r>
              <w:rPr>
                <w:rFonts w:hint="eastAsia" w:ascii="宋体" w:hAnsi="宋体" w:eastAsia="宋体" w:cs="宋体"/>
                <w:color w:val="auto"/>
                <w:sz w:val="24"/>
                <w:highlight w:val="none"/>
                <w:lang w:val="en-US" w:eastAsia="zh-CN" w:bidi="ar"/>
              </w:rPr>
              <w:t>3</w:t>
            </w:r>
            <w:r>
              <w:rPr>
                <w:rFonts w:hint="eastAsia" w:ascii="宋体" w:hAnsi="宋体" w:eastAsia="宋体" w:cs="宋体"/>
                <w:color w:val="auto"/>
                <w:sz w:val="24"/>
                <w:highlight w:val="none"/>
                <w:lang w:bidi="ar"/>
              </w:rPr>
              <w:t>分；内容较全面、具有一定的针对性得</w:t>
            </w:r>
            <w:r>
              <w:rPr>
                <w:rFonts w:hint="eastAsia" w:ascii="宋体" w:hAnsi="宋体" w:eastAsia="宋体" w:cs="宋体"/>
                <w:color w:val="auto"/>
                <w:sz w:val="24"/>
                <w:highlight w:val="none"/>
                <w:lang w:val="en-US" w:eastAsia="zh-CN" w:bidi="ar"/>
              </w:rPr>
              <w:t>2</w:t>
            </w:r>
            <w:r>
              <w:rPr>
                <w:rFonts w:hint="eastAsia" w:ascii="宋体" w:hAnsi="宋体" w:eastAsia="宋体" w:cs="宋体"/>
                <w:color w:val="auto"/>
                <w:sz w:val="24"/>
                <w:highlight w:val="none"/>
                <w:lang w:bidi="ar"/>
              </w:rPr>
              <w:t>分；内容粗略，针对性有所欠缺得1分；缺项得0分。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1056" w:type="dxa"/>
            <w:vAlign w:val="center"/>
          </w:tcPr>
          <w:p>
            <w:pPr>
              <w:keepNext w:val="0"/>
              <w:keepLines w:val="0"/>
              <w:pageBreakBefore w:val="0"/>
              <w:widowControl/>
              <w:spacing w:line="460" w:lineRule="exact"/>
              <w:ind w:firstLine="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1440" w:type="dxa"/>
            <w:vAlign w:val="center"/>
          </w:tcPr>
          <w:p>
            <w:pPr>
              <w:widowControl/>
              <w:spacing w:line="276" w:lineRule="auto"/>
              <w:jc w:val="cente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工期保证措施</w:t>
            </w:r>
          </w:p>
        </w:tc>
        <w:tc>
          <w:tcPr>
            <w:tcW w:w="938" w:type="dxa"/>
            <w:vAlign w:val="center"/>
          </w:tcPr>
          <w:p>
            <w:pPr>
              <w:widowControl/>
              <w:spacing w:line="276"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bidi="ar"/>
              </w:rPr>
              <w:t>3</w:t>
            </w:r>
          </w:p>
        </w:tc>
        <w:tc>
          <w:tcPr>
            <w:tcW w:w="5208" w:type="dxa"/>
            <w:vAlign w:val="center"/>
          </w:tcPr>
          <w:p>
            <w:pPr>
              <w:widowControl/>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bidi="ar"/>
              </w:rPr>
              <w:t>工期目标及工期保证措施。内容全面科学、措施得当，具有针对性得</w:t>
            </w:r>
            <w:r>
              <w:rPr>
                <w:rFonts w:hint="eastAsia" w:ascii="宋体" w:hAnsi="宋体" w:eastAsia="宋体" w:cs="宋体"/>
                <w:color w:val="auto"/>
                <w:sz w:val="24"/>
                <w:highlight w:val="none"/>
                <w:lang w:val="en-US" w:eastAsia="zh-CN" w:bidi="ar"/>
              </w:rPr>
              <w:t>3</w:t>
            </w:r>
            <w:r>
              <w:rPr>
                <w:rFonts w:hint="eastAsia" w:ascii="宋体" w:hAnsi="宋体" w:eastAsia="宋体" w:cs="宋体"/>
                <w:color w:val="auto"/>
                <w:sz w:val="24"/>
                <w:highlight w:val="none"/>
                <w:lang w:bidi="ar"/>
              </w:rPr>
              <w:t>分；内容较全面、措施较合理，具有一定的针对性得</w:t>
            </w:r>
            <w:r>
              <w:rPr>
                <w:rFonts w:hint="eastAsia" w:ascii="宋体" w:hAnsi="宋体" w:eastAsia="宋体" w:cs="宋体"/>
                <w:color w:val="auto"/>
                <w:sz w:val="24"/>
                <w:highlight w:val="none"/>
                <w:lang w:val="en-US" w:eastAsia="zh-CN" w:bidi="ar"/>
              </w:rPr>
              <w:t>2</w:t>
            </w:r>
            <w:r>
              <w:rPr>
                <w:rFonts w:hint="eastAsia" w:ascii="宋体" w:hAnsi="宋体" w:eastAsia="宋体" w:cs="宋体"/>
                <w:color w:val="auto"/>
                <w:sz w:val="24"/>
                <w:highlight w:val="none"/>
                <w:lang w:bidi="ar"/>
              </w:rPr>
              <w:t>分；内容粗略，针对性有所欠缺得1分；缺项得0分。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1056" w:type="dxa"/>
            <w:vAlign w:val="center"/>
          </w:tcPr>
          <w:p>
            <w:pPr>
              <w:keepNext w:val="0"/>
              <w:keepLines w:val="0"/>
              <w:pageBreakBefore w:val="0"/>
              <w:widowControl/>
              <w:spacing w:line="460" w:lineRule="exact"/>
              <w:ind w:firstLine="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13</w:t>
            </w:r>
          </w:p>
        </w:tc>
        <w:tc>
          <w:tcPr>
            <w:tcW w:w="1440" w:type="dxa"/>
            <w:vAlign w:val="center"/>
          </w:tcPr>
          <w:p>
            <w:pPr>
              <w:widowControl/>
              <w:spacing w:line="276" w:lineRule="auto"/>
              <w:jc w:val="cente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文明施工措施</w:t>
            </w:r>
          </w:p>
        </w:tc>
        <w:tc>
          <w:tcPr>
            <w:tcW w:w="938" w:type="dxa"/>
            <w:vAlign w:val="center"/>
          </w:tcPr>
          <w:p>
            <w:pPr>
              <w:widowControl/>
              <w:spacing w:line="276" w:lineRule="auto"/>
              <w:jc w:val="center"/>
              <w:rPr>
                <w:rFonts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3</w:t>
            </w:r>
          </w:p>
        </w:tc>
        <w:tc>
          <w:tcPr>
            <w:tcW w:w="5208" w:type="dxa"/>
            <w:vAlign w:val="center"/>
          </w:tcPr>
          <w:p>
            <w:pPr>
              <w:widowControl/>
              <w:spacing w:line="276" w:lineRule="auto"/>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包括防火、现场文明施工等措施。内容全面科学、措施得当，具有针对性得</w:t>
            </w:r>
            <w:r>
              <w:rPr>
                <w:rFonts w:hint="eastAsia" w:ascii="宋体" w:hAnsi="宋体" w:eastAsia="宋体" w:cs="宋体"/>
                <w:color w:val="auto"/>
                <w:sz w:val="24"/>
                <w:highlight w:val="none"/>
                <w:lang w:val="en-US" w:eastAsia="zh-CN" w:bidi="ar"/>
              </w:rPr>
              <w:t>3</w:t>
            </w:r>
            <w:r>
              <w:rPr>
                <w:rFonts w:hint="eastAsia" w:ascii="宋体" w:hAnsi="宋体" w:eastAsia="宋体" w:cs="宋体"/>
                <w:color w:val="auto"/>
                <w:sz w:val="24"/>
                <w:highlight w:val="none"/>
                <w:lang w:bidi="ar"/>
              </w:rPr>
              <w:t>分；内容较全面、措施较合理，具有一定的针对性得</w:t>
            </w:r>
            <w:r>
              <w:rPr>
                <w:rFonts w:hint="eastAsia" w:ascii="宋体" w:hAnsi="宋体" w:eastAsia="宋体" w:cs="宋体"/>
                <w:color w:val="auto"/>
                <w:sz w:val="24"/>
                <w:highlight w:val="none"/>
                <w:lang w:val="en-US" w:eastAsia="zh-CN" w:bidi="ar"/>
              </w:rPr>
              <w:t>2</w:t>
            </w:r>
            <w:r>
              <w:rPr>
                <w:rFonts w:hint="eastAsia" w:ascii="宋体" w:hAnsi="宋体" w:eastAsia="宋体" w:cs="宋体"/>
                <w:color w:val="auto"/>
                <w:sz w:val="24"/>
                <w:highlight w:val="none"/>
                <w:lang w:bidi="ar"/>
              </w:rPr>
              <w:t>分；内容粗略，针对性有所欠缺得1分；缺项得0分。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1056" w:type="dxa"/>
            <w:vAlign w:val="center"/>
          </w:tcPr>
          <w:p>
            <w:pPr>
              <w:keepNext w:val="0"/>
              <w:keepLines w:val="0"/>
              <w:pageBreakBefore w:val="0"/>
              <w:widowControl/>
              <w:spacing w:line="460" w:lineRule="exact"/>
              <w:ind w:firstLine="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1440" w:type="dxa"/>
            <w:vAlign w:val="center"/>
          </w:tcPr>
          <w:p>
            <w:pPr>
              <w:widowControl/>
              <w:spacing w:line="276" w:lineRule="auto"/>
              <w:jc w:val="cente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质量保证措施</w:t>
            </w:r>
          </w:p>
        </w:tc>
        <w:tc>
          <w:tcPr>
            <w:tcW w:w="938" w:type="dxa"/>
            <w:vAlign w:val="center"/>
          </w:tcPr>
          <w:p>
            <w:pPr>
              <w:widowControl/>
              <w:spacing w:line="276"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bidi="ar"/>
              </w:rPr>
              <w:t>3</w:t>
            </w:r>
          </w:p>
        </w:tc>
        <w:tc>
          <w:tcPr>
            <w:tcW w:w="5208" w:type="dxa"/>
            <w:vAlign w:val="center"/>
          </w:tcPr>
          <w:p>
            <w:pPr>
              <w:widowControl/>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bidi="ar"/>
              </w:rPr>
              <w:t>质量目标，结合本项目特点，制定具体项目中的质量保证措施。内容全面科学、措施得当，具有针对性得</w:t>
            </w:r>
            <w:r>
              <w:rPr>
                <w:rFonts w:hint="eastAsia" w:ascii="宋体" w:hAnsi="宋体" w:eastAsia="宋体" w:cs="宋体"/>
                <w:color w:val="auto"/>
                <w:sz w:val="24"/>
                <w:highlight w:val="none"/>
                <w:lang w:val="en-US" w:eastAsia="zh-CN" w:bidi="ar"/>
              </w:rPr>
              <w:t>3</w:t>
            </w:r>
            <w:r>
              <w:rPr>
                <w:rFonts w:hint="eastAsia" w:ascii="宋体" w:hAnsi="宋体" w:eastAsia="宋体" w:cs="宋体"/>
                <w:color w:val="auto"/>
                <w:sz w:val="24"/>
                <w:highlight w:val="none"/>
                <w:lang w:bidi="ar"/>
              </w:rPr>
              <w:t>分；内容较全面、措施较合理，具有一定的针对性得</w:t>
            </w:r>
            <w:r>
              <w:rPr>
                <w:rFonts w:hint="eastAsia" w:ascii="宋体" w:hAnsi="宋体" w:eastAsia="宋体" w:cs="宋体"/>
                <w:color w:val="auto"/>
                <w:sz w:val="24"/>
                <w:highlight w:val="none"/>
                <w:lang w:val="en-US" w:eastAsia="zh-CN" w:bidi="ar"/>
              </w:rPr>
              <w:t>2</w:t>
            </w:r>
            <w:r>
              <w:rPr>
                <w:rFonts w:hint="eastAsia" w:ascii="宋体" w:hAnsi="宋体" w:eastAsia="宋体" w:cs="宋体"/>
                <w:color w:val="auto"/>
                <w:sz w:val="24"/>
                <w:highlight w:val="none"/>
                <w:lang w:bidi="ar"/>
              </w:rPr>
              <w:t>分；内容粗略，针对性有所欠缺得1分；缺项得0分。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1056" w:type="dxa"/>
            <w:vAlign w:val="center"/>
          </w:tcPr>
          <w:p>
            <w:pPr>
              <w:keepNext w:val="0"/>
              <w:keepLines w:val="0"/>
              <w:pageBreakBefore w:val="0"/>
              <w:widowControl/>
              <w:spacing w:line="460" w:lineRule="exact"/>
              <w:ind w:firstLine="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1440" w:type="dxa"/>
            <w:vAlign w:val="center"/>
          </w:tcPr>
          <w:p>
            <w:pPr>
              <w:widowControl/>
              <w:spacing w:line="276" w:lineRule="auto"/>
              <w:jc w:val="cente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安全保证措施</w:t>
            </w:r>
          </w:p>
        </w:tc>
        <w:tc>
          <w:tcPr>
            <w:tcW w:w="938" w:type="dxa"/>
            <w:vAlign w:val="center"/>
          </w:tcPr>
          <w:p>
            <w:pPr>
              <w:widowControl/>
              <w:spacing w:line="276"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bidi="ar"/>
              </w:rPr>
              <w:t>3</w:t>
            </w:r>
          </w:p>
        </w:tc>
        <w:tc>
          <w:tcPr>
            <w:tcW w:w="5208" w:type="dxa"/>
            <w:vAlign w:val="center"/>
          </w:tcPr>
          <w:p>
            <w:pPr>
              <w:widowControl/>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bidi="ar"/>
              </w:rPr>
              <w:t>安全目标，结合本项目特点，制定具体高空作业措施专篇，如高空作业、脚手架搭设等安全保证措施。内容全面科学、措施得当，具有针对性得</w:t>
            </w:r>
            <w:r>
              <w:rPr>
                <w:rFonts w:hint="eastAsia" w:ascii="宋体" w:hAnsi="宋体" w:eastAsia="宋体" w:cs="宋体"/>
                <w:color w:val="auto"/>
                <w:sz w:val="24"/>
                <w:highlight w:val="none"/>
                <w:lang w:val="en-US" w:eastAsia="zh-CN" w:bidi="ar"/>
              </w:rPr>
              <w:t>3</w:t>
            </w:r>
            <w:r>
              <w:rPr>
                <w:rFonts w:hint="eastAsia" w:ascii="宋体" w:hAnsi="宋体" w:eastAsia="宋体" w:cs="宋体"/>
                <w:color w:val="auto"/>
                <w:sz w:val="24"/>
                <w:highlight w:val="none"/>
                <w:lang w:bidi="ar"/>
              </w:rPr>
              <w:t>分；内容较全面、措施较合理，具有一定的针对性得</w:t>
            </w:r>
            <w:r>
              <w:rPr>
                <w:rFonts w:hint="eastAsia" w:ascii="宋体" w:hAnsi="宋体" w:eastAsia="宋体" w:cs="宋体"/>
                <w:color w:val="auto"/>
                <w:sz w:val="24"/>
                <w:highlight w:val="none"/>
                <w:lang w:val="en-US" w:eastAsia="zh-CN" w:bidi="ar"/>
              </w:rPr>
              <w:t>2</w:t>
            </w:r>
            <w:r>
              <w:rPr>
                <w:rFonts w:hint="eastAsia" w:ascii="宋体" w:hAnsi="宋体" w:eastAsia="宋体" w:cs="宋体"/>
                <w:color w:val="auto"/>
                <w:sz w:val="24"/>
                <w:highlight w:val="none"/>
                <w:lang w:bidi="ar"/>
              </w:rPr>
              <w:t>分；内容粗略，针对性有所欠缺得1分；缺项得0分。</w:t>
            </w:r>
          </w:p>
        </w:tc>
      </w:tr>
    </w:tbl>
    <w:p>
      <w:pPr>
        <w:pStyle w:val="13"/>
      </w:pPr>
    </w:p>
    <w:p>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2.价格分：30分</w:t>
      </w:r>
    </w:p>
    <w:p>
      <w:pPr>
        <w:autoSpaceDE w:val="0"/>
        <w:autoSpaceDN w:val="0"/>
        <w:adjustRightInd w:val="0"/>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综合评分法中的价格分统一采用低价优先法计算，即满足比选文件要求且最后报价最低的供应商的价格为比选基准价，其价格分为满分。其他供应商的价格分统一按照下列公式计算：</w:t>
      </w:r>
    </w:p>
    <w:p>
      <w:pPr>
        <w:autoSpaceDE w:val="0"/>
        <w:autoSpaceDN w:val="0"/>
        <w:adjustRightInd w:val="0"/>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比选报价得分=（比选基准价/比选报价）×价格权值×100</w:t>
      </w:r>
    </w:p>
    <w:p>
      <w:pPr>
        <w:snapToGrid w:val="0"/>
        <w:spacing w:line="4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比价小组认为供应商的参选报价有可能影响服务质量或者不能诚信履约的，应当要求其在评审现场合理的时间内提供书面说明，必要时提交相关证明材料；供应商不能证明其报价合理性的，比价小组应当将其作为无效报价处理。</w:t>
      </w:r>
    </w:p>
    <w:p>
      <w:pPr>
        <w:snapToGrid w:val="0"/>
        <w:spacing w:line="4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备注：由于评分主要根据比选文件提供的资料进行，比选人须自行承担由于资料提供不全、错漏、或者无效而导致的不利评审，并对自身提供的比选文件、资料的真实可靠性负责，所有证明材料均应加盖比选人公章。</w:t>
      </w:r>
    </w:p>
    <w:p>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七、推荐中选服务单位</w:t>
      </w:r>
    </w:p>
    <w:p>
      <w:pPr>
        <w:snapToGrid w:val="0"/>
        <w:spacing w:line="4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采用综合评分法的，比选结果按评审后得分由高到低顺序排列。得分相同的，按比选报价由低到高顺序排列。得分且比选报价相同的并列。比选文件满足比选文件全部实质性要求，且按照评审因素的量化指标评审得分最高的比选人为排名第一的中选候选人；中选候选人还是并列的，采取随机抽取的方式确定。</w:t>
      </w:r>
    </w:p>
    <w:p>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八、其他注意事项</w:t>
      </w:r>
    </w:p>
    <w:p>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1.在比选时间，比选人不得向评委询问情况，不得进行旨在影响评审结果的活动。</w:t>
      </w:r>
    </w:p>
    <w:p>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2.评委会不得向比选人解释落选原因。</w:t>
      </w:r>
    </w:p>
    <w:p>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3.在比选、评审过程中，如果比选人联合故意抬高报价或出现其他不正当行为，采购人有权中止比选或评审。</w:t>
      </w:r>
    </w:p>
    <w:p>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凡在比选过程中，采购人已提示是否异议的事项，比选人当时没有提出异议的，事后比选人不得针对上述事项提出质询。比如：采购人在比选中提示评委是否回避，比选人现场未提出异议的，事后不得针对评委回避事项提出质询。</w:t>
      </w:r>
    </w:p>
    <w:p>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九、中选通知</w:t>
      </w:r>
    </w:p>
    <w:p>
      <w:pPr>
        <w:snapToGrid w:val="0"/>
        <w:spacing w:line="460" w:lineRule="exact"/>
        <w:ind w:firstLine="560" w:firstLineChars="200"/>
        <w:rPr>
          <w:rFonts w:ascii="仿宋_GB2312" w:hAnsi="宋体" w:eastAsia="仿宋"/>
          <w:sz w:val="28"/>
          <w:szCs w:val="32"/>
        </w:rPr>
      </w:pPr>
      <w:r>
        <w:rPr>
          <w:rFonts w:hint="eastAsia" w:ascii="仿宋" w:hAnsi="仿宋" w:eastAsia="仿宋" w:cs="仿宋"/>
          <w:sz w:val="28"/>
          <w:szCs w:val="28"/>
        </w:rPr>
        <w:t>中选结果在南通市民政局网站公示，公告期限为1个工作日。《中选通知书》一经发出，如采购单位改变中选结果，或者中选供应商放弃中选的，各自承担相应的法律责任。《中选通知书》是采购合同的组成部分。</w:t>
      </w:r>
    </w:p>
    <w:p>
      <w:pPr>
        <w:snapToGrid w:val="0"/>
        <w:spacing w:line="360" w:lineRule="auto"/>
        <w:jc w:val="center"/>
        <w:outlineLvl w:val="0"/>
        <w:rPr>
          <w:rFonts w:ascii="宋体" w:hAnsi="宋体" w:cs="宋体"/>
          <w:sz w:val="28"/>
          <w:szCs w:val="28"/>
        </w:rPr>
      </w:pPr>
      <w:r>
        <w:rPr>
          <w:rFonts w:hint="eastAsia" w:ascii="宋体" w:hAnsi="宋体" w:cs="宋体"/>
          <w:b/>
          <w:sz w:val="36"/>
          <w:szCs w:val="36"/>
        </w:rPr>
        <w:br w:type="page"/>
      </w:r>
      <w:r>
        <w:rPr>
          <w:rFonts w:hint="eastAsia" w:ascii="宋体" w:hAnsi="宋体" w:cs="宋体"/>
          <w:b/>
          <w:sz w:val="36"/>
          <w:szCs w:val="36"/>
        </w:rPr>
        <w:t>第五部分  合同签订与验收付款</w:t>
      </w:r>
    </w:p>
    <w:p>
      <w:pPr>
        <w:pStyle w:val="20"/>
        <w:tabs>
          <w:tab w:val="right" w:leader="dot" w:pos="9214"/>
        </w:tabs>
        <w:snapToGrid w:val="0"/>
        <w:spacing w:line="460" w:lineRule="exact"/>
        <w:ind w:right="443" w:rightChars="211" w:firstLine="560" w:firstLineChars="200"/>
        <w:contextualSpacing/>
        <w:rPr>
          <w:rFonts w:ascii="仿宋" w:hAnsi="仿宋" w:eastAsia="仿宋" w:cs="仿宋"/>
          <w:sz w:val="28"/>
        </w:rPr>
      </w:pPr>
      <w:bookmarkStart w:id="3" w:name="_Toc296347210"/>
      <w:bookmarkStart w:id="4" w:name="_Toc296346712"/>
      <w:bookmarkStart w:id="5" w:name="_Toc297123556"/>
      <w:bookmarkStart w:id="6" w:name="_Toc296891039"/>
      <w:bookmarkStart w:id="7" w:name="_Toc300935006"/>
      <w:bookmarkStart w:id="8" w:name="_Toc297048397"/>
      <w:bookmarkStart w:id="9" w:name="_Toc292559921"/>
      <w:bookmarkStart w:id="10" w:name="OLE_LINK1"/>
      <w:bookmarkStart w:id="11" w:name="_Toc292559416"/>
      <w:bookmarkStart w:id="12" w:name="_Toc498006744"/>
      <w:bookmarkStart w:id="13" w:name="_Toc267251442"/>
      <w:bookmarkStart w:id="14" w:name="_Toc303539163"/>
      <w:bookmarkStart w:id="15" w:name="_Toc297120511"/>
      <w:bookmarkStart w:id="16" w:name="_Toc296944550"/>
      <w:bookmarkStart w:id="17" w:name="OLE_LINK2"/>
      <w:bookmarkStart w:id="18" w:name="_Toc297216215"/>
      <w:bookmarkStart w:id="19" w:name="_Toc296503211"/>
      <w:bookmarkStart w:id="20" w:name="_Toc296891251"/>
      <w:r>
        <w:rPr>
          <w:rFonts w:hint="eastAsia" w:ascii="仿宋" w:hAnsi="仿宋" w:eastAsia="仿宋" w:cs="仿宋"/>
          <w:sz w:val="28"/>
        </w:rPr>
        <w:t>一、成交供应商和采购人在接到《中选通知书》后30日内按照采购文件确定的事项签订采购合同。</w:t>
      </w:r>
      <w:r>
        <w:rPr>
          <w:rFonts w:hint="eastAsia" w:ascii="仿宋" w:hAnsi="仿宋" w:eastAsia="仿宋" w:cs="仿宋"/>
          <w:sz w:val="28"/>
          <w:lang w:val="zh-CN"/>
        </w:rPr>
        <w:t>所签合同不得对采购文件作实质性修改</w:t>
      </w:r>
      <w:r>
        <w:rPr>
          <w:rFonts w:hint="eastAsia" w:ascii="仿宋" w:hAnsi="仿宋" w:eastAsia="仿宋" w:cs="仿宋"/>
          <w:sz w:val="28"/>
        </w:rPr>
        <w:t>。采购人不得向成交供应商提出不合理的要求作为签订合同的条件，不得与成交供应商私下订立背离采购文件实质性内容的协议。</w:t>
      </w:r>
      <w:bookmarkStart w:id="21" w:name="_Toc363573858"/>
      <w:bookmarkStart w:id="22" w:name="_Toc94585343"/>
    </w:p>
    <w:p>
      <w:pPr>
        <w:tabs>
          <w:tab w:val="right" w:leader="dot" w:pos="9214"/>
        </w:tabs>
        <w:spacing w:line="46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二、采购文件、成交人的响应文件及评审过程中有关书面澄清、承诺等均应作为合同附件，具有同等的法律效力。</w:t>
      </w:r>
    </w:p>
    <w:p>
      <w:pPr>
        <w:tabs>
          <w:tab w:val="right" w:leader="dot" w:pos="9214"/>
        </w:tabs>
        <w:spacing w:line="46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三、成交人不得采用转包、分包的形式履行合同，否则，采购人有权终止合同，造成采购人损失的，成交人应承担相应赔偿责任。</w:t>
      </w:r>
    </w:p>
    <w:bookmarkEnd w:id="21"/>
    <w:bookmarkEnd w:id="22"/>
    <w:p>
      <w:pPr>
        <w:tabs>
          <w:tab w:val="right" w:leader="dot" w:pos="9214"/>
        </w:tabs>
        <w:spacing w:line="46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四、采购人和成交人应相互配合，按采购合同约定积极组织本项目的实施，确保项目按时完成。</w:t>
      </w:r>
    </w:p>
    <w:p>
      <w:pPr>
        <w:tabs>
          <w:tab w:val="right" w:leader="dot" w:pos="9214"/>
        </w:tabs>
        <w:spacing w:line="46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五、成交人履约到位后，应以书面形式向采购人提出验收申请。采购人接到申请后应及时组织验收。</w:t>
      </w:r>
    </w:p>
    <w:p>
      <w:pPr>
        <w:tabs>
          <w:tab w:val="right" w:leader="dot" w:pos="9214"/>
        </w:tabs>
        <w:spacing w:line="46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六、采购人、成交人不按采购合同规定履约，出现违约情形，应当及时纠正或补偿，造成损失的，按合同约定追究违约责任；履约中发现有假冒、伪劣、走私产品、商业贿赂等违法情形的，应由采购人移交工商、质监、公安等行政执法部门依法查处。</w:t>
      </w:r>
    </w:p>
    <w:p>
      <w:pPr>
        <w:pStyle w:val="4"/>
        <w:tabs>
          <w:tab w:val="right" w:leader="dot" w:pos="9214"/>
        </w:tabs>
        <w:spacing w:line="460" w:lineRule="exact"/>
        <w:ind w:right="443" w:rightChars="211" w:firstLine="560" w:firstLineChars="200"/>
        <w:rPr>
          <w:rFonts w:ascii="方正仿宋_GBK" w:hAnsi="方正仿宋_GBK" w:eastAsia="方正仿宋_GBK" w:cs="方正仿宋_GBK"/>
          <w:kern w:val="2"/>
          <w:sz w:val="28"/>
          <w:szCs w:val="28"/>
        </w:rPr>
      </w:pPr>
      <w:r>
        <w:rPr>
          <w:rFonts w:hint="eastAsia" w:ascii="仿宋" w:hAnsi="仿宋" w:eastAsia="仿宋" w:cs="仿宋"/>
          <w:kern w:val="2"/>
          <w:sz w:val="28"/>
          <w:szCs w:val="28"/>
        </w:rPr>
        <w:t>七、按采购合同约定支付的项目合同价款。</w:t>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Pr>
        <w:snapToGrid w:val="0"/>
        <w:spacing w:line="800" w:lineRule="exact"/>
        <w:jc w:val="center"/>
        <w:outlineLvl w:val="0"/>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6"/>
          <w:szCs w:val="36"/>
        </w:rPr>
        <w:t>第六部分   比选文件组成</w:t>
      </w:r>
    </w:p>
    <w:p>
      <w:pPr>
        <w:snapToGrid w:val="0"/>
        <w:spacing w:beforeLines="50" w:line="460" w:lineRule="exact"/>
        <w:ind w:firstLine="562" w:firstLineChars="200"/>
        <w:jc w:val="left"/>
        <w:rPr>
          <w:rFonts w:ascii="仿宋" w:hAnsi="仿宋" w:eastAsia="仿宋" w:cs="仿宋"/>
          <w:b/>
          <w:sz w:val="28"/>
          <w:szCs w:val="28"/>
        </w:rPr>
      </w:pPr>
      <w:r>
        <w:rPr>
          <w:rFonts w:hint="eastAsia" w:ascii="仿宋" w:hAnsi="仿宋" w:eastAsia="仿宋" w:cs="仿宋"/>
          <w:b/>
          <w:sz w:val="28"/>
          <w:szCs w:val="28"/>
        </w:rPr>
        <w:t>比选文件由资格审查文件、价格文件、商务技术文件、电子响应文件四部分组成。</w:t>
      </w:r>
    </w:p>
    <w:p>
      <w:pPr>
        <w:pStyle w:val="22"/>
        <w:snapToGrid w:val="0"/>
        <w:spacing w:before="0" w:beforeAutospacing="0" w:after="0" w:afterAutospacing="0" w:line="460" w:lineRule="exact"/>
        <w:ind w:firstLine="562" w:firstLineChars="200"/>
        <w:contextualSpacing/>
        <w:rPr>
          <w:rFonts w:ascii="仿宋" w:hAnsi="仿宋" w:eastAsia="仿宋" w:cs="仿宋"/>
          <w:b/>
          <w:sz w:val="28"/>
          <w:szCs w:val="28"/>
        </w:rPr>
      </w:pPr>
      <w:r>
        <w:rPr>
          <w:rFonts w:hint="eastAsia" w:ascii="仿宋" w:hAnsi="仿宋" w:eastAsia="仿宋" w:cs="仿宋"/>
          <w:b/>
          <w:sz w:val="28"/>
          <w:szCs w:val="28"/>
        </w:rPr>
        <w:t>一、资格审查文件（不能出现报价，</w:t>
      </w:r>
      <w:r>
        <w:rPr>
          <w:rFonts w:hint="eastAsia" w:ascii="仿宋" w:hAnsi="仿宋" w:eastAsia="仿宋" w:cs="仿宋"/>
          <w:b/>
          <w:sz w:val="28"/>
        </w:rPr>
        <w:t>一正两副，单独密封并牢固装订）</w:t>
      </w:r>
      <w:r>
        <w:rPr>
          <w:rFonts w:hint="eastAsia" w:ascii="仿宋" w:hAnsi="仿宋" w:eastAsia="仿宋" w:cs="仿宋"/>
          <w:b/>
          <w:sz w:val="28"/>
          <w:szCs w:val="28"/>
        </w:rPr>
        <w:t>：</w:t>
      </w:r>
    </w:p>
    <w:p>
      <w:pPr>
        <w:widowControl/>
        <w:snapToGrid w:val="0"/>
        <w:spacing w:line="46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1.关于资格的响应函；</w:t>
      </w:r>
    </w:p>
    <w:p>
      <w:pPr>
        <w:widowControl/>
        <w:snapToGrid w:val="0"/>
        <w:spacing w:line="46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2.法定代表人参加响应的，必须提供法定代表人身份证明及法定代表人本人身份证复印件；非法定代表人参加响应的，必须提供法定代表人签名与盖章的授权委托书及被授权人的身份证复印件（格式参见附件）；</w:t>
      </w:r>
    </w:p>
    <w:p>
      <w:pPr>
        <w:widowControl/>
        <w:snapToGrid w:val="0"/>
        <w:spacing w:line="46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3.比选公告资格要求提供相应的佐证材料：</w:t>
      </w:r>
    </w:p>
    <w:p>
      <w:pPr>
        <w:widowControl/>
        <w:snapToGrid w:val="0"/>
        <w:spacing w:line="46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4.提供有效的营业执照副本复印件（加盖公章）；</w:t>
      </w:r>
    </w:p>
    <w:p>
      <w:pPr>
        <w:widowControl/>
        <w:snapToGrid w:val="0"/>
        <w:spacing w:line="460" w:lineRule="exact"/>
        <w:ind w:firstLine="560" w:firstLineChars="200"/>
        <w:jc w:val="left"/>
        <w:rPr>
          <w:rFonts w:ascii="方正仿宋_GBK" w:hAnsi="方正仿宋_GBK" w:eastAsia="方正仿宋_GBK" w:cs="方正仿宋_GBK"/>
          <w:color w:val="0000FF"/>
          <w:sz w:val="28"/>
          <w:szCs w:val="28"/>
        </w:rPr>
      </w:pPr>
      <w:r>
        <w:rPr>
          <w:rFonts w:hint="eastAsia" w:ascii="方正仿宋_GBK" w:hAnsi="方正仿宋_GBK" w:eastAsia="方正仿宋_GBK" w:cs="方正仿宋_GBK"/>
          <w:color w:val="0000FF"/>
          <w:sz w:val="28"/>
          <w:szCs w:val="28"/>
        </w:rPr>
        <w:t>5.企业资质条件：建筑工程施工总承包叁级及以上或建筑机电安装工程专业承包三级及以上资质（须在有效期内），提供复印件并加盖公章；</w:t>
      </w:r>
    </w:p>
    <w:p>
      <w:pPr>
        <w:widowControl/>
        <w:snapToGrid w:val="0"/>
        <w:spacing w:line="46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6.具有有效的企业安全生产许可证（须在有效期内），提供复印件并加盖公章；</w:t>
      </w:r>
    </w:p>
    <w:p>
      <w:pPr>
        <w:widowControl/>
        <w:snapToGrid w:val="0"/>
        <w:spacing w:line="46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7.未</w:t>
      </w:r>
      <w:r>
        <w:rPr>
          <w:rFonts w:hint="eastAsia" w:ascii="方正仿宋_GBK" w:hAnsi="方正仿宋_GBK" w:eastAsia="方正仿宋_GBK" w:cs="方正仿宋_GBK"/>
          <w:spacing w:val="7"/>
          <w:sz w:val="28"/>
          <w:szCs w:val="28"/>
          <w:shd w:val="clear" w:color="auto" w:fill="FFFFFF"/>
        </w:rPr>
        <w:t>被“信用中国”网站列入失信被执行人、重大税收违法案件当事人名单、采购不良行为记录名单（格式见附件）；</w:t>
      </w:r>
    </w:p>
    <w:p>
      <w:pPr>
        <w:pStyle w:val="22"/>
        <w:snapToGrid w:val="0"/>
        <w:spacing w:before="0" w:beforeAutospacing="0" w:after="0" w:afterAutospacing="0" w:line="460" w:lineRule="exact"/>
        <w:ind w:firstLine="562" w:firstLineChars="200"/>
        <w:contextualSpacing/>
        <w:rPr>
          <w:rFonts w:ascii="仿宋" w:hAnsi="仿宋" w:eastAsia="仿宋" w:cs="仿宋"/>
          <w:b/>
          <w:sz w:val="28"/>
          <w:szCs w:val="28"/>
        </w:rPr>
      </w:pPr>
      <w:r>
        <w:rPr>
          <w:rFonts w:hint="eastAsia" w:ascii="仿宋" w:hAnsi="仿宋" w:eastAsia="仿宋" w:cs="仿宋"/>
          <w:b/>
          <w:sz w:val="28"/>
          <w:szCs w:val="28"/>
        </w:rPr>
        <w:t>二、商务技术文件（不能出现报价；</w:t>
      </w:r>
      <w:r>
        <w:rPr>
          <w:rFonts w:hint="eastAsia" w:ascii="仿宋" w:hAnsi="仿宋" w:eastAsia="仿宋" w:cs="仿宋"/>
          <w:b/>
          <w:sz w:val="28"/>
        </w:rPr>
        <w:t>一正两副，单独密封牢固装订</w:t>
      </w:r>
      <w:r>
        <w:rPr>
          <w:rFonts w:hint="eastAsia" w:ascii="仿宋" w:hAnsi="仿宋" w:eastAsia="仿宋" w:cs="仿宋"/>
          <w:b/>
          <w:sz w:val="28"/>
          <w:szCs w:val="28"/>
        </w:rPr>
        <w:t>）：</w:t>
      </w:r>
    </w:p>
    <w:p>
      <w:pPr>
        <w:tabs>
          <w:tab w:val="left" w:pos="1260"/>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1.技术比选响应函；</w:t>
      </w:r>
    </w:p>
    <w:p>
      <w:pPr>
        <w:tabs>
          <w:tab w:val="left" w:pos="1260"/>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w:t>
      </w:r>
      <w:r>
        <w:rPr>
          <w:rFonts w:hint="eastAsia" w:ascii="方正仿宋_GBK" w:hAnsi="方正仿宋_GBK" w:eastAsia="方正仿宋_GBK" w:cs="方正仿宋_GBK"/>
          <w:sz w:val="28"/>
        </w:rPr>
        <w:t>项目类似业绩、施工方案等评审办法中涉及到的事项</w:t>
      </w:r>
      <w:r>
        <w:rPr>
          <w:rFonts w:hint="eastAsia" w:ascii="仿宋" w:hAnsi="仿宋" w:eastAsia="仿宋" w:cs="仿宋"/>
          <w:sz w:val="28"/>
          <w:szCs w:val="28"/>
        </w:rPr>
        <w:t>；</w:t>
      </w:r>
    </w:p>
    <w:p>
      <w:pPr>
        <w:tabs>
          <w:tab w:val="left" w:pos="1260"/>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3.评审办法中涉及的事项，为方便比选评审，请供应商按比选评审办法中所涉及的事项顺序进行编制，可以补充相关材料。</w:t>
      </w:r>
    </w:p>
    <w:p>
      <w:pPr>
        <w:pStyle w:val="22"/>
        <w:snapToGrid w:val="0"/>
        <w:spacing w:before="0" w:beforeAutospacing="0" w:after="0" w:afterAutospacing="0" w:line="460" w:lineRule="exact"/>
        <w:ind w:firstLine="562" w:firstLineChars="200"/>
        <w:contextualSpacing/>
        <w:rPr>
          <w:rFonts w:ascii="仿宋" w:hAnsi="仿宋" w:eastAsia="仿宋" w:cs="仿宋"/>
          <w:sz w:val="28"/>
          <w:szCs w:val="28"/>
        </w:rPr>
      </w:pPr>
      <w:r>
        <w:rPr>
          <w:rFonts w:hint="eastAsia" w:ascii="仿宋" w:hAnsi="仿宋" w:eastAsia="仿宋" w:cs="仿宋"/>
          <w:b/>
          <w:sz w:val="28"/>
          <w:szCs w:val="28"/>
        </w:rPr>
        <w:t>三、</w:t>
      </w:r>
      <w:r>
        <w:rPr>
          <w:rFonts w:hint="eastAsia" w:ascii="仿宋" w:hAnsi="仿宋" w:eastAsia="仿宋" w:cs="仿宋"/>
          <w:b/>
          <w:sz w:val="28"/>
        </w:rPr>
        <w:t>价格文件，一正两副（单独密封并牢固装订），不得出现在商务技术文件及资格审查部分：</w:t>
      </w:r>
    </w:p>
    <w:p>
      <w:pPr>
        <w:tabs>
          <w:tab w:val="left" w:pos="1260"/>
        </w:tabs>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1.报价函；</w:t>
      </w:r>
    </w:p>
    <w:p>
      <w:pPr>
        <w:tabs>
          <w:tab w:val="left" w:pos="1260"/>
        </w:tabs>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2.已标价的工程量清单。</w:t>
      </w:r>
    </w:p>
    <w:p>
      <w:pPr>
        <w:tabs>
          <w:tab w:val="left" w:pos="1260"/>
        </w:tabs>
        <w:snapToGrid w:val="0"/>
        <w:spacing w:line="460" w:lineRule="exact"/>
        <w:ind w:firstLine="562" w:firstLineChars="200"/>
        <w:rPr>
          <w:rFonts w:ascii="仿宋" w:hAnsi="仿宋" w:eastAsia="仿宋" w:cs="仿宋"/>
          <w:b/>
          <w:kern w:val="0"/>
          <w:sz w:val="28"/>
        </w:rPr>
      </w:pPr>
      <w:r>
        <w:rPr>
          <w:rFonts w:hint="eastAsia" w:ascii="仿宋" w:hAnsi="仿宋" w:eastAsia="仿宋" w:cs="仿宋"/>
          <w:b/>
          <w:kern w:val="0"/>
          <w:sz w:val="28"/>
        </w:rPr>
        <w:t>四、电子响应文件（一份，单独密封提交）</w:t>
      </w:r>
    </w:p>
    <w:p>
      <w:pPr>
        <w:tabs>
          <w:tab w:val="left" w:pos="1260"/>
        </w:tabs>
        <w:snapToGrid w:val="0"/>
        <w:spacing w:line="460" w:lineRule="exact"/>
        <w:ind w:firstLine="560" w:firstLineChars="200"/>
        <w:rPr>
          <w:rFonts w:ascii="仿宋" w:hAnsi="仿宋" w:eastAsia="仿宋" w:cs="仿宋"/>
          <w:b/>
          <w:sz w:val="28"/>
          <w:szCs w:val="32"/>
        </w:rPr>
      </w:pPr>
      <w:r>
        <w:rPr>
          <w:rFonts w:hint="eastAsia" w:ascii="仿宋" w:hAnsi="仿宋" w:eastAsia="仿宋" w:cs="仿宋"/>
          <w:sz w:val="28"/>
          <w:szCs w:val="28"/>
        </w:rPr>
        <w:t>电子响应文件的内容为“资格审查文件、商务技术文件、价格文件”的打印盖章（或电子签章）后的响应文件的扫描件（资格审查文件、商务技术文件、价格文件需分别逐页连续扫描成独立的PDF文件）。</w:t>
      </w:r>
      <w:r>
        <w:rPr>
          <w:rFonts w:hint="eastAsia" w:ascii="方正仿宋_GBK" w:hAnsi="方正仿宋_GBK" w:eastAsia="方正仿宋_GBK" w:cs="方正仿宋_GBK"/>
          <w:sz w:val="28"/>
          <w:szCs w:val="28"/>
        </w:rPr>
        <w:br w:type="page"/>
      </w:r>
      <w:r>
        <w:rPr>
          <w:rFonts w:hint="eastAsia" w:ascii="仿宋" w:hAnsi="仿宋" w:eastAsia="仿宋" w:cs="仿宋"/>
          <w:b/>
          <w:sz w:val="28"/>
          <w:szCs w:val="32"/>
        </w:rPr>
        <w:t>资格审查文件相关格式</w:t>
      </w:r>
    </w:p>
    <w:p>
      <w:pPr>
        <w:spacing w:line="360" w:lineRule="auto"/>
        <w:jc w:val="center"/>
        <w:outlineLvl w:val="2"/>
        <w:rPr>
          <w:rFonts w:ascii="仿宋" w:hAnsi="仿宋" w:eastAsia="仿宋" w:cs="仿宋"/>
          <w:bCs/>
          <w:sz w:val="28"/>
          <w:szCs w:val="28"/>
        </w:rPr>
      </w:pPr>
      <w:r>
        <w:rPr>
          <w:rFonts w:hint="eastAsia" w:ascii="仿宋" w:hAnsi="仿宋" w:eastAsia="仿宋" w:cs="仿宋"/>
          <w:b/>
          <w:sz w:val="28"/>
          <w:szCs w:val="28"/>
        </w:rPr>
        <w:t>1.响  应  函</w:t>
      </w:r>
    </w:p>
    <w:p>
      <w:pPr>
        <w:snapToGrid w:val="0"/>
        <w:spacing w:line="360" w:lineRule="auto"/>
        <w:rPr>
          <w:rFonts w:ascii="仿宋" w:hAnsi="仿宋" w:eastAsia="仿宋" w:cs="仿宋"/>
          <w:bCs/>
          <w:sz w:val="28"/>
          <w:szCs w:val="28"/>
        </w:rPr>
      </w:pPr>
      <w:r>
        <w:rPr>
          <w:rFonts w:hint="eastAsia" w:ascii="仿宋" w:hAnsi="仿宋" w:eastAsia="仿宋" w:cs="仿宋"/>
          <w:bCs/>
          <w:sz w:val="28"/>
          <w:szCs w:val="28"/>
        </w:rPr>
        <w:t>南通中华慈善博物馆：</w:t>
      </w:r>
    </w:p>
    <w:p>
      <w:pPr>
        <w:spacing w:line="520" w:lineRule="exact"/>
        <w:ind w:firstLine="560" w:firstLineChars="200"/>
        <w:rPr>
          <w:rFonts w:ascii="仿宋" w:hAnsi="仿宋" w:eastAsia="仿宋" w:cs="仿宋"/>
          <w:b/>
          <w:bCs/>
          <w:sz w:val="28"/>
          <w:szCs w:val="28"/>
        </w:rPr>
      </w:pPr>
      <w:r>
        <w:rPr>
          <w:rFonts w:hint="eastAsia" w:ascii="仿宋" w:hAnsi="仿宋" w:eastAsia="仿宋" w:cs="仿宋"/>
          <w:bCs/>
          <w:sz w:val="28"/>
          <w:szCs w:val="28"/>
        </w:rPr>
        <w:t>我单位参加</w:t>
      </w:r>
      <w:r>
        <w:rPr>
          <w:rFonts w:hint="eastAsia" w:ascii="仿宋" w:hAnsi="仿宋" w:eastAsia="仿宋" w:cs="仿宋"/>
          <w:bCs/>
          <w:sz w:val="28"/>
          <w:szCs w:val="28"/>
          <w:u w:val="single"/>
        </w:rPr>
        <w:t>________________ _</w:t>
      </w:r>
      <w:r>
        <w:rPr>
          <w:rFonts w:hint="eastAsia" w:ascii="仿宋" w:hAnsi="仿宋" w:eastAsia="仿宋" w:cs="仿宋"/>
          <w:bCs/>
          <w:sz w:val="28"/>
          <w:szCs w:val="28"/>
        </w:rPr>
        <w:t>（项目名称），</w:t>
      </w:r>
      <w:r>
        <w:rPr>
          <w:rFonts w:hint="eastAsia" w:ascii="仿宋" w:hAnsi="仿宋" w:eastAsia="仿宋" w:cs="仿宋"/>
          <w:bCs/>
          <w:sz w:val="28"/>
          <w:szCs w:val="28"/>
          <w:u w:val="single"/>
        </w:rPr>
        <w:t>_______ __________</w:t>
      </w:r>
      <w:r>
        <w:rPr>
          <w:rFonts w:hint="eastAsia" w:ascii="仿宋" w:hAnsi="仿宋" w:eastAsia="仿宋" w:cs="仿宋"/>
          <w:bCs/>
          <w:sz w:val="28"/>
          <w:szCs w:val="28"/>
        </w:rPr>
        <w:t>（项目编号）参选活动。针对以下规定做出如下声明：</w:t>
      </w:r>
    </w:p>
    <w:p>
      <w:pPr>
        <w:spacing w:line="520" w:lineRule="exact"/>
        <w:ind w:firstLine="482"/>
        <w:rPr>
          <w:rFonts w:ascii="仿宋" w:hAnsi="仿宋" w:eastAsia="仿宋" w:cs="仿宋"/>
          <w:bCs/>
          <w:sz w:val="28"/>
          <w:szCs w:val="28"/>
        </w:rPr>
      </w:pPr>
    </w:p>
    <w:p>
      <w:pPr>
        <w:spacing w:line="520" w:lineRule="exact"/>
        <w:ind w:firstLine="482"/>
        <w:rPr>
          <w:rFonts w:ascii="仿宋" w:hAnsi="仿宋" w:eastAsia="仿宋" w:cs="仿宋"/>
          <w:bCs/>
          <w:sz w:val="28"/>
          <w:szCs w:val="28"/>
        </w:rPr>
      </w:pPr>
    </w:p>
    <w:p>
      <w:pPr>
        <w:spacing w:line="520" w:lineRule="exact"/>
        <w:ind w:firstLine="482"/>
        <w:rPr>
          <w:rFonts w:ascii="仿宋" w:hAnsi="仿宋" w:eastAsia="仿宋" w:cs="仿宋"/>
          <w:sz w:val="28"/>
          <w:szCs w:val="28"/>
        </w:rPr>
      </w:pPr>
      <w:r>
        <w:rPr>
          <w:rFonts w:hint="eastAsia" w:ascii="仿宋" w:hAnsi="仿宋" w:eastAsia="仿宋" w:cs="仿宋"/>
          <w:bCs/>
          <w:sz w:val="28"/>
          <w:szCs w:val="28"/>
        </w:rPr>
        <w:t>1.我单位具有独立承担民事责任的能力；</w:t>
      </w:r>
    </w:p>
    <w:p>
      <w:pPr>
        <w:spacing w:line="520" w:lineRule="exact"/>
        <w:ind w:firstLine="482"/>
        <w:rPr>
          <w:rFonts w:ascii="仿宋" w:hAnsi="仿宋" w:eastAsia="仿宋" w:cs="仿宋"/>
          <w:sz w:val="28"/>
          <w:szCs w:val="28"/>
        </w:rPr>
      </w:pPr>
      <w:r>
        <w:rPr>
          <w:rFonts w:hint="eastAsia" w:ascii="仿宋" w:hAnsi="仿宋" w:eastAsia="仿宋" w:cs="仿宋"/>
          <w:sz w:val="28"/>
          <w:szCs w:val="28"/>
        </w:rPr>
        <w:t>2.我单位具有良好的商业信誉和健全的财务会计制度；</w:t>
      </w:r>
    </w:p>
    <w:p>
      <w:pPr>
        <w:spacing w:line="520" w:lineRule="exact"/>
        <w:ind w:firstLine="482"/>
        <w:rPr>
          <w:rFonts w:ascii="仿宋" w:hAnsi="仿宋" w:eastAsia="仿宋" w:cs="仿宋"/>
          <w:sz w:val="28"/>
          <w:szCs w:val="28"/>
        </w:rPr>
      </w:pPr>
      <w:r>
        <w:rPr>
          <w:rFonts w:hint="eastAsia" w:ascii="仿宋" w:hAnsi="仿宋" w:eastAsia="仿宋" w:cs="仿宋"/>
          <w:sz w:val="28"/>
          <w:szCs w:val="28"/>
        </w:rPr>
        <w:t>3.我单位具有履行合同所必需的设备和专业技术能力；</w:t>
      </w:r>
    </w:p>
    <w:p>
      <w:pPr>
        <w:spacing w:line="520" w:lineRule="exact"/>
        <w:ind w:firstLine="482"/>
        <w:rPr>
          <w:rFonts w:ascii="仿宋" w:hAnsi="仿宋" w:eastAsia="仿宋" w:cs="仿宋"/>
          <w:sz w:val="28"/>
          <w:szCs w:val="28"/>
        </w:rPr>
      </w:pPr>
      <w:r>
        <w:rPr>
          <w:rFonts w:hint="eastAsia" w:ascii="仿宋" w:hAnsi="仿宋" w:eastAsia="仿宋" w:cs="仿宋"/>
          <w:sz w:val="28"/>
          <w:szCs w:val="28"/>
        </w:rPr>
        <w:t>4.我单位有依法缴纳税收和社会保障资金的良好记录。</w:t>
      </w:r>
    </w:p>
    <w:p>
      <w:pPr>
        <w:spacing w:line="400" w:lineRule="exact"/>
        <w:ind w:firstLine="435"/>
        <w:rPr>
          <w:rFonts w:ascii="仿宋" w:hAnsi="仿宋" w:eastAsia="仿宋" w:cs="仿宋"/>
          <w:sz w:val="24"/>
        </w:rPr>
      </w:pPr>
    </w:p>
    <w:p>
      <w:pPr>
        <w:spacing w:line="400" w:lineRule="exact"/>
        <w:ind w:firstLine="435"/>
        <w:rPr>
          <w:rFonts w:ascii="仿宋" w:hAnsi="仿宋" w:eastAsia="仿宋" w:cs="仿宋"/>
          <w:sz w:val="24"/>
        </w:rPr>
      </w:pPr>
    </w:p>
    <w:p>
      <w:pPr>
        <w:spacing w:line="400" w:lineRule="exact"/>
        <w:ind w:firstLine="435"/>
        <w:rPr>
          <w:rFonts w:ascii="仿宋" w:hAnsi="仿宋" w:eastAsia="仿宋" w:cs="仿宋"/>
          <w:sz w:val="24"/>
        </w:rPr>
      </w:pPr>
    </w:p>
    <w:p>
      <w:pPr>
        <w:spacing w:line="400" w:lineRule="exact"/>
        <w:ind w:firstLine="435"/>
        <w:rPr>
          <w:rFonts w:ascii="仿宋" w:hAnsi="仿宋" w:eastAsia="仿宋" w:cs="仿宋"/>
          <w:sz w:val="24"/>
        </w:rPr>
      </w:pPr>
    </w:p>
    <w:p>
      <w:pPr>
        <w:spacing w:line="400" w:lineRule="exact"/>
        <w:ind w:firstLine="435"/>
        <w:rPr>
          <w:rFonts w:ascii="仿宋" w:hAnsi="仿宋" w:eastAsia="仿宋" w:cs="仿宋"/>
          <w:sz w:val="24"/>
        </w:rPr>
      </w:pPr>
    </w:p>
    <w:p>
      <w:pPr>
        <w:spacing w:line="400" w:lineRule="exact"/>
        <w:ind w:firstLine="435"/>
        <w:rPr>
          <w:rFonts w:ascii="仿宋" w:hAnsi="仿宋" w:eastAsia="仿宋" w:cs="仿宋"/>
          <w:sz w:val="24"/>
        </w:rPr>
      </w:pPr>
    </w:p>
    <w:p>
      <w:pPr>
        <w:spacing w:line="400" w:lineRule="exact"/>
        <w:ind w:firstLine="435"/>
        <w:rPr>
          <w:rFonts w:ascii="仿宋" w:hAnsi="仿宋" w:eastAsia="仿宋" w:cs="仿宋"/>
          <w:sz w:val="24"/>
        </w:rPr>
      </w:pPr>
      <w:r>
        <w:rPr>
          <w:rFonts w:hint="eastAsia" w:ascii="仿宋" w:hAnsi="仿宋" w:eastAsia="仿宋" w:cs="仿宋"/>
          <w:sz w:val="24"/>
        </w:rPr>
        <w:t>比选人全称：</w:t>
      </w:r>
    </w:p>
    <w:p>
      <w:pPr>
        <w:spacing w:line="400" w:lineRule="exact"/>
        <w:ind w:firstLine="435"/>
        <w:rPr>
          <w:rFonts w:ascii="仿宋" w:hAnsi="仿宋" w:eastAsia="仿宋" w:cs="仿宋"/>
          <w:sz w:val="24"/>
        </w:rPr>
      </w:pPr>
      <w:r>
        <w:rPr>
          <w:rFonts w:hint="eastAsia" w:ascii="仿宋" w:hAnsi="仿宋" w:eastAsia="仿宋" w:cs="仿宋"/>
          <w:sz w:val="24"/>
        </w:rPr>
        <w:t>公      章：</w:t>
      </w:r>
    </w:p>
    <w:p>
      <w:pPr>
        <w:spacing w:line="400" w:lineRule="exact"/>
        <w:ind w:firstLine="435"/>
        <w:rPr>
          <w:rFonts w:ascii="仿宋" w:hAnsi="仿宋" w:eastAsia="仿宋" w:cs="仿宋"/>
          <w:sz w:val="24"/>
        </w:rPr>
      </w:pPr>
      <w:r>
        <w:rPr>
          <w:rFonts w:hint="eastAsia" w:ascii="仿宋" w:hAnsi="仿宋" w:eastAsia="仿宋" w:cs="仿宋"/>
          <w:sz w:val="24"/>
        </w:rPr>
        <w:t>授 权 代表：</w:t>
      </w:r>
    </w:p>
    <w:p>
      <w:pPr>
        <w:spacing w:line="400" w:lineRule="exact"/>
        <w:ind w:firstLine="435"/>
        <w:rPr>
          <w:rFonts w:ascii="仿宋" w:hAnsi="仿宋" w:eastAsia="仿宋" w:cs="仿宋"/>
          <w:sz w:val="24"/>
        </w:rPr>
      </w:pPr>
      <w:r>
        <w:rPr>
          <w:rFonts w:hint="eastAsia" w:ascii="仿宋" w:hAnsi="仿宋" w:eastAsia="仿宋" w:cs="仿宋"/>
          <w:sz w:val="24"/>
        </w:rPr>
        <w:t>日      期：</w:t>
      </w:r>
    </w:p>
    <w:p>
      <w:pPr>
        <w:spacing w:line="360" w:lineRule="auto"/>
        <w:jc w:val="center"/>
        <w:outlineLvl w:val="2"/>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2.法定代表人身份证明</w:t>
      </w:r>
    </w:p>
    <w:p>
      <w:pPr>
        <w:spacing w:line="480" w:lineRule="exact"/>
        <w:ind w:firstLine="500" w:firstLineChars="200"/>
        <w:rPr>
          <w:rFonts w:eastAsia="仿宋_GB2312"/>
          <w:sz w:val="25"/>
        </w:rPr>
      </w:pPr>
      <w:r>
        <w:rPr>
          <w:rFonts w:eastAsia="仿宋_GB2312"/>
          <w:sz w:val="25"/>
        </w:rPr>
        <w:t>单位名称：</w:t>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p>
    <w:p>
      <w:pPr>
        <w:spacing w:line="480" w:lineRule="exact"/>
        <w:ind w:firstLine="500" w:firstLineChars="200"/>
        <w:rPr>
          <w:rFonts w:eastAsia="仿宋_GB2312"/>
          <w:sz w:val="25"/>
        </w:rPr>
      </w:pPr>
      <w:r>
        <w:rPr>
          <w:rFonts w:eastAsia="仿宋_GB2312"/>
          <w:sz w:val="25"/>
        </w:rPr>
        <w:t>地    址：</w:t>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 xml:space="preserve">   </w:t>
      </w:r>
    </w:p>
    <w:p>
      <w:pPr>
        <w:spacing w:line="480" w:lineRule="exact"/>
        <w:ind w:firstLine="500" w:firstLineChars="200"/>
        <w:rPr>
          <w:rFonts w:eastAsia="仿宋_GB2312"/>
          <w:sz w:val="25"/>
        </w:rPr>
      </w:pPr>
      <w:r>
        <w:rPr>
          <w:rFonts w:eastAsia="仿宋_GB2312"/>
          <w:sz w:val="25"/>
        </w:rPr>
        <w:t>姓    名：</w:t>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rPr>
        <w:t>性   别：</w:t>
      </w:r>
      <w:r>
        <w:rPr>
          <w:rFonts w:eastAsia="仿宋_GB2312"/>
          <w:sz w:val="25"/>
          <w:u w:val="single"/>
        </w:rPr>
        <w:tab/>
      </w:r>
      <w:r>
        <w:rPr>
          <w:rFonts w:eastAsia="仿宋_GB2312"/>
          <w:sz w:val="25"/>
          <w:u w:val="single"/>
        </w:rPr>
        <w:t xml:space="preserve"> </w:t>
      </w:r>
      <w:r>
        <w:rPr>
          <w:rFonts w:eastAsia="仿宋_GB2312"/>
          <w:sz w:val="25"/>
          <w:u w:val="single"/>
        </w:rPr>
        <w:tab/>
      </w:r>
      <w:r>
        <w:rPr>
          <w:rFonts w:eastAsia="仿宋_GB2312"/>
          <w:sz w:val="25"/>
          <w:u w:val="single"/>
        </w:rPr>
        <w:t xml:space="preserve">  </w:t>
      </w:r>
      <w:r>
        <w:rPr>
          <w:rFonts w:eastAsia="仿宋_GB2312"/>
          <w:sz w:val="25"/>
        </w:rPr>
        <w:t>年  龄：</w:t>
      </w:r>
      <w:r>
        <w:rPr>
          <w:rFonts w:eastAsia="仿宋_GB2312"/>
          <w:sz w:val="25"/>
          <w:u w:val="single"/>
        </w:rPr>
        <w:tab/>
      </w:r>
      <w:r>
        <w:rPr>
          <w:rFonts w:eastAsia="仿宋_GB2312"/>
          <w:sz w:val="25"/>
          <w:u w:val="single"/>
        </w:rPr>
        <w:tab/>
      </w:r>
      <w:r>
        <w:rPr>
          <w:rFonts w:eastAsia="仿宋_GB2312"/>
          <w:sz w:val="25"/>
          <w:u w:val="single"/>
        </w:rPr>
        <w:t xml:space="preserve">  </w:t>
      </w:r>
      <w:r>
        <w:rPr>
          <w:rFonts w:eastAsia="仿宋_GB2312"/>
          <w:sz w:val="25"/>
        </w:rPr>
        <w:t>职  务：</w:t>
      </w:r>
      <w:r>
        <w:rPr>
          <w:rFonts w:eastAsia="仿宋_GB2312"/>
          <w:sz w:val="25"/>
          <w:u w:val="single"/>
        </w:rPr>
        <w:tab/>
      </w:r>
      <w:r>
        <w:rPr>
          <w:rFonts w:eastAsia="仿宋_GB2312"/>
          <w:sz w:val="25"/>
          <w:u w:val="single"/>
        </w:rPr>
        <w:tab/>
      </w:r>
      <w:r>
        <w:rPr>
          <w:rFonts w:eastAsia="仿宋_GB2312"/>
          <w:sz w:val="25"/>
          <w:u w:val="single"/>
        </w:rPr>
        <w:t xml:space="preserve">  </w:t>
      </w:r>
      <w:r>
        <w:rPr>
          <w:rFonts w:hint="eastAsia" w:eastAsia="仿宋_GB2312"/>
          <w:sz w:val="25"/>
        </w:rPr>
        <w:t>联系方式：</w:t>
      </w:r>
      <w:r>
        <w:rPr>
          <w:rFonts w:hint="eastAsia" w:eastAsia="仿宋_GB2312"/>
          <w:sz w:val="25"/>
          <w:u w:val="single"/>
        </w:rPr>
        <w:t xml:space="preserve">         </w:t>
      </w:r>
    </w:p>
    <w:p>
      <w:pPr>
        <w:spacing w:line="480" w:lineRule="exact"/>
        <w:ind w:firstLine="500" w:firstLineChars="200"/>
        <w:rPr>
          <w:rFonts w:eastAsia="仿宋_GB2312"/>
          <w:sz w:val="25"/>
        </w:rPr>
      </w:pPr>
      <w:r>
        <w:rPr>
          <w:rFonts w:eastAsia="仿宋_GB2312"/>
          <w:sz w:val="25"/>
        </w:rPr>
        <w:t>系</w:t>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 xml:space="preserve">   </w:t>
      </w:r>
      <w:r>
        <w:rPr>
          <w:rFonts w:eastAsia="仿宋_GB2312"/>
          <w:sz w:val="25"/>
        </w:rPr>
        <w:t>的法定代表人。为</w:t>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 xml:space="preserve">  </w:t>
      </w:r>
      <w:r>
        <w:rPr>
          <w:rFonts w:eastAsia="仿宋_GB2312"/>
          <w:sz w:val="25"/>
        </w:rPr>
        <w:t>项目，签署上述</w:t>
      </w:r>
      <w:r>
        <w:rPr>
          <w:rFonts w:hint="eastAsia" w:eastAsia="仿宋_GB2312"/>
          <w:sz w:val="25"/>
        </w:rPr>
        <w:t>参选</w:t>
      </w:r>
      <w:r>
        <w:rPr>
          <w:rFonts w:eastAsia="仿宋_GB2312"/>
          <w:sz w:val="25"/>
        </w:rPr>
        <w:t>申请文件、进行合同谈判、签署合同和处理与之有关的一切事务。</w:t>
      </w:r>
    </w:p>
    <w:p>
      <w:pPr>
        <w:spacing w:line="480" w:lineRule="exact"/>
        <w:ind w:firstLine="500" w:firstLineChars="200"/>
        <w:rPr>
          <w:rFonts w:eastAsia="仿宋_GB2312"/>
          <w:sz w:val="25"/>
        </w:rPr>
      </w:pPr>
    </w:p>
    <w:p>
      <w:pPr>
        <w:spacing w:line="480" w:lineRule="exact"/>
        <w:ind w:firstLine="500" w:firstLineChars="200"/>
        <w:rPr>
          <w:rFonts w:eastAsia="仿宋_GB2312"/>
          <w:sz w:val="25"/>
        </w:rPr>
      </w:pPr>
      <w:r>
        <w:rPr>
          <w:rFonts w:eastAsia="仿宋_GB2312"/>
          <w:sz w:val="25"/>
        </w:rPr>
        <w:t>特此证明</w:t>
      </w:r>
    </w:p>
    <w:p>
      <w:pPr>
        <w:spacing w:line="480" w:lineRule="exact"/>
        <w:ind w:firstLine="500" w:firstLineChars="200"/>
        <w:rPr>
          <w:rFonts w:eastAsia="仿宋_GB2312"/>
          <w:sz w:val="25"/>
        </w:rPr>
      </w:pPr>
    </w:p>
    <w:p>
      <w:pPr>
        <w:spacing w:line="480" w:lineRule="exact"/>
        <w:ind w:firstLine="500" w:firstLineChars="200"/>
        <w:rPr>
          <w:rFonts w:eastAsia="仿宋_GB2312"/>
          <w:sz w:val="25"/>
        </w:rPr>
      </w:pPr>
    </w:p>
    <w:p>
      <w:pPr>
        <w:spacing w:line="480" w:lineRule="exact"/>
        <w:ind w:firstLine="500" w:firstLineChars="200"/>
        <w:rPr>
          <w:rFonts w:eastAsia="仿宋_GB2312"/>
          <w:sz w:val="25"/>
        </w:rPr>
      </w:pPr>
    </w:p>
    <w:p>
      <w:pPr>
        <w:spacing w:line="480" w:lineRule="exact"/>
        <w:ind w:firstLine="500" w:firstLineChars="200"/>
        <w:rPr>
          <w:rFonts w:eastAsia="仿宋_GB2312"/>
          <w:sz w:val="25"/>
        </w:rPr>
      </w:pPr>
      <w:r>
        <w:rPr>
          <w:rFonts w:eastAsia="仿宋_GB2312"/>
          <w:sz w:val="25"/>
        </w:rPr>
        <w:t>申请人：</w:t>
      </w:r>
      <w:r>
        <w:rPr>
          <w:rFonts w:eastAsia="仿宋_GB2312"/>
          <w:sz w:val="25"/>
          <w:u w:val="single"/>
        </w:rPr>
        <w:t>（盖章）</w:t>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p>
    <w:p>
      <w:pPr>
        <w:spacing w:line="480" w:lineRule="exact"/>
        <w:ind w:firstLine="500" w:firstLineChars="200"/>
        <w:rPr>
          <w:rFonts w:eastAsia="仿宋_GB2312"/>
          <w:sz w:val="25"/>
        </w:rPr>
      </w:pPr>
    </w:p>
    <w:p>
      <w:pPr>
        <w:spacing w:line="480" w:lineRule="exact"/>
        <w:ind w:firstLine="500" w:firstLineChars="200"/>
        <w:rPr>
          <w:rFonts w:eastAsia="仿宋_GB2312"/>
          <w:sz w:val="25"/>
        </w:rPr>
      </w:pPr>
      <w:r>
        <w:rPr>
          <w:rFonts w:eastAsia="仿宋_GB2312"/>
          <w:sz w:val="25"/>
        </w:rPr>
        <w:t>日    期：</w:t>
      </w:r>
      <w:r>
        <w:rPr>
          <w:rFonts w:eastAsia="仿宋_GB2312"/>
          <w:sz w:val="25"/>
          <w:u w:val="single"/>
        </w:rPr>
        <w:tab/>
      </w:r>
      <w:r>
        <w:rPr>
          <w:rFonts w:eastAsia="仿宋_GB2312"/>
          <w:sz w:val="25"/>
          <w:u w:val="single"/>
        </w:rPr>
        <w:tab/>
      </w:r>
      <w:r>
        <w:rPr>
          <w:rFonts w:eastAsia="仿宋_GB2312"/>
          <w:sz w:val="25"/>
          <w:u w:val="single"/>
        </w:rPr>
        <w:t xml:space="preserve">  </w:t>
      </w:r>
      <w:r>
        <w:rPr>
          <w:rFonts w:eastAsia="仿宋_GB2312"/>
          <w:sz w:val="25"/>
        </w:rPr>
        <w:t>年</w:t>
      </w:r>
      <w:r>
        <w:rPr>
          <w:rFonts w:eastAsia="仿宋_GB2312"/>
          <w:sz w:val="25"/>
          <w:u w:val="single"/>
        </w:rPr>
        <w:tab/>
      </w:r>
      <w:r>
        <w:rPr>
          <w:rFonts w:eastAsia="仿宋_GB2312"/>
          <w:sz w:val="25"/>
          <w:u w:val="single"/>
        </w:rPr>
        <w:tab/>
      </w:r>
      <w:r>
        <w:rPr>
          <w:rFonts w:eastAsia="仿宋_GB2312"/>
          <w:sz w:val="25"/>
        </w:rPr>
        <w:t>月</w:t>
      </w:r>
      <w:r>
        <w:rPr>
          <w:rFonts w:eastAsia="仿宋_GB2312"/>
          <w:sz w:val="25"/>
          <w:u w:val="single"/>
        </w:rPr>
        <w:tab/>
      </w:r>
      <w:r>
        <w:rPr>
          <w:rFonts w:eastAsia="仿宋_GB2312"/>
          <w:sz w:val="25"/>
          <w:u w:val="single"/>
        </w:rPr>
        <w:tab/>
      </w:r>
      <w:r>
        <w:rPr>
          <w:rFonts w:eastAsia="仿宋_GB2312"/>
          <w:sz w:val="25"/>
          <w:u w:val="single"/>
        </w:rPr>
        <w:t xml:space="preserve"> </w:t>
      </w:r>
      <w:r>
        <w:rPr>
          <w:rFonts w:eastAsia="仿宋_GB2312"/>
          <w:sz w:val="25"/>
        </w:rPr>
        <w:t>日</w:t>
      </w:r>
    </w:p>
    <w:tbl>
      <w:tblPr>
        <w:tblStyle w:val="16"/>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pPr>
              <w:snapToGrid w:val="0"/>
              <w:spacing w:line="420" w:lineRule="exact"/>
              <w:ind w:left="193" w:firstLine="424" w:firstLineChars="202"/>
              <w:jc w:val="left"/>
              <w:rPr>
                <w:rFonts w:ascii="仿宋" w:hAnsi="仿宋" w:eastAsia="仿宋" w:cs="仿宋"/>
              </w:rPr>
            </w:pPr>
          </w:p>
          <w:p>
            <w:pPr>
              <w:snapToGrid w:val="0"/>
              <w:spacing w:line="420" w:lineRule="exact"/>
              <w:jc w:val="center"/>
              <w:rPr>
                <w:rFonts w:ascii="仿宋" w:hAnsi="仿宋" w:eastAsia="仿宋" w:cs="仿宋"/>
                <w:b/>
                <w:bCs/>
              </w:rPr>
            </w:pPr>
            <w:r>
              <w:rPr>
                <w:rFonts w:hint="eastAsia" w:ascii="仿宋" w:hAnsi="仿宋" w:eastAsia="仿宋" w:cs="仿宋"/>
                <w:b/>
                <w:bCs/>
              </w:rPr>
              <w:t>法定代表人身份证（正、反面）复印件并加盖公章</w:t>
            </w:r>
            <w:r>
              <w:rPr>
                <w:rFonts w:hint="eastAsia" w:ascii="仿宋" w:hAnsi="仿宋" w:eastAsia="仿宋" w:cs="仿宋"/>
                <w:b/>
                <w:bCs/>
                <w:u w:val="single"/>
              </w:rPr>
              <w:t>（黏贴此处）</w:t>
            </w:r>
          </w:p>
          <w:p>
            <w:pPr>
              <w:snapToGrid w:val="0"/>
              <w:spacing w:line="420" w:lineRule="exact"/>
              <w:ind w:left="193"/>
              <w:jc w:val="left"/>
              <w:rPr>
                <w:rFonts w:ascii="仿宋" w:hAnsi="仿宋" w:eastAsia="仿宋" w:cs="仿宋"/>
                <w:b/>
                <w:bCs/>
              </w:rPr>
            </w:pPr>
          </w:p>
          <w:p>
            <w:pPr>
              <w:snapToGrid w:val="0"/>
              <w:spacing w:line="420" w:lineRule="exact"/>
              <w:ind w:left="193"/>
              <w:jc w:val="left"/>
              <w:rPr>
                <w:rFonts w:ascii="仿宋" w:hAnsi="仿宋" w:eastAsia="仿宋" w:cs="仿宋"/>
                <w:b/>
                <w:bCs/>
              </w:rPr>
            </w:pPr>
          </w:p>
          <w:p>
            <w:pPr>
              <w:snapToGrid w:val="0"/>
              <w:spacing w:line="420" w:lineRule="exact"/>
              <w:ind w:left="193"/>
              <w:jc w:val="left"/>
              <w:rPr>
                <w:rFonts w:ascii="仿宋" w:hAnsi="仿宋" w:eastAsia="仿宋" w:cs="仿宋"/>
                <w:b/>
                <w:bCs/>
              </w:rPr>
            </w:pPr>
          </w:p>
          <w:p>
            <w:pPr>
              <w:snapToGrid w:val="0"/>
              <w:spacing w:line="420" w:lineRule="exact"/>
              <w:ind w:left="193" w:firstLine="424" w:firstLineChars="202"/>
              <w:jc w:val="left"/>
              <w:rPr>
                <w:rFonts w:ascii="仿宋" w:hAnsi="仿宋" w:eastAsia="仿宋" w:cs="仿宋"/>
              </w:rPr>
            </w:pPr>
          </w:p>
        </w:tc>
      </w:tr>
    </w:tbl>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pacing w:line="360" w:lineRule="auto"/>
        <w:jc w:val="center"/>
        <w:outlineLvl w:val="2"/>
        <w:rPr>
          <w:rFonts w:ascii="仿宋" w:hAnsi="仿宋" w:eastAsia="仿宋" w:cs="仿宋"/>
          <w:b/>
          <w:sz w:val="28"/>
          <w:szCs w:val="28"/>
        </w:rPr>
      </w:pPr>
      <w:r>
        <w:rPr>
          <w:rFonts w:hint="eastAsia" w:ascii="宋体" w:hAnsi="宋体" w:cs="宋体"/>
          <w:b/>
          <w:sz w:val="28"/>
          <w:szCs w:val="28"/>
        </w:rPr>
        <w:br w:type="page"/>
      </w:r>
      <w:r>
        <w:rPr>
          <w:rFonts w:hint="eastAsia" w:ascii="仿宋" w:hAnsi="仿宋" w:eastAsia="仿宋" w:cs="仿宋"/>
          <w:b/>
          <w:bCs/>
          <w:sz w:val="28"/>
          <w:szCs w:val="28"/>
        </w:rPr>
        <w:t>3.授权委托书（如需）</w:t>
      </w:r>
    </w:p>
    <w:p>
      <w:pPr>
        <w:snapToGrid w:val="0"/>
        <w:spacing w:line="360" w:lineRule="auto"/>
        <w:rPr>
          <w:rFonts w:ascii="仿宋" w:hAnsi="仿宋" w:eastAsia="仿宋" w:cs="仿宋"/>
          <w:bCs/>
          <w:sz w:val="28"/>
          <w:szCs w:val="28"/>
        </w:rPr>
      </w:pPr>
    </w:p>
    <w:p>
      <w:pPr>
        <w:snapToGrid w:val="0"/>
        <w:spacing w:line="360" w:lineRule="auto"/>
        <w:rPr>
          <w:rFonts w:ascii="仿宋" w:hAnsi="仿宋" w:eastAsia="仿宋" w:cs="仿宋"/>
          <w:bCs/>
          <w:sz w:val="28"/>
          <w:szCs w:val="28"/>
        </w:rPr>
      </w:pPr>
      <w:r>
        <w:rPr>
          <w:rFonts w:hint="eastAsia" w:ascii="仿宋" w:hAnsi="仿宋" w:eastAsia="仿宋" w:cs="仿宋"/>
          <w:bCs/>
          <w:sz w:val="28"/>
          <w:szCs w:val="28"/>
        </w:rPr>
        <w:t>南通中华慈善博物馆：</w:t>
      </w:r>
    </w:p>
    <w:p>
      <w:pPr>
        <w:spacing w:line="560" w:lineRule="exact"/>
        <w:ind w:firstLine="500" w:firstLineChars="200"/>
        <w:rPr>
          <w:rFonts w:ascii="仿宋" w:hAnsi="仿宋" w:eastAsia="仿宋" w:cs="仿宋"/>
          <w:sz w:val="25"/>
        </w:rPr>
      </w:pPr>
      <w:r>
        <w:rPr>
          <w:rFonts w:hint="eastAsia" w:ascii="仿宋" w:hAnsi="仿宋" w:eastAsia="仿宋" w:cs="仿宋"/>
          <w:sz w:val="25"/>
        </w:rPr>
        <w:t>本授权书宣告，在下面签字的</w:t>
      </w:r>
      <w:r>
        <w:rPr>
          <w:rFonts w:hint="eastAsia" w:ascii="仿宋" w:hAnsi="仿宋" w:eastAsia="仿宋" w:cs="仿宋"/>
          <w:sz w:val="25"/>
          <w:u w:val="single"/>
        </w:rPr>
        <w:t xml:space="preserve">    </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以法定代表人身份代表本单位授权：</w:t>
      </w:r>
      <w:r>
        <w:rPr>
          <w:rFonts w:hint="eastAsia" w:ascii="仿宋" w:hAnsi="仿宋" w:eastAsia="仿宋" w:cs="仿宋"/>
          <w:sz w:val="25"/>
          <w:u w:val="single"/>
        </w:rPr>
        <w:t xml:space="preserve">    </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 xml:space="preserve">为本单位的合法授权代表，授权其在 </w:t>
      </w:r>
      <w:r>
        <w:rPr>
          <w:rFonts w:hint="eastAsia" w:ascii="仿宋" w:hAnsi="仿宋" w:eastAsia="仿宋" w:cs="仿宋"/>
          <w:sz w:val="25"/>
          <w:szCs w:val="25"/>
          <w:u w:val="single"/>
        </w:rPr>
        <w:t xml:space="preserve">    项目</w:t>
      </w:r>
      <w:r>
        <w:rPr>
          <w:rFonts w:hint="eastAsia" w:ascii="仿宋" w:hAnsi="仿宋" w:eastAsia="仿宋" w:cs="仿宋"/>
          <w:sz w:val="25"/>
        </w:rPr>
        <w:t>比选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pPr>
        <w:spacing w:line="560" w:lineRule="exact"/>
        <w:ind w:firstLine="500" w:firstLineChars="200"/>
        <w:rPr>
          <w:rFonts w:ascii="仿宋" w:hAnsi="仿宋" w:eastAsia="仿宋" w:cs="仿宋"/>
          <w:sz w:val="25"/>
        </w:rPr>
      </w:pPr>
      <w:r>
        <w:rPr>
          <w:rFonts w:hint="eastAsia" w:ascii="仿宋" w:hAnsi="仿宋" w:eastAsia="仿宋" w:cs="仿宋"/>
          <w:sz w:val="25"/>
        </w:rPr>
        <w:t>本委托书限期自</w:t>
      </w:r>
      <w:r>
        <w:rPr>
          <w:rFonts w:hint="eastAsia" w:ascii="仿宋" w:hAnsi="仿宋" w:eastAsia="仿宋" w:cs="仿宋"/>
          <w:sz w:val="25"/>
          <w:u w:val="single"/>
        </w:rPr>
        <w:t xml:space="preserve">    </w:t>
      </w:r>
      <w:r>
        <w:rPr>
          <w:rFonts w:hint="eastAsia" w:ascii="仿宋" w:hAnsi="仿宋" w:eastAsia="仿宋" w:cs="仿宋"/>
          <w:sz w:val="25"/>
        </w:rPr>
        <w:t>年</w:t>
      </w:r>
      <w:r>
        <w:rPr>
          <w:rFonts w:hint="eastAsia" w:ascii="仿宋" w:hAnsi="仿宋" w:eastAsia="仿宋" w:cs="仿宋"/>
          <w:sz w:val="25"/>
          <w:u w:val="single"/>
        </w:rPr>
        <w:t xml:space="preserve">    </w:t>
      </w:r>
      <w:r>
        <w:rPr>
          <w:rFonts w:hint="eastAsia" w:ascii="仿宋" w:hAnsi="仿宋" w:eastAsia="仿宋" w:cs="仿宋"/>
          <w:sz w:val="25"/>
        </w:rPr>
        <w:t>月</w:t>
      </w:r>
      <w:r>
        <w:rPr>
          <w:rFonts w:hint="eastAsia" w:ascii="仿宋" w:hAnsi="仿宋" w:eastAsia="仿宋" w:cs="仿宋"/>
          <w:sz w:val="25"/>
          <w:u w:val="single"/>
        </w:rPr>
        <w:t xml:space="preserve">    </w:t>
      </w:r>
      <w:r>
        <w:rPr>
          <w:rFonts w:hint="eastAsia" w:ascii="仿宋" w:hAnsi="仿宋" w:eastAsia="仿宋" w:cs="仿宋"/>
          <w:sz w:val="25"/>
        </w:rPr>
        <w:t>日起至</w:t>
      </w:r>
      <w:r>
        <w:rPr>
          <w:rFonts w:hint="eastAsia" w:ascii="仿宋" w:hAnsi="仿宋" w:eastAsia="仿宋" w:cs="仿宋"/>
          <w:sz w:val="25"/>
          <w:u w:val="single"/>
        </w:rPr>
        <w:t xml:space="preserve">    </w:t>
      </w:r>
      <w:r>
        <w:rPr>
          <w:rFonts w:hint="eastAsia" w:ascii="仿宋" w:hAnsi="仿宋" w:eastAsia="仿宋" w:cs="仿宋"/>
          <w:sz w:val="25"/>
        </w:rPr>
        <w:t>年</w:t>
      </w:r>
      <w:r>
        <w:rPr>
          <w:rFonts w:hint="eastAsia" w:ascii="仿宋" w:hAnsi="仿宋" w:eastAsia="仿宋" w:cs="仿宋"/>
          <w:sz w:val="25"/>
          <w:u w:val="single"/>
        </w:rPr>
        <w:t xml:space="preserve">    </w:t>
      </w:r>
      <w:r>
        <w:rPr>
          <w:rFonts w:hint="eastAsia" w:ascii="仿宋" w:hAnsi="仿宋" w:eastAsia="仿宋" w:cs="仿宋"/>
          <w:sz w:val="25"/>
        </w:rPr>
        <w:t>月</w:t>
      </w:r>
      <w:r>
        <w:rPr>
          <w:rFonts w:hint="eastAsia" w:ascii="仿宋" w:hAnsi="仿宋" w:eastAsia="仿宋" w:cs="仿宋"/>
          <w:sz w:val="25"/>
          <w:u w:val="single"/>
        </w:rPr>
        <w:t xml:space="preserve">    </w:t>
      </w:r>
      <w:r>
        <w:rPr>
          <w:rFonts w:hint="eastAsia" w:ascii="仿宋" w:hAnsi="仿宋" w:eastAsia="仿宋" w:cs="仿宋"/>
          <w:sz w:val="25"/>
        </w:rPr>
        <w:t>日止。</w:t>
      </w:r>
    </w:p>
    <w:p>
      <w:pPr>
        <w:spacing w:line="560" w:lineRule="exact"/>
        <w:ind w:firstLine="500" w:firstLineChars="200"/>
        <w:rPr>
          <w:rFonts w:ascii="仿宋" w:hAnsi="仿宋" w:eastAsia="仿宋" w:cs="仿宋"/>
          <w:sz w:val="25"/>
        </w:rPr>
      </w:pPr>
      <w:r>
        <w:rPr>
          <w:rFonts w:hint="eastAsia" w:ascii="仿宋" w:hAnsi="仿宋" w:eastAsia="仿宋" w:cs="仿宋"/>
          <w:sz w:val="25"/>
        </w:rPr>
        <w:t>授权代表无权转让委托权，特此委托。</w:t>
      </w:r>
    </w:p>
    <w:p>
      <w:pPr>
        <w:spacing w:line="560" w:lineRule="exact"/>
        <w:ind w:firstLine="500" w:firstLineChars="200"/>
        <w:rPr>
          <w:rFonts w:ascii="仿宋" w:hAnsi="仿宋" w:eastAsia="仿宋" w:cs="仿宋"/>
          <w:sz w:val="25"/>
        </w:rPr>
      </w:pPr>
      <w:r>
        <w:rPr>
          <w:rFonts w:hint="eastAsia" w:ascii="仿宋" w:hAnsi="仿宋" w:eastAsia="仿宋" w:cs="仿宋"/>
          <w:sz w:val="25"/>
        </w:rPr>
        <w:t>参选人：</w:t>
      </w:r>
      <w:r>
        <w:rPr>
          <w:rFonts w:hint="eastAsia" w:ascii="仿宋" w:hAnsi="仿宋" w:eastAsia="仿宋" w:cs="仿宋"/>
          <w:sz w:val="25"/>
          <w:u w:val="single"/>
        </w:rPr>
        <w:t xml:space="preserve">                       </w:t>
      </w:r>
      <w:r>
        <w:rPr>
          <w:rFonts w:hint="eastAsia" w:ascii="仿宋" w:hAnsi="仿宋" w:eastAsia="仿宋" w:cs="仿宋"/>
          <w:sz w:val="25"/>
        </w:rPr>
        <w:t>(全称、盖章)</w:t>
      </w:r>
    </w:p>
    <w:p>
      <w:pPr>
        <w:spacing w:line="560" w:lineRule="exact"/>
        <w:ind w:firstLine="500" w:firstLineChars="200"/>
        <w:rPr>
          <w:rFonts w:ascii="仿宋" w:hAnsi="仿宋" w:eastAsia="仿宋" w:cs="仿宋"/>
          <w:sz w:val="25"/>
          <w:u w:val="single"/>
        </w:rPr>
      </w:pPr>
      <w:r>
        <w:rPr>
          <w:rFonts w:hint="eastAsia" w:ascii="仿宋" w:hAnsi="仿宋" w:eastAsia="仿宋" w:cs="仿宋"/>
          <w:sz w:val="25"/>
        </w:rPr>
        <w:t>法定代表人姓名：</w:t>
      </w:r>
      <w:r>
        <w:rPr>
          <w:rFonts w:hint="eastAsia" w:ascii="仿宋" w:hAnsi="仿宋" w:eastAsia="仿宋" w:cs="仿宋"/>
          <w:sz w:val="25"/>
          <w:u w:val="single"/>
        </w:rPr>
        <w:t xml:space="preserve">               </w:t>
      </w:r>
    </w:p>
    <w:p>
      <w:pPr>
        <w:spacing w:line="560" w:lineRule="exact"/>
        <w:ind w:firstLine="500" w:firstLineChars="200"/>
        <w:rPr>
          <w:rFonts w:ascii="仿宋" w:hAnsi="仿宋" w:eastAsia="仿宋" w:cs="仿宋"/>
          <w:sz w:val="25"/>
          <w:u w:val="single"/>
        </w:rPr>
      </w:pPr>
      <w:r>
        <w:rPr>
          <w:rFonts w:hint="eastAsia" w:ascii="仿宋" w:hAnsi="仿宋" w:eastAsia="仿宋" w:cs="仿宋"/>
          <w:sz w:val="25"/>
        </w:rPr>
        <w:t>授权委托人：</w:t>
      </w:r>
      <w:r>
        <w:rPr>
          <w:rFonts w:hint="eastAsia" w:ascii="仿宋" w:hAnsi="仿宋" w:eastAsia="仿宋" w:cs="仿宋"/>
          <w:sz w:val="25"/>
          <w:u w:val="single"/>
        </w:rPr>
        <w:t xml:space="preserve">                   </w:t>
      </w:r>
    </w:p>
    <w:p>
      <w:pPr>
        <w:spacing w:line="560" w:lineRule="exact"/>
        <w:ind w:firstLine="500" w:firstLineChars="200"/>
        <w:rPr>
          <w:rFonts w:eastAsia="仿宋_GB2312"/>
          <w:sz w:val="25"/>
          <w:u w:val="single"/>
        </w:rPr>
      </w:pPr>
      <w:r>
        <w:rPr>
          <w:rFonts w:hint="eastAsia" w:ascii="仿宋" w:hAnsi="仿宋" w:eastAsia="仿宋" w:cs="仿宋"/>
          <w:sz w:val="25"/>
        </w:rPr>
        <w:t>联系方式：</w:t>
      </w:r>
      <w:r>
        <w:rPr>
          <w:rFonts w:hint="eastAsia" w:ascii="仿宋" w:hAnsi="仿宋" w:eastAsia="仿宋" w:cs="仿宋"/>
          <w:sz w:val="25"/>
          <w:u w:val="single"/>
        </w:rPr>
        <w:t xml:space="preserve">   </w:t>
      </w:r>
      <w:r>
        <w:rPr>
          <w:rFonts w:hint="eastAsia" w:eastAsia="仿宋_GB2312"/>
          <w:sz w:val="25"/>
          <w:u w:val="single"/>
        </w:rPr>
        <w:t xml:space="preserve">                  </w:t>
      </w:r>
    </w:p>
    <w:p>
      <w:pPr>
        <w:spacing w:line="560" w:lineRule="exact"/>
        <w:ind w:firstLine="500" w:firstLineChars="200"/>
        <w:rPr>
          <w:rFonts w:eastAsia="仿宋_GB2312"/>
          <w:sz w:val="25"/>
          <w:u w:val="single"/>
        </w:rPr>
      </w:pPr>
      <w:r>
        <w:rPr>
          <w:rFonts w:eastAsia="仿宋_GB2312"/>
          <w:sz w:val="25"/>
        </w:rPr>
        <w:t>日    期：</w:t>
      </w:r>
      <w:r>
        <w:rPr>
          <w:rFonts w:eastAsia="仿宋_GB2312"/>
          <w:sz w:val="25"/>
          <w:u w:val="single"/>
        </w:rPr>
        <w:t xml:space="preserve">               </w:t>
      </w:r>
      <w:r>
        <w:rPr>
          <w:rFonts w:hint="eastAsia" w:eastAsia="仿宋_GB2312"/>
          <w:sz w:val="25"/>
          <w:u w:val="single"/>
        </w:rPr>
        <w:t xml:space="preserve"> </w:t>
      </w:r>
      <w:r>
        <w:rPr>
          <w:rFonts w:eastAsia="仿宋_GB2312"/>
          <w:sz w:val="25"/>
          <w:u w:val="single"/>
        </w:rPr>
        <w:t xml:space="preserve">      </w:t>
      </w:r>
    </w:p>
    <w:tbl>
      <w:tblPr>
        <w:tblStyle w:val="16"/>
        <w:tblpPr w:leftFromText="180" w:rightFromText="180" w:vertAnchor="text" w:horzAnchor="page" w:tblpX="2452" w:tblpY="474"/>
        <w:tblOverlap w:val="never"/>
        <w:tblW w:w="7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Pr>
          <w:p>
            <w:pPr>
              <w:snapToGrid w:val="0"/>
              <w:spacing w:line="420" w:lineRule="exact"/>
              <w:ind w:firstLine="424" w:firstLineChars="202"/>
              <w:jc w:val="left"/>
              <w:rPr>
                <w:rFonts w:ascii="仿宋" w:hAnsi="仿宋" w:eastAsia="仿宋" w:cs="仿宋"/>
              </w:rPr>
            </w:pPr>
          </w:p>
          <w:p>
            <w:pPr>
              <w:snapToGrid w:val="0"/>
              <w:spacing w:line="420" w:lineRule="exact"/>
              <w:jc w:val="center"/>
              <w:rPr>
                <w:rFonts w:ascii="仿宋" w:hAnsi="仿宋" w:eastAsia="仿宋" w:cs="仿宋"/>
                <w:b/>
                <w:bCs/>
              </w:rPr>
            </w:pPr>
            <w:r>
              <w:rPr>
                <w:rFonts w:hint="eastAsia" w:ascii="仿宋" w:hAnsi="仿宋" w:eastAsia="仿宋" w:cs="仿宋"/>
                <w:b/>
                <w:bCs/>
              </w:rPr>
              <w:t>授权委托人身份证（正、反面）复印件并加盖公章</w:t>
            </w:r>
            <w:r>
              <w:rPr>
                <w:rFonts w:hint="eastAsia" w:ascii="仿宋" w:hAnsi="仿宋" w:eastAsia="仿宋" w:cs="仿宋"/>
                <w:b/>
                <w:bCs/>
                <w:u w:val="single"/>
              </w:rPr>
              <w:t>（黏贴此处，原件备查）</w:t>
            </w:r>
          </w:p>
          <w:p>
            <w:pPr>
              <w:snapToGrid w:val="0"/>
              <w:spacing w:line="420" w:lineRule="exact"/>
              <w:jc w:val="center"/>
              <w:rPr>
                <w:rFonts w:ascii="仿宋" w:hAnsi="仿宋" w:eastAsia="仿宋" w:cs="仿宋"/>
                <w:b/>
                <w:bCs/>
              </w:rPr>
            </w:pPr>
          </w:p>
          <w:p>
            <w:pPr>
              <w:snapToGrid w:val="0"/>
              <w:spacing w:line="420" w:lineRule="exact"/>
              <w:jc w:val="center"/>
              <w:rPr>
                <w:rFonts w:ascii="仿宋" w:hAnsi="仿宋" w:eastAsia="仿宋" w:cs="仿宋"/>
                <w:b/>
                <w:bCs/>
              </w:rPr>
            </w:pPr>
          </w:p>
          <w:p>
            <w:pPr>
              <w:snapToGrid w:val="0"/>
              <w:spacing w:line="420" w:lineRule="exact"/>
              <w:jc w:val="center"/>
              <w:rPr>
                <w:rFonts w:ascii="仿宋" w:hAnsi="仿宋" w:eastAsia="仿宋" w:cs="仿宋"/>
              </w:rPr>
            </w:pPr>
          </w:p>
          <w:p>
            <w:pPr>
              <w:snapToGrid w:val="0"/>
              <w:spacing w:line="420" w:lineRule="exact"/>
              <w:jc w:val="center"/>
              <w:rPr>
                <w:rFonts w:ascii="仿宋" w:hAnsi="仿宋" w:eastAsia="仿宋" w:cs="仿宋"/>
              </w:rPr>
            </w:pPr>
          </w:p>
        </w:tc>
      </w:tr>
    </w:tbl>
    <w:p>
      <w:pPr>
        <w:snapToGrid w:val="0"/>
        <w:spacing w:line="360" w:lineRule="auto"/>
        <w:ind w:firstLine="480" w:firstLineChars="200"/>
        <w:rPr>
          <w:rFonts w:ascii="宋体" w:hAnsi="宋体" w:cs="宋体"/>
          <w:kern w:val="0"/>
          <w:sz w:val="24"/>
        </w:rPr>
      </w:pPr>
    </w:p>
    <w:p>
      <w:pPr>
        <w:spacing w:line="360" w:lineRule="auto"/>
        <w:jc w:val="center"/>
        <w:outlineLvl w:val="2"/>
        <w:rPr>
          <w:rFonts w:ascii="仿宋" w:hAnsi="仿宋" w:eastAsia="仿宋" w:cs="仿宋"/>
          <w:b/>
          <w:sz w:val="28"/>
          <w:szCs w:val="28"/>
        </w:rPr>
      </w:pPr>
      <w:r>
        <w:rPr>
          <w:rFonts w:hint="eastAsia" w:ascii="仿宋" w:hAnsi="仿宋" w:eastAsia="仿宋" w:cs="仿宋"/>
          <w:b/>
          <w:bCs/>
          <w:sz w:val="28"/>
          <w:szCs w:val="28"/>
        </w:rPr>
        <w:br w:type="page"/>
      </w:r>
      <w:r>
        <w:rPr>
          <w:rFonts w:hint="eastAsia" w:ascii="仿宋" w:hAnsi="仿宋" w:eastAsia="仿宋" w:cs="仿宋"/>
          <w:b/>
          <w:bCs/>
          <w:sz w:val="28"/>
          <w:szCs w:val="28"/>
        </w:rPr>
        <w:t>4.</w:t>
      </w:r>
      <w:r>
        <w:rPr>
          <w:rFonts w:hint="eastAsia" w:ascii="仿宋" w:hAnsi="仿宋" w:eastAsia="仿宋" w:cs="仿宋"/>
          <w:b/>
          <w:sz w:val="28"/>
          <w:szCs w:val="28"/>
        </w:rPr>
        <w:t>无重大违法记录声明</w:t>
      </w:r>
    </w:p>
    <w:p>
      <w:pPr>
        <w:snapToGrid w:val="0"/>
        <w:spacing w:line="360" w:lineRule="auto"/>
        <w:rPr>
          <w:rFonts w:ascii="仿宋" w:hAnsi="仿宋" w:eastAsia="仿宋" w:cs="仿宋"/>
          <w:bCs/>
          <w:sz w:val="28"/>
          <w:szCs w:val="28"/>
        </w:rPr>
      </w:pPr>
      <w:r>
        <w:rPr>
          <w:rFonts w:hint="eastAsia" w:ascii="仿宋" w:hAnsi="仿宋" w:eastAsia="仿宋" w:cs="仿宋"/>
          <w:bCs/>
          <w:sz w:val="28"/>
          <w:szCs w:val="28"/>
        </w:rPr>
        <w:t>南通中华慈善博物馆：</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我公司郑重声明：参加本次采购活动前</w:t>
      </w:r>
      <w:r>
        <w:rPr>
          <w:rFonts w:hint="eastAsia" w:ascii="仿宋" w:hAnsi="仿宋" w:eastAsia="仿宋" w:cs="仿宋"/>
          <w:sz w:val="28"/>
          <w:szCs w:val="28"/>
          <w:u w:val="single"/>
        </w:rPr>
        <w:t xml:space="preserve"> 3 </w:t>
      </w:r>
      <w:r>
        <w:rPr>
          <w:rFonts w:hint="eastAsia" w:ascii="仿宋" w:hAnsi="仿宋" w:eastAsia="仿宋" w:cs="仿宋"/>
          <w:sz w:val="28"/>
          <w:szCs w:val="28"/>
        </w:rPr>
        <w:t>年内，我公司在经营活动中</w:t>
      </w:r>
      <w:r>
        <w:rPr>
          <w:rFonts w:hint="eastAsia" w:ascii="仿宋" w:hAnsi="仿宋" w:eastAsia="仿宋" w:cs="仿宋"/>
          <w:b/>
          <w:bCs/>
          <w:sz w:val="28"/>
          <w:szCs w:val="28"/>
          <w:u w:val="single"/>
        </w:rPr>
        <w:t>有/没有</w:t>
      </w:r>
      <w:r>
        <w:rPr>
          <w:rFonts w:hint="eastAsia" w:ascii="仿宋" w:hAnsi="仿宋" w:eastAsia="仿宋" w:cs="仿宋"/>
          <w:sz w:val="28"/>
          <w:szCs w:val="28"/>
        </w:rPr>
        <w:t>因违法经营受到刑事处罚或者责令停产停业、吊销许可证或者执照、较大数额罚款等行政处罚。</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在参选截止时间节点，没有被</w:t>
      </w:r>
      <w:r>
        <w:rPr>
          <w:rFonts w:hint="eastAsia" w:ascii="仿宋_GB2312" w:hAnsi="宋体" w:eastAsia="仿宋"/>
          <w:sz w:val="28"/>
          <w:szCs w:val="32"/>
        </w:rPr>
        <w:t>“信用江苏”“信用中国”</w:t>
      </w:r>
      <w:r>
        <w:rPr>
          <w:rFonts w:hint="eastAsia" w:ascii="仿宋" w:hAnsi="仿宋" w:eastAsia="仿宋" w:cs="仿宋"/>
          <w:sz w:val="28"/>
          <w:szCs w:val="28"/>
        </w:rPr>
        <w:t>网站列入失信被执行人、重大税收违法案件当事人名单、采购严重违法失信行为记录名单。</w:t>
      </w:r>
    </w:p>
    <w:p>
      <w:pPr>
        <w:snapToGrid w:val="0"/>
        <w:spacing w:line="360" w:lineRule="auto"/>
        <w:ind w:firstLine="200"/>
        <w:rPr>
          <w:rFonts w:ascii="仿宋" w:hAnsi="仿宋" w:eastAsia="仿宋" w:cs="仿宋"/>
          <w:sz w:val="28"/>
          <w:szCs w:val="28"/>
        </w:rPr>
      </w:pPr>
    </w:p>
    <w:p>
      <w:pPr>
        <w:snapToGrid w:val="0"/>
        <w:spacing w:line="480" w:lineRule="auto"/>
        <w:ind w:right="720" w:firstLine="560" w:firstLineChars="200"/>
        <w:contextualSpacing/>
        <w:jc w:val="right"/>
        <w:rPr>
          <w:rFonts w:ascii="仿宋" w:hAnsi="仿宋" w:eastAsia="仿宋" w:cs="仿宋"/>
          <w:sz w:val="28"/>
          <w:szCs w:val="28"/>
          <w:u w:val="single"/>
        </w:rPr>
      </w:pPr>
      <w:r>
        <w:rPr>
          <w:rFonts w:hint="eastAsia" w:ascii="仿宋" w:hAnsi="仿宋" w:eastAsia="仿宋" w:cs="仿宋"/>
          <w:sz w:val="28"/>
          <w:szCs w:val="28"/>
        </w:rPr>
        <w:t>法定代表人或授权委托人签字：</w:t>
      </w:r>
    </w:p>
    <w:p>
      <w:pPr>
        <w:snapToGrid w:val="0"/>
        <w:spacing w:line="480" w:lineRule="auto"/>
        <w:ind w:right="720" w:firstLine="560" w:firstLineChars="200"/>
        <w:contextualSpacing/>
        <w:jc w:val="right"/>
        <w:rPr>
          <w:rFonts w:ascii="仿宋" w:hAnsi="仿宋" w:eastAsia="仿宋" w:cs="仿宋"/>
          <w:sz w:val="28"/>
          <w:szCs w:val="28"/>
        </w:rPr>
      </w:pPr>
      <w:r>
        <w:rPr>
          <w:rFonts w:hint="eastAsia" w:ascii="仿宋" w:hAnsi="仿宋" w:eastAsia="仿宋" w:cs="仿宋"/>
          <w:sz w:val="28"/>
          <w:szCs w:val="28"/>
        </w:rPr>
        <w:t>供应商名称（盖章）：</w:t>
      </w:r>
    </w:p>
    <w:p>
      <w:pPr>
        <w:snapToGrid w:val="0"/>
        <w:spacing w:line="360" w:lineRule="auto"/>
        <w:ind w:firstLine="560" w:firstLineChars="200"/>
        <w:jc w:val="center"/>
        <w:rPr>
          <w:rFonts w:ascii="仿宋" w:hAnsi="仿宋" w:eastAsia="仿宋" w:cs="仿宋"/>
          <w:sz w:val="28"/>
          <w:szCs w:val="28"/>
        </w:rPr>
      </w:pPr>
      <w:r>
        <w:rPr>
          <w:rFonts w:hint="eastAsia" w:ascii="仿宋" w:hAnsi="仿宋" w:eastAsia="仿宋" w:cs="仿宋"/>
          <w:sz w:val="28"/>
          <w:szCs w:val="28"/>
        </w:rPr>
        <w:t xml:space="preserve">                  日期：</w:t>
      </w:r>
    </w:p>
    <w:p>
      <w:pPr>
        <w:spacing w:line="360" w:lineRule="auto"/>
        <w:jc w:val="center"/>
        <w:outlineLvl w:val="2"/>
        <w:rPr>
          <w:rFonts w:ascii="宋体" w:hAnsi="宋体" w:cs="宋体"/>
          <w:b/>
          <w:bCs/>
          <w:sz w:val="28"/>
          <w:szCs w:val="28"/>
        </w:rPr>
      </w:pPr>
      <w:r>
        <w:rPr>
          <w:rFonts w:hint="eastAsia" w:ascii="仿宋" w:hAnsi="仿宋" w:eastAsia="仿宋" w:cs="仿宋"/>
          <w:b/>
          <w:sz w:val="28"/>
          <w:szCs w:val="32"/>
        </w:rPr>
        <w:br w:type="page"/>
      </w:r>
      <w:r>
        <w:rPr>
          <w:rFonts w:hint="eastAsia" w:ascii="仿宋" w:hAnsi="仿宋" w:eastAsia="仿宋" w:cs="仿宋"/>
          <w:b/>
          <w:sz w:val="28"/>
          <w:szCs w:val="32"/>
        </w:rPr>
        <w:t>商务技术文件相关格式</w:t>
      </w:r>
    </w:p>
    <w:p>
      <w:pPr>
        <w:spacing w:line="360" w:lineRule="auto"/>
        <w:jc w:val="center"/>
        <w:outlineLvl w:val="2"/>
        <w:rPr>
          <w:rFonts w:ascii="仿宋" w:hAnsi="仿宋" w:eastAsia="仿宋" w:cs="仿宋"/>
          <w:b/>
          <w:sz w:val="28"/>
          <w:szCs w:val="28"/>
        </w:rPr>
      </w:pPr>
      <w:bookmarkStart w:id="23" w:name="_Hlk89675716"/>
      <w:r>
        <w:rPr>
          <w:rFonts w:hint="eastAsia" w:ascii="仿宋" w:hAnsi="仿宋" w:eastAsia="仿宋" w:cs="仿宋"/>
          <w:b/>
          <w:sz w:val="28"/>
          <w:szCs w:val="28"/>
        </w:rPr>
        <w:t>1.技术比选响应函（格式不得变动）</w:t>
      </w:r>
    </w:p>
    <w:p>
      <w:pPr>
        <w:snapToGrid w:val="0"/>
        <w:spacing w:line="360" w:lineRule="auto"/>
        <w:rPr>
          <w:rFonts w:ascii="仿宋" w:hAnsi="仿宋" w:eastAsia="仿宋" w:cs="仿宋"/>
          <w:bCs/>
          <w:sz w:val="28"/>
          <w:szCs w:val="28"/>
        </w:rPr>
      </w:pPr>
      <w:r>
        <w:rPr>
          <w:rFonts w:hint="eastAsia" w:ascii="仿宋" w:hAnsi="仿宋" w:eastAsia="仿宋" w:cs="仿宋"/>
          <w:bCs/>
          <w:sz w:val="28"/>
          <w:szCs w:val="28"/>
        </w:rPr>
        <w:t>南通中华慈善博物馆：</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依据贵单位组织的</w:t>
      </w:r>
      <w:r>
        <w:rPr>
          <w:rFonts w:hint="eastAsia" w:ascii="仿宋" w:hAnsi="仿宋" w:eastAsia="仿宋" w:cs="仿宋"/>
          <w:sz w:val="28"/>
          <w:szCs w:val="28"/>
          <w:u w:val="single"/>
        </w:rPr>
        <w:t>（比选项目名称)</w:t>
      </w:r>
      <w:r>
        <w:rPr>
          <w:rFonts w:hint="eastAsia" w:ascii="仿宋" w:hAnsi="仿宋" w:eastAsia="仿宋" w:cs="仿宋"/>
          <w:sz w:val="28"/>
          <w:szCs w:val="28"/>
        </w:rPr>
        <w:t>项目比选的邀请，我方授权</w:t>
      </w:r>
      <w:r>
        <w:rPr>
          <w:rFonts w:hint="eastAsia" w:ascii="仿宋" w:hAnsi="仿宋" w:eastAsia="仿宋" w:cs="仿宋"/>
          <w:sz w:val="28"/>
          <w:szCs w:val="28"/>
          <w:u w:val="single"/>
        </w:rPr>
        <w:t>（姓名）（职务）</w:t>
      </w:r>
      <w:r>
        <w:rPr>
          <w:rFonts w:hint="eastAsia" w:ascii="仿宋" w:hAnsi="仿宋" w:eastAsia="仿宋" w:cs="仿宋"/>
          <w:sz w:val="28"/>
          <w:szCs w:val="28"/>
        </w:rPr>
        <w:t>为全权代表参加该项目的比选工作，全权处理本次比选的有关事宜。同时，我公司声明如下：</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1.同意并接受比选文件的各项要求，遵守比选文件中的各项规定，按比选文件的要求提供报价。</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2.我公司已经详细阅读了比选文件的全部内容，我方已完全清晰理解比选文件的要求，不存在任何含糊不清和误解之处，同意放弃对比选文件所表述的内容提出异议和质疑的权利。</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3.我公司已毫无保留地向贵方提供一切所需的证明材料。</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4.我公司承诺在本次比选响应中提供的一切文件，无论是原件还是复印件均真实有效，绝无任何虚假、伪造和夸大的成份。否则，愿承担相应的后果和法律责任。</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b/>
          <w:sz w:val="28"/>
          <w:szCs w:val="28"/>
        </w:rPr>
        <w:t>我公司尊重比选小组所作的评定结果，同时清楚理解到报价最低并非意味着必定获得成交资格。</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b/>
          <w:sz w:val="28"/>
          <w:szCs w:val="28"/>
        </w:rPr>
        <w:t>一旦成交，我方将根据比选文件的规定，严格履行合同规定的责任和义务，并保证在比选文件中规定的时间期限内完成合同项目。</w:t>
      </w:r>
    </w:p>
    <w:p>
      <w:pPr>
        <w:snapToGrid w:val="0"/>
        <w:spacing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rPr>
        <w:t>供应商名称（盖章）：</w:t>
      </w:r>
    </w:p>
    <w:p>
      <w:pPr>
        <w:snapToGrid w:val="0"/>
        <w:spacing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rPr>
        <w:t>法定代表人或授权委托人（签字或盖章）：</w:t>
      </w:r>
    </w:p>
    <w:p>
      <w:pPr>
        <w:pStyle w:val="4"/>
        <w:ind w:firstLine="6480" w:firstLineChars="2700"/>
        <w:rPr>
          <w:rFonts w:ascii="仿宋" w:hAnsi="仿宋" w:eastAsia="仿宋" w:cs="仿宋"/>
          <w:szCs w:val="28"/>
        </w:rPr>
      </w:pPr>
      <w:r>
        <w:rPr>
          <w:rFonts w:ascii="仿宋" w:hAnsi="仿宋" w:eastAsia="仿宋" w:cs="仿宋"/>
          <w:szCs w:val="28"/>
        </w:rPr>
        <w:t>日期：</w:t>
      </w:r>
    </w:p>
    <w:p>
      <w:pPr>
        <w:pStyle w:val="20"/>
        <w:snapToGrid w:val="0"/>
        <w:spacing w:line="300" w:lineRule="auto"/>
        <w:ind w:firstLine="0" w:firstLineChars="0"/>
        <w:jc w:val="right"/>
        <w:rPr>
          <w:rFonts w:ascii="宋体" w:eastAsia="宋体" w:cs="宋体"/>
          <w:b/>
          <w:sz w:val="28"/>
        </w:rPr>
      </w:pPr>
      <w:r>
        <w:rPr>
          <w:rFonts w:hint="eastAsia" w:ascii="仿宋" w:hAnsi="仿宋" w:eastAsia="仿宋" w:cs="仿宋"/>
          <w:b/>
          <w:sz w:val="28"/>
        </w:rPr>
        <w:br w:type="page"/>
      </w:r>
    </w:p>
    <w:p>
      <w:pPr>
        <w:spacing w:line="360" w:lineRule="auto"/>
        <w:jc w:val="left"/>
        <w:outlineLvl w:val="2"/>
        <w:rPr>
          <w:rFonts w:ascii="仿宋" w:hAnsi="仿宋" w:eastAsia="仿宋" w:cs="仿宋"/>
          <w:b/>
          <w:sz w:val="28"/>
          <w:szCs w:val="28"/>
        </w:rPr>
      </w:pPr>
      <w:r>
        <w:rPr>
          <w:rFonts w:hint="eastAsia" w:ascii="仿宋" w:hAnsi="仿宋" w:eastAsia="仿宋" w:cs="仿宋"/>
          <w:b/>
          <w:sz w:val="28"/>
          <w:szCs w:val="28"/>
        </w:rPr>
        <w:t>价格文件相关格式</w:t>
      </w:r>
    </w:p>
    <w:p>
      <w:pPr>
        <w:spacing w:line="360" w:lineRule="auto"/>
        <w:jc w:val="center"/>
        <w:outlineLvl w:val="2"/>
        <w:rPr>
          <w:rFonts w:ascii="仿宋" w:hAnsi="仿宋" w:eastAsia="仿宋" w:cs="仿宋"/>
          <w:b/>
          <w:sz w:val="28"/>
          <w:szCs w:val="28"/>
        </w:rPr>
      </w:pPr>
      <w:r>
        <w:rPr>
          <w:rFonts w:hint="eastAsia" w:ascii="仿宋" w:hAnsi="仿宋" w:eastAsia="仿宋" w:cs="仿宋"/>
          <w:b/>
          <w:sz w:val="28"/>
          <w:szCs w:val="28"/>
        </w:rPr>
        <w:t>1.价格文件</w:t>
      </w:r>
    </w:p>
    <w:p>
      <w:pPr>
        <w:widowControl/>
        <w:spacing w:after="160" w:line="288" w:lineRule="auto"/>
        <w:jc w:val="left"/>
        <w:rPr>
          <w:rFonts w:ascii="仿宋" w:hAnsi="仿宋" w:eastAsia="仿宋" w:cs="仿宋"/>
          <w:kern w:val="0"/>
          <w:sz w:val="28"/>
          <w:szCs w:val="28"/>
          <w:u w:val="single"/>
        </w:rPr>
      </w:pPr>
      <w:r>
        <w:rPr>
          <w:rFonts w:hint="eastAsia" w:ascii="仿宋" w:hAnsi="仿宋" w:eastAsia="仿宋" w:cs="仿宋"/>
          <w:kern w:val="0"/>
          <w:sz w:val="28"/>
          <w:szCs w:val="28"/>
          <w:u w:val="single"/>
        </w:rPr>
        <w:t>南通中华慈善博物馆 ：</w:t>
      </w:r>
    </w:p>
    <w:p>
      <w:pPr>
        <w:widowControl/>
        <w:spacing w:line="46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（一）根据已收到的</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 (工程名称)项目的采购文件，我方经仔细研究采购文件全部内容并对现场进行踏勘后，愿遵守有关法律文件的规定，并愿以人民币</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（大写）（￥</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（小写））元的总价，按采购文件的要求承包本次采购范围内的全部工程，修补工程中的任何缺陷。项目负责人（项目经理）为</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w:t>
      </w:r>
    </w:p>
    <w:p>
      <w:pPr>
        <w:widowControl/>
        <w:spacing w:line="46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（二）我方保证在收到贵单位发出的书面开工令后立即开工，并保证在工期</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天内竣工并移交整个工程及相关资料。</w:t>
      </w:r>
    </w:p>
    <w:p>
      <w:pPr>
        <w:widowControl/>
        <w:spacing w:line="46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（三）如果我方中选，我方承诺在收到中选通知书后，在中选通知书规定的期限内与贵方签订合同，并将按照采购文件规定的时间、数额提交履约保证金。</w:t>
      </w:r>
    </w:p>
    <w:p>
      <w:pPr>
        <w:widowControl/>
        <w:spacing w:line="46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（四）贵单位的采购文件、中选通知书和本参选文件将构成约束我们双方的合同。</w:t>
      </w:r>
    </w:p>
    <w:p>
      <w:pPr>
        <w:pStyle w:val="14"/>
        <w:ind w:firstLine="0" w:firstLineChars="0"/>
        <w:rPr>
          <w:rFonts w:ascii="宋体" w:hAnsi="宋体" w:cs="宋体"/>
          <w:b/>
          <w:sz w:val="28"/>
          <w:szCs w:val="28"/>
        </w:rPr>
      </w:pPr>
    </w:p>
    <w:p>
      <w:pPr>
        <w:pStyle w:val="14"/>
        <w:ind w:firstLine="0" w:firstLineChars="0"/>
        <w:rPr>
          <w:rFonts w:ascii="宋体" w:hAnsi="宋体" w:cs="宋体"/>
          <w:b/>
          <w:sz w:val="28"/>
          <w:szCs w:val="28"/>
        </w:rPr>
      </w:pPr>
    </w:p>
    <w:p>
      <w:pPr>
        <w:pStyle w:val="14"/>
        <w:ind w:firstLine="0" w:firstLineChars="0"/>
        <w:rPr>
          <w:rFonts w:ascii="宋体" w:hAnsi="宋体" w:cs="宋体"/>
          <w:b/>
          <w:sz w:val="28"/>
          <w:szCs w:val="28"/>
        </w:rPr>
      </w:pPr>
    </w:p>
    <w:p>
      <w:pPr>
        <w:pStyle w:val="14"/>
        <w:ind w:firstLine="0" w:firstLineChars="0"/>
        <w:rPr>
          <w:rFonts w:ascii="宋体" w:hAnsi="宋体" w:cs="宋体"/>
          <w:b/>
          <w:sz w:val="28"/>
          <w:szCs w:val="28"/>
        </w:rPr>
      </w:pPr>
    </w:p>
    <w:p>
      <w:pPr>
        <w:pStyle w:val="14"/>
        <w:ind w:firstLine="0" w:firstLineChars="0"/>
        <w:rPr>
          <w:rFonts w:ascii="仿宋" w:hAnsi="仿宋" w:eastAsia="仿宋" w:cs="仿宋"/>
          <w:b/>
          <w:sz w:val="28"/>
          <w:szCs w:val="28"/>
        </w:rPr>
      </w:pPr>
      <w:r>
        <w:rPr>
          <w:rFonts w:hint="eastAsia" w:ascii="宋体" w:hAnsi="宋体" w:cs="宋体"/>
          <w:b/>
          <w:sz w:val="28"/>
          <w:szCs w:val="28"/>
        </w:rPr>
        <w:t xml:space="preserve">                           </w:t>
      </w:r>
      <w:r>
        <w:rPr>
          <w:rFonts w:hint="eastAsia" w:ascii="仿宋" w:hAnsi="仿宋" w:eastAsia="仿宋" w:cs="仿宋"/>
          <w:b/>
          <w:sz w:val="28"/>
          <w:szCs w:val="28"/>
        </w:rPr>
        <w:t xml:space="preserve"> 参选人（盖章）：</w:t>
      </w:r>
    </w:p>
    <w:p>
      <w:pPr>
        <w:pStyle w:val="14"/>
        <w:ind w:firstLine="0" w:firstLineChars="0"/>
        <w:rPr>
          <w:rFonts w:ascii="仿宋" w:hAnsi="仿宋" w:eastAsia="仿宋" w:cs="仿宋"/>
          <w:b/>
          <w:sz w:val="28"/>
          <w:szCs w:val="28"/>
        </w:rPr>
      </w:pPr>
    </w:p>
    <w:p>
      <w:pPr>
        <w:pStyle w:val="14"/>
        <w:ind w:firstLine="0" w:firstLineChars="0"/>
        <w:rPr>
          <w:rFonts w:ascii="仿宋" w:hAnsi="仿宋" w:eastAsia="仿宋" w:cs="仿宋"/>
          <w:b/>
          <w:sz w:val="28"/>
          <w:szCs w:val="28"/>
        </w:rPr>
        <w:sectPr>
          <w:footerReference r:id="rId3" w:type="default"/>
          <w:pgSz w:w="11905" w:h="16838"/>
          <w:pgMar w:top="1361" w:right="1304" w:bottom="1361" w:left="1361" w:header="850" w:footer="850" w:gutter="0"/>
          <w:cols w:space="720" w:num="1"/>
          <w:docGrid w:linePitch="312" w:charSpace="0"/>
        </w:sectPr>
      </w:pPr>
      <w:r>
        <w:rPr>
          <w:rFonts w:hint="eastAsia" w:ascii="仿宋" w:hAnsi="仿宋" w:eastAsia="仿宋" w:cs="仿宋"/>
          <w:b/>
          <w:sz w:val="28"/>
          <w:szCs w:val="28"/>
        </w:rPr>
        <w:t xml:space="preserve">                            日期：</w:t>
      </w:r>
    </w:p>
    <w:p>
      <w:pPr>
        <w:pStyle w:val="14"/>
        <w:ind w:firstLine="0" w:firstLineChars="0"/>
        <w:jc w:val="center"/>
        <w:rPr>
          <w:rFonts w:ascii="仿宋" w:hAnsi="仿宋" w:eastAsia="仿宋" w:cs="仿宋"/>
          <w:b/>
          <w:sz w:val="28"/>
          <w:szCs w:val="28"/>
        </w:rPr>
      </w:pPr>
      <w:r>
        <w:rPr>
          <w:rFonts w:hint="eastAsia" w:ascii="仿宋" w:hAnsi="仿宋" w:eastAsia="仿宋" w:cs="仿宋"/>
          <w:b/>
          <w:sz w:val="28"/>
          <w:szCs w:val="28"/>
        </w:rPr>
        <w:t>2.已标价的工程量清单</w:t>
      </w:r>
    </w:p>
    <w:p>
      <w:pPr>
        <w:adjustRightInd w:val="0"/>
        <w:snapToGrid w:val="0"/>
        <w:spacing w:line="320" w:lineRule="atLeas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rPr>
        <w:t>包括：投标总价封面、投标总价扉页、工程计价总说明、投标报价汇总表、单项工程投标报价汇总表、单位工程投标报价汇总表、分部分项工程和单价措施项目清单与计价表、综合单价分析表、总价措施项目清单与计价表、其他项目清单与计价汇总表、暂列金额明细表、材料（工程设备）暂估单价及调整表、专业工程暂估价及结算价表、计日工表、总包服务费计价表、规费、税金项目计价表、总价项目进度款支付分解表、发包人提供主要材料和工程设备一览表、承包人提供主要材料和工程设备一览表（按采购文件要求提供）</w:t>
      </w:r>
      <w:r>
        <w:rPr>
          <w:rFonts w:hint="eastAsia" w:ascii="仿宋" w:hAnsi="仿宋" w:eastAsia="仿宋" w:cs="仿宋"/>
          <w:kern w:val="0"/>
          <w:sz w:val="28"/>
          <w:szCs w:val="28"/>
          <w:lang w:val="zh-CN"/>
        </w:rPr>
        <w:t>。</w:t>
      </w:r>
    </w:p>
    <w:p>
      <w:pPr>
        <w:pStyle w:val="23"/>
        <w:rPr>
          <w:rFonts w:ascii="仿宋" w:hAnsi="仿宋" w:eastAsia="仿宋" w:cs="仿宋"/>
          <w:sz w:val="28"/>
          <w:szCs w:val="28"/>
          <w:lang w:eastAsia="zh-CN"/>
        </w:rPr>
      </w:pPr>
    </w:p>
    <w:p>
      <w:pPr>
        <w:pStyle w:val="23"/>
        <w:rPr>
          <w:rFonts w:ascii="仿宋" w:hAnsi="仿宋" w:eastAsia="仿宋" w:cs="仿宋"/>
          <w:sz w:val="28"/>
          <w:szCs w:val="28"/>
          <w:lang w:eastAsia="zh-CN"/>
        </w:rPr>
      </w:pPr>
    </w:p>
    <w:bookmarkEnd w:id="23"/>
    <w:p>
      <w:pPr>
        <w:spacing w:line="225" w:lineRule="exact"/>
        <w:rPr>
          <w:rFonts w:ascii="仿宋_GB2312" w:eastAsia="仿宋"/>
          <w:sz w:val="22"/>
          <w:szCs w:val="22"/>
        </w:rPr>
      </w:pPr>
    </w:p>
    <w:p/>
    <w:sectPr>
      <w:pgSz w:w="11905" w:h="16838"/>
      <w:pgMar w:top="1361" w:right="1304" w:bottom="1361" w:left="1361" w:header="850" w:footer="8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FBAF39D-DABD-452A-BA4C-C2F2792C25D7}"/>
  </w:font>
  <w:font w:name="仿宋_GB2312">
    <w:altName w:val="仿宋"/>
    <w:panose1 w:val="02010609030101010101"/>
    <w:charset w:val="86"/>
    <w:family w:val="modern"/>
    <w:pitch w:val="default"/>
    <w:sig w:usb0="00000000" w:usb1="00000000" w:usb2="00000000" w:usb3="00000000" w:csb0="00040000" w:csb1="00000000"/>
    <w:embedRegular r:id="rId2" w:fontKey="{D0067E53-4705-4D01-8B85-61A8A2B0885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3" w:fontKey="{2EE140BC-BC97-4CCD-B017-E6E1FDFF00C8}"/>
  </w:font>
  <w:font w:name="楷体_GB2312">
    <w:altName w:val="楷体"/>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4" w:fontKey="{B6A3D9C4-1169-462A-8A78-4A782922B5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9</w:t>
    </w:r>
    <w: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A4E8C8"/>
    <w:multiLevelType w:val="singleLevel"/>
    <w:tmpl w:val="D9A4E8C8"/>
    <w:lvl w:ilvl="0" w:tentative="0">
      <w:start w:val="1"/>
      <w:numFmt w:val="decimal"/>
      <w:lvlText w:val="%1."/>
      <w:lvlJc w:val="left"/>
      <w:pPr>
        <w:tabs>
          <w:tab w:val="left" w:pos="312"/>
        </w:tabs>
      </w:pPr>
    </w:lvl>
  </w:abstractNum>
  <w:abstractNum w:abstractNumId="1">
    <w:nsid w:val="69B8C691"/>
    <w:multiLevelType w:val="singleLevel"/>
    <w:tmpl w:val="69B8C691"/>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N2UwNmNjMDJkYTRlMWQ4ZDQ4MDZkYWJkNDA4Y2MifQ=="/>
  </w:docVars>
  <w:rsids>
    <w:rsidRoot w:val="002E29D8"/>
    <w:rsid w:val="002E29D8"/>
    <w:rsid w:val="009806C7"/>
    <w:rsid w:val="00A13399"/>
    <w:rsid w:val="00C106FB"/>
    <w:rsid w:val="0850662B"/>
    <w:rsid w:val="1F924722"/>
    <w:rsid w:val="21D3730A"/>
    <w:rsid w:val="266A3197"/>
    <w:rsid w:val="36D44FE4"/>
    <w:rsid w:val="48351AC7"/>
    <w:rsid w:val="4B7778F3"/>
    <w:rsid w:val="508A4330"/>
    <w:rsid w:val="51D43B4B"/>
    <w:rsid w:val="51F1676D"/>
    <w:rsid w:val="5A355549"/>
    <w:rsid w:val="6FA00A41"/>
    <w:rsid w:val="70243FC8"/>
    <w:rsid w:val="72DB37AC"/>
    <w:rsid w:val="7A821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3">
    <w:name w:val="annotation text"/>
    <w:basedOn w:val="1"/>
    <w:unhideWhenUsed/>
    <w:qFormat/>
    <w:uiPriority w:val="99"/>
    <w:pPr>
      <w:jc w:val="left"/>
    </w:pPr>
  </w:style>
  <w:style w:type="paragraph" w:styleId="4">
    <w:name w:val="Body Text"/>
    <w:basedOn w:val="1"/>
    <w:next w:val="5"/>
    <w:qFormat/>
    <w:uiPriority w:val="0"/>
    <w:rPr>
      <w:rFonts w:ascii="仿宋_GB2312" w:eastAsia="仿宋_GB2312"/>
      <w:kern w:val="0"/>
      <w:sz w:val="24"/>
      <w:szCs w:val="20"/>
    </w:rPr>
  </w:style>
  <w:style w:type="paragraph" w:customStyle="1" w:styleId="5">
    <w:name w:val="一级条标题"/>
    <w:basedOn w:val="6"/>
    <w:next w:val="7"/>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6">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7">
    <w:name w:val="段"/>
    <w:basedOn w:val="1"/>
    <w:next w:val="1"/>
    <w:qFormat/>
    <w:uiPriority w:val="0"/>
    <w:pPr>
      <w:widowControl/>
      <w:autoSpaceDE w:val="0"/>
      <w:autoSpaceDN w:val="0"/>
      <w:ind w:firstLine="200" w:firstLineChars="200"/>
    </w:pPr>
    <w:rPr>
      <w:rFonts w:hint="eastAsia" w:ascii="宋体"/>
      <w:kern w:val="0"/>
    </w:rPr>
  </w:style>
  <w:style w:type="paragraph" w:styleId="8">
    <w:name w:val="Body Text Indent"/>
    <w:basedOn w:val="1"/>
    <w:next w:val="9"/>
    <w:qFormat/>
    <w:uiPriority w:val="0"/>
    <w:pPr>
      <w:ind w:left="765"/>
    </w:pPr>
    <w:rPr>
      <w:rFonts w:ascii="仿宋_GB2312" w:eastAsia="仿宋_GB2312"/>
      <w:kern w:val="0"/>
      <w:sz w:val="28"/>
      <w:szCs w:val="20"/>
    </w:rPr>
  </w:style>
  <w:style w:type="paragraph" w:styleId="9">
    <w:name w:val="envelope return"/>
    <w:basedOn w:val="1"/>
    <w:unhideWhenUsed/>
    <w:qFormat/>
    <w:uiPriority w:val="99"/>
    <w:pPr>
      <w:snapToGrid w:val="0"/>
    </w:pPr>
    <w:rPr>
      <w:rFonts w:ascii="Arial" w:hAnsi="Arial"/>
    </w:rPr>
  </w:style>
  <w:style w:type="paragraph" w:styleId="10">
    <w:name w:val="Balloon Text"/>
    <w:basedOn w:val="1"/>
    <w:link w:val="24"/>
    <w:qFormat/>
    <w:uiPriority w:val="0"/>
    <w:rPr>
      <w:sz w:val="18"/>
      <w:szCs w:val="18"/>
    </w:rPr>
  </w:style>
  <w:style w:type="paragraph" w:styleId="11">
    <w:name w:val="footer"/>
    <w:basedOn w:val="1"/>
    <w:qFormat/>
    <w:uiPriority w:val="99"/>
    <w:pPr>
      <w:tabs>
        <w:tab w:val="center" w:pos="4153"/>
        <w:tab w:val="right" w:pos="8306"/>
      </w:tabs>
      <w:snapToGrid w:val="0"/>
      <w:jc w:val="left"/>
    </w:pPr>
    <w:rPr>
      <w:kern w:val="0"/>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Body Text Indent 3"/>
    <w:basedOn w:val="1"/>
    <w:next w:val="2"/>
    <w:qFormat/>
    <w:uiPriority w:val="0"/>
    <w:pPr>
      <w:spacing w:after="120"/>
      <w:ind w:left="420" w:leftChars="200"/>
    </w:pPr>
    <w:rPr>
      <w:kern w:val="0"/>
      <w:sz w:val="16"/>
      <w:szCs w:val="16"/>
    </w:rPr>
  </w:style>
  <w:style w:type="paragraph" w:styleId="14">
    <w:name w:val="Body Text First Indent"/>
    <w:basedOn w:val="4"/>
    <w:qFormat/>
    <w:uiPriority w:val="0"/>
    <w:pPr>
      <w:spacing w:after="120"/>
      <w:ind w:firstLine="420" w:firstLineChars="100"/>
    </w:pPr>
    <w:rPr>
      <w:rFonts w:ascii="Times New Roman" w:eastAsia="宋体"/>
      <w:szCs w:val="24"/>
    </w:rPr>
  </w:style>
  <w:style w:type="paragraph" w:styleId="15">
    <w:name w:val="Body Text First Indent 2"/>
    <w:basedOn w:val="8"/>
    <w:next w:val="13"/>
    <w:unhideWhenUsed/>
    <w:qFormat/>
    <w:uiPriority w:val="99"/>
    <w:pPr>
      <w:ind w:firstLine="200" w:firstLineChars="200"/>
    </w:pPr>
  </w:style>
  <w:style w:type="character" w:styleId="18">
    <w:name w:val="annotation reference"/>
    <w:basedOn w:val="17"/>
    <w:qFormat/>
    <w:uiPriority w:val="0"/>
    <w:rPr>
      <w:sz w:val="21"/>
      <w:szCs w:val="21"/>
    </w:rPr>
  </w:style>
  <w:style w:type="paragraph" w:customStyle="1" w:styleId="19">
    <w:name w:val="正文1"/>
    <w:qFormat/>
    <w:uiPriority w:val="0"/>
    <w:pPr>
      <w:widowControl w:val="0"/>
      <w:spacing w:line="315" w:lineRule="atLeast"/>
      <w:jc w:val="both"/>
    </w:pPr>
    <w:rPr>
      <w:rFonts w:ascii="宋体" w:hAnsi="宋体" w:eastAsia="宋体" w:cs="宋体"/>
      <w:sz w:val="24"/>
      <w:lang w:val="en-US" w:eastAsia="zh-CN" w:bidi="ar-SA"/>
    </w:rPr>
  </w:style>
  <w:style w:type="paragraph" w:customStyle="1" w:styleId="20">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character" w:customStyle="1" w:styleId="21">
    <w:name w:val="cf01"/>
    <w:qFormat/>
    <w:uiPriority w:val="0"/>
    <w:rPr>
      <w:rFonts w:hint="eastAsia" w:ascii="Microsoft YaHei UI" w:hAnsi="Microsoft YaHei UI" w:eastAsia="Microsoft YaHei UI"/>
      <w:sz w:val="18"/>
      <w:szCs w:val="18"/>
    </w:rPr>
  </w:style>
  <w:style w:type="paragraph" w:customStyle="1" w:styleId="22">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3">
    <w:name w:val="无间隔1"/>
    <w:qFormat/>
    <w:uiPriority w:val="0"/>
    <w:rPr>
      <w:rFonts w:ascii="Times New Roman" w:hAnsi="Times New Roman" w:eastAsia="宋体" w:cs="Times New Roman"/>
      <w:sz w:val="22"/>
      <w:szCs w:val="22"/>
      <w:lang w:val="en-US" w:eastAsia="en-US" w:bidi="en-US"/>
    </w:rPr>
  </w:style>
  <w:style w:type="character" w:customStyle="1" w:styleId="24">
    <w:name w:val="批注框文本 Char"/>
    <w:basedOn w:val="17"/>
    <w:link w:val="10"/>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14653</Words>
  <Characters>15124</Characters>
  <Lines>109</Lines>
  <Paragraphs>30</Paragraphs>
  <TotalTime>2</TotalTime>
  <ScaleCrop>false</ScaleCrop>
  <LinksUpToDate>false</LinksUpToDate>
  <CharactersWithSpaces>15760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2024-05-14T08:54:00Z</dcterms:created>
  <dc:creator>Administrator</dc:creator>
  <cp:lastModifiedBy>孙妍</cp:lastModifiedBy>
  <dcterms:modified xsi:type="dcterms:W3CDTF">2024-06-12T05:35:54Z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24823B4C809342C3863EEFDB94907B83_13</vt:lpwstr>
  </property>
</Properties>
</file>