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1DF8F">
      <w:pPr>
        <w:jc w:val="center"/>
        <w:rPr>
          <w:rFonts w:hint="eastAsia" w:ascii="仿宋" w:hAnsi="仿宋" w:eastAsia="仿宋" w:cs="仿宋"/>
          <w:b/>
          <w:bCs/>
          <w:sz w:val="44"/>
          <w:szCs w:val="44"/>
        </w:rPr>
      </w:pPr>
    </w:p>
    <w:p w14:paraId="7BC43A81">
      <w:pPr>
        <w:jc w:val="center"/>
        <w:rPr>
          <w:rFonts w:hint="eastAsia" w:ascii="仿宋" w:hAnsi="仿宋" w:eastAsia="仿宋" w:cs="仿宋"/>
          <w:b/>
          <w:bCs/>
          <w:sz w:val="44"/>
          <w:szCs w:val="44"/>
        </w:rPr>
      </w:pPr>
    </w:p>
    <w:p w14:paraId="7CBD3D34">
      <w:pPr>
        <w:jc w:val="center"/>
        <w:rPr>
          <w:rFonts w:hint="eastAsia" w:ascii="仿宋" w:hAnsi="仿宋" w:eastAsia="仿宋" w:cs="仿宋"/>
          <w:b/>
          <w:bCs/>
          <w:sz w:val="44"/>
          <w:szCs w:val="44"/>
        </w:rPr>
      </w:pPr>
    </w:p>
    <w:p w14:paraId="393CE695">
      <w:pPr>
        <w:jc w:val="center"/>
        <w:rPr>
          <w:rFonts w:hint="eastAsia" w:ascii="仿宋" w:hAnsi="仿宋" w:eastAsia="仿宋" w:cs="仿宋"/>
          <w:b/>
          <w:bCs/>
          <w:sz w:val="44"/>
          <w:szCs w:val="44"/>
        </w:rPr>
      </w:pPr>
    </w:p>
    <w:p w14:paraId="15A5D37F">
      <w:pPr>
        <w:jc w:val="center"/>
        <w:rPr>
          <w:rFonts w:hint="eastAsia" w:ascii="仿宋" w:hAnsi="仿宋" w:eastAsia="仿宋" w:cs="仿宋"/>
          <w:b/>
          <w:bCs/>
          <w:sz w:val="44"/>
          <w:szCs w:val="44"/>
        </w:rPr>
      </w:pPr>
    </w:p>
    <w:p w14:paraId="29B4874D">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rPr>
        <w:t>南通市</w:t>
      </w:r>
      <w:r>
        <w:rPr>
          <w:rFonts w:hint="eastAsia" w:ascii="仿宋" w:hAnsi="仿宋" w:eastAsia="仿宋" w:cs="仿宋"/>
          <w:b/>
          <w:bCs/>
          <w:sz w:val="44"/>
          <w:szCs w:val="44"/>
          <w:lang w:eastAsia="zh-CN"/>
        </w:rPr>
        <w:t>社会</w:t>
      </w:r>
      <w:r>
        <w:rPr>
          <w:rFonts w:hint="eastAsia" w:ascii="仿宋" w:hAnsi="仿宋" w:eastAsia="仿宋" w:cs="仿宋"/>
          <w:b/>
          <w:bCs/>
          <w:sz w:val="44"/>
          <w:szCs w:val="44"/>
        </w:rPr>
        <w:t>福利院</w:t>
      </w:r>
      <w:r>
        <w:rPr>
          <w:rFonts w:hint="eastAsia" w:ascii="仿宋" w:hAnsi="仿宋" w:eastAsia="仿宋" w:cs="仿宋"/>
          <w:b/>
          <w:bCs/>
          <w:sz w:val="44"/>
          <w:szCs w:val="44"/>
          <w:lang w:val="en-US" w:eastAsia="zh-CN"/>
        </w:rPr>
        <w:t>5号楼1-4层、培智楼</w:t>
      </w:r>
    </w:p>
    <w:p w14:paraId="316F3C28">
      <w:pPr>
        <w:jc w:val="center"/>
        <w:rPr>
          <w:rFonts w:ascii="仿宋" w:hAnsi="仿宋" w:eastAsia="仿宋" w:cs="仿宋"/>
          <w:b/>
          <w:bCs/>
          <w:sz w:val="48"/>
          <w:szCs w:val="32"/>
        </w:rPr>
      </w:pPr>
      <w:r>
        <w:rPr>
          <w:rFonts w:hint="eastAsia" w:ascii="仿宋" w:hAnsi="仿宋" w:eastAsia="仿宋" w:cs="仿宋"/>
          <w:b/>
          <w:bCs/>
          <w:sz w:val="44"/>
          <w:szCs w:val="44"/>
          <w:lang w:val="en-US" w:eastAsia="zh-CN"/>
        </w:rPr>
        <w:t>部分设施</w:t>
      </w:r>
      <w:r>
        <w:rPr>
          <w:rFonts w:hint="eastAsia" w:ascii="仿宋" w:hAnsi="仿宋" w:eastAsia="仿宋" w:cs="仿宋"/>
          <w:b/>
          <w:bCs/>
          <w:sz w:val="44"/>
          <w:szCs w:val="44"/>
        </w:rPr>
        <w:t>改造</w:t>
      </w:r>
      <w:r>
        <w:rPr>
          <w:rFonts w:hint="eastAsia" w:ascii="仿宋" w:hAnsi="仿宋" w:eastAsia="仿宋" w:cs="仿宋"/>
          <w:b/>
          <w:bCs/>
          <w:sz w:val="44"/>
          <w:szCs w:val="44"/>
          <w:lang w:eastAsia="zh-CN"/>
        </w:rPr>
        <w:t>工程</w:t>
      </w:r>
      <w:r>
        <w:rPr>
          <w:rFonts w:hint="eastAsia" w:ascii="仿宋" w:hAnsi="仿宋" w:eastAsia="仿宋" w:cs="仿宋"/>
          <w:b/>
          <w:bCs/>
          <w:sz w:val="44"/>
          <w:szCs w:val="44"/>
        </w:rPr>
        <w:t>监理比价文件</w:t>
      </w:r>
    </w:p>
    <w:p w14:paraId="0B874D5F">
      <w:pPr>
        <w:ind w:firstLine="542"/>
        <w:jc w:val="center"/>
        <w:rPr>
          <w:rFonts w:ascii="仿宋" w:hAnsi="仿宋" w:eastAsia="仿宋" w:cs="仿宋"/>
          <w:sz w:val="36"/>
          <w:szCs w:val="36"/>
        </w:rPr>
      </w:pPr>
    </w:p>
    <w:p w14:paraId="4FE1A02A">
      <w:pPr>
        <w:ind w:firstLine="542"/>
        <w:jc w:val="center"/>
        <w:rPr>
          <w:rFonts w:ascii="仿宋" w:hAnsi="仿宋" w:eastAsia="仿宋" w:cs="仿宋"/>
          <w:sz w:val="36"/>
          <w:szCs w:val="36"/>
        </w:rPr>
      </w:pPr>
    </w:p>
    <w:p w14:paraId="0D9BD70C">
      <w:pPr>
        <w:ind w:firstLine="542"/>
        <w:jc w:val="center"/>
        <w:rPr>
          <w:rFonts w:ascii="仿宋" w:hAnsi="仿宋" w:eastAsia="仿宋" w:cs="仿宋"/>
          <w:sz w:val="36"/>
          <w:szCs w:val="36"/>
        </w:rPr>
      </w:pPr>
    </w:p>
    <w:p w14:paraId="6C87DAB5">
      <w:pPr>
        <w:ind w:firstLine="542"/>
        <w:jc w:val="center"/>
        <w:rPr>
          <w:rFonts w:ascii="仿宋" w:hAnsi="仿宋" w:eastAsia="仿宋" w:cs="仿宋"/>
          <w:sz w:val="36"/>
          <w:szCs w:val="36"/>
        </w:rPr>
      </w:pPr>
    </w:p>
    <w:p w14:paraId="5A1BCEA8">
      <w:pPr>
        <w:ind w:firstLine="542"/>
        <w:jc w:val="center"/>
        <w:rPr>
          <w:rFonts w:ascii="仿宋" w:hAnsi="仿宋" w:eastAsia="仿宋" w:cs="仿宋"/>
          <w:sz w:val="36"/>
          <w:szCs w:val="36"/>
        </w:rPr>
      </w:pPr>
    </w:p>
    <w:p w14:paraId="5E25C28A">
      <w:pPr>
        <w:ind w:firstLine="542"/>
        <w:jc w:val="center"/>
        <w:rPr>
          <w:rFonts w:ascii="仿宋" w:hAnsi="仿宋" w:eastAsia="仿宋" w:cs="仿宋"/>
          <w:sz w:val="36"/>
          <w:szCs w:val="36"/>
        </w:rPr>
      </w:pPr>
    </w:p>
    <w:p w14:paraId="230A8D0C">
      <w:pPr>
        <w:ind w:firstLine="542"/>
        <w:jc w:val="center"/>
        <w:rPr>
          <w:rFonts w:hint="default" w:ascii="仿宋" w:hAnsi="仿宋" w:eastAsia="仿宋" w:cs="仿宋"/>
          <w:sz w:val="36"/>
          <w:szCs w:val="36"/>
          <w:lang w:val="en-US" w:eastAsia="zh-CN"/>
        </w:rPr>
      </w:pPr>
      <w:r>
        <w:rPr>
          <w:rFonts w:hint="eastAsia" w:ascii="仿宋" w:hAnsi="仿宋" w:eastAsia="仿宋" w:cs="仿宋"/>
          <w:sz w:val="36"/>
          <w:szCs w:val="36"/>
        </w:rPr>
        <w:t>比价文件编号：FLY202</w:t>
      </w:r>
      <w:r>
        <w:rPr>
          <w:rFonts w:hint="eastAsia" w:ascii="仿宋" w:hAnsi="仿宋" w:eastAsia="仿宋" w:cs="仿宋"/>
          <w:sz w:val="36"/>
          <w:szCs w:val="36"/>
          <w:lang w:val="en-US" w:eastAsia="zh-CN"/>
        </w:rPr>
        <w:t>60302</w:t>
      </w:r>
    </w:p>
    <w:p w14:paraId="267C9274">
      <w:pPr>
        <w:ind w:firstLine="361"/>
        <w:rPr>
          <w:rFonts w:ascii="仿宋" w:hAnsi="仿宋" w:eastAsia="仿宋" w:cs="仿宋"/>
          <w:sz w:val="24"/>
        </w:rPr>
      </w:pPr>
    </w:p>
    <w:p w14:paraId="15AC74D4">
      <w:pPr>
        <w:ind w:firstLine="361"/>
        <w:rPr>
          <w:rFonts w:ascii="仿宋" w:hAnsi="仿宋" w:eastAsia="仿宋" w:cs="仿宋"/>
          <w:sz w:val="24"/>
        </w:rPr>
      </w:pPr>
    </w:p>
    <w:p w14:paraId="04A715D9">
      <w:pPr>
        <w:ind w:firstLine="361"/>
        <w:rPr>
          <w:rFonts w:ascii="仿宋" w:hAnsi="仿宋" w:eastAsia="仿宋" w:cs="仿宋"/>
          <w:sz w:val="24"/>
        </w:rPr>
      </w:pPr>
    </w:p>
    <w:p w14:paraId="5113B441">
      <w:pPr>
        <w:ind w:firstLine="361"/>
        <w:rPr>
          <w:rFonts w:ascii="仿宋" w:hAnsi="仿宋" w:eastAsia="仿宋" w:cs="仿宋"/>
          <w:sz w:val="24"/>
        </w:rPr>
      </w:pPr>
    </w:p>
    <w:p w14:paraId="33D846DF">
      <w:pPr>
        <w:ind w:firstLine="361"/>
        <w:rPr>
          <w:rFonts w:ascii="仿宋" w:hAnsi="仿宋" w:eastAsia="仿宋" w:cs="仿宋"/>
          <w:sz w:val="24"/>
        </w:rPr>
      </w:pPr>
    </w:p>
    <w:p w14:paraId="78C8E1B7">
      <w:pPr>
        <w:ind w:firstLine="361"/>
        <w:rPr>
          <w:rFonts w:ascii="仿宋" w:hAnsi="仿宋" w:eastAsia="仿宋" w:cs="仿宋"/>
          <w:sz w:val="24"/>
        </w:rPr>
      </w:pPr>
    </w:p>
    <w:p w14:paraId="4E6E8C70">
      <w:pPr>
        <w:ind w:firstLine="361"/>
        <w:rPr>
          <w:rFonts w:ascii="仿宋" w:hAnsi="仿宋" w:eastAsia="仿宋" w:cs="仿宋"/>
          <w:sz w:val="24"/>
        </w:rPr>
      </w:pPr>
    </w:p>
    <w:p w14:paraId="2089DB10">
      <w:pPr>
        <w:ind w:firstLine="361"/>
        <w:rPr>
          <w:rFonts w:ascii="仿宋" w:hAnsi="仿宋" w:eastAsia="仿宋" w:cs="仿宋"/>
          <w:sz w:val="24"/>
        </w:rPr>
      </w:pPr>
    </w:p>
    <w:p w14:paraId="2566ABD6">
      <w:pPr>
        <w:rPr>
          <w:rFonts w:ascii="仿宋" w:hAnsi="仿宋" w:eastAsia="仿宋" w:cs="仿宋"/>
          <w:sz w:val="24"/>
        </w:rPr>
      </w:pPr>
    </w:p>
    <w:p w14:paraId="2749D9CA">
      <w:pPr>
        <w:ind w:firstLine="361"/>
        <w:rPr>
          <w:rFonts w:ascii="仿宋" w:hAnsi="仿宋" w:eastAsia="仿宋" w:cs="仿宋"/>
          <w:sz w:val="24"/>
        </w:rPr>
      </w:pPr>
    </w:p>
    <w:p w14:paraId="077A39B6">
      <w:pPr>
        <w:ind w:firstLine="361"/>
        <w:rPr>
          <w:rFonts w:ascii="仿宋" w:hAnsi="仿宋" w:eastAsia="仿宋" w:cs="仿宋"/>
          <w:sz w:val="24"/>
        </w:rPr>
      </w:pPr>
    </w:p>
    <w:p w14:paraId="0F1D8E10">
      <w:pPr>
        <w:ind w:firstLine="361"/>
        <w:rPr>
          <w:rFonts w:ascii="仿宋" w:hAnsi="仿宋" w:eastAsia="仿宋" w:cs="仿宋"/>
          <w:sz w:val="24"/>
        </w:rPr>
      </w:pPr>
    </w:p>
    <w:p w14:paraId="2A2ABEE4">
      <w:pPr>
        <w:ind w:firstLine="361"/>
        <w:rPr>
          <w:rFonts w:ascii="仿宋" w:hAnsi="仿宋" w:eastAsia="仿宋" w:cs="仿宋"/>
          <w:sz w:val="24"/>
        </w:rPr>
      </w:pPr>
    </w:p>
    <w:p w14:paraId="3EB5E329">
      <w:pPr>
        <w:spacing w:line="500" w:lineRule="exact"/>
        <w:ind w:firstLine="720"/>
        <w:jc w:val="center"/>
        <w:rPr>
          <w:rFonts w:ascii="仿宋" w:hAnsi="仿宋" w:eastAsia="仿宋" w:cs="仿宋"/>
          <w:b/>
          <w:spacing w:val="20"/>
          <w:sz w:val="44"/>
        </w:rPr>
      </w:pPr>
      <w:r>
        <w:rPr>
          <w:rFonts w:hint="eastAsia" w:ascii="仿宋" w:hAnsi="仿宋" w:eastAsia="仿宋" w:cs="仿宋"/>
          <w:b/>
          <w:spacing w:val="20"/>
          <w:sz w:val="44"/>
        </w:rPr>
        <w:t>南通市</w:t>
      </w:r>
      <w:r>
        <w:rPr>
          <w:rFonts w:hint="eastAsia" w:ascii="仿宋" w:hAnsi="仿宋" w:eastAsia="仿宋" w:cs="仿宋"/>
          <w:b/>
          <w:spacing w:val="20"/>
          <w:sz w:val="44"/>
          <w:lang w:eastAsia="zh-CN"/>
        </w:rPr>
        <w:t>社会</w:t>
      </w:r>
      <w:r>
        <w:rPr>
          <w:rFonts w:hint="eastAsia" w:ascii="仿宋" w:hAnsi="仿宋" w:eastAsia="仿宋" w:cs="仿宋"/>
          <w:b/>
          <w:spacing w:val="20"/>
          <w:sz w:val="44"/>
        </w:rPr>
        <w:t>福利院</w:t>
      </w:r>
    </w:p>
    <w:p w14:paraId="6B5E071F">
      <w:pPr>
        <w:spacing w:line="500" w:lineRule="exact"/>
        <w:ind w:firstLine="540"/>
        <w:jc w:val="center"/>
        <w:rPr>
          <w:rFonts w:ascii="仿宋" w:hAnsi="仿宋" w:eastAsia="仿宋" w:cs="仿宋"/>
          <w:sz w:val="24"/>
        </w:rPr>
      </w:pPr>
      <w:r>
        <w:rPr>
          <w:rFonts w:hint="eastAsia" w:ascii="仿宋" w:hAnsi="仿宋" w:eastAsia="仿宋" w:cs="仿宋"/>
          <w:b/>
          <w:sz w:val="36"/>
          <w:szCs w:val="36"/>
        </w:rPr>
        <w:t>二○二</w:t>
      </w:r>
      <w:r>
        <w:rPr>
          <w:rFonts w:hint="eastAsia" w:ascii="仿宋" w:hAnsi="仿宋" w:eastAsia="仿宋" w:cs="仿宋"/>
          <w:b/>
          <w:sz w:val="36"/>
          <w:szCs w:val="36"/>
          <w:lang w:eastAsia="zh-CN"/>
        </w:rPr>
        <w:t>六</w:t>
      </w:r>
      <w:r>
        <w:rPr>
          <w:rFonts w:hint="eastAsia" w:ascii="仿宋" w:hAnsi="仿宋" w:eastAsia="仿宋" w:cs="仿宋"/>
          <w:b/>
          <w:sz w:val="36"/>
          <w:szCs w:val="36"/>
        </w:rPr>
        <w:t>年</w:t>
      </w:r>
      <w:r>
        <w:rPr>
          <w:rFonts w:hint="eastAsia" w:ascii="仿宋" w:hAnsi="仿宋" w:eastAsia="仿宋" w:cs="仿宋"/>
          <w:b/>
          <w:sz w:val="36"/>
          <w:szCs w:val="36"/>
          <w:lang w:eastAsia="zh-CN"/>
        </w:rPr>
        <w:t>四</w:t>
      </w:r>
      <w:r>
        <w:rPr>
          <w:rFonts w:hint="eastAsia" w:ascii="仿宋" w:hAnsi="仿宋" w:eastAsia="仿宋" w:cs="仿宋"/>
          <w:b/>
          <w:sz w:val="36"/>
          <w:szCs w:val="36"/>
        </w:rPr>
        <w:t>月</w:t>
      </w:r>
    </w:p>
    <w:p w14:paraId="1BB01260">
      <w:pPr>
        <w:ind w:firstLine="361"/>
        <w:rPr>
          <w:rFonts w:ascii="仿宋" w:hAnsi="仿宋" w:eastAsia="仿宋" w:cs="仿宋"/>
          <w:sz w:val="24"/>
        </w:rPr>
      </w:pPr>
    </w:p>
    <w:p w14:paraId="68270593">
      <w:pPr>
        <w:ind w:firstLine="361"/>
        <w:rPr>
          <w:rFonts w:ascii="仿宋" w:hAnsi="仿宋" w:eastAsia="仿宋" w:cs="仿宋"/>
          <w:sz w:val="24"/>
        </w:rPr>
      </w:pPr>
    </w:p>
    <w:p w14:paraId="54E7239D">
      <w:pPr>
        <w:ind w:firstLine="361"/>
        <w:rPr>
          <w:rFonts w:ascii="仿宋" w:hAnsi="仿宋" w:eastAsia="仿宋" w:cs="仿宋"/>
          <w:sz w:val="24"/>
        </w:rPr>
      </w:pPr>
    </w:p>
    <w:p w14:paraId="1CFC58C7">
      <w:pPr>
        <w:ind w:firstLine="361"/>
        <w:rPr>
          <w:rFonts w:ascii="仿宋" w:hAnsi="仿宋" w:eastAsia="仿宋" w:cs="仿宋"/>
          <w:sz w:val="24"/>
        </w:rPr>
      </w:pPr>
    </w:p>
    <w:sdt>
      <w:sdtPr>
        <w:rPr>
          <w:rFonts w:hint="eastAsia" w:ascii="仿宋" w:hAnsi="仿宋" w:eastAsia="仿宋" w:cs="仿宋"/>
          <w:sz w:val="32"/>
          <w:szCs w:val="32"/>
        </w:rPr>
        <w:id w:val="147465486"/>
        <w:docPartObj>
          <w:docPartGallery w:val="Table of Contents"/>
          <w:docPartUnique/>
        </w:docPartObj>
      </w:sdtPr>
      <w:sdtEndPr>
        <w:rPr>
          <w:rFonts w:hint="eastAsia" w:ascii="仿宋" w:hAnsi="仿宋" w:eastAsia="仿宋" w:cs="仿宋"/>
          <w:sz w:val="32"/>
          <w:szCs w:val="32"/>
        </w:rPr>
      </w:sdtEndPr>
      <w:sdtContent>
        <w:p w14:paraId="63D5C96A">
          <w:pPr>
            <w:ind w:firstLine="482"/>
            <w:jc w:val="center"/>
            <w:rPr>
              <w:rFonts w:ascii="仿宋" w:hAnsi="仿宋" w:eastAsia="仿宋" w:cs="仿宋"/>
              <w:sz w:val="32"/>
              <w:szCs w:val="32"/>
            </w:rPr>
          </w:pPr>
          <w:r>
            <w:rPr>
              <w:rFonts w:hint="eastAsia" w:ascii="仿宋" w:hAnsi="仿宋" w:eastAsia="仿宋" w:cs="仿宋"/>
              <w:sz w:val="32"/>
              <w:szCs w:val="32"/>
            </w:rPr>
            <w:t>目录</w:t>
          </w:r>
        </w:p>
        <w:p w14:paraId="17FD2590">
          <w:pPr>
            <w:pStyle w:val="20"/>
            <w:tabs>
              <w:tab w:val="right" w:leader="dot" w:pos="9241"/>
            </w:tabs>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fldChar w:fldCharType="begin"/>
          </w:r>
          <w:r>
            <w:instrText xml:space="preserve"> HYPERLINK "file:///C:\\Users\\Administrator\\Desktop\\24年度工程、物资采购、招标等\\23年度工程物资采购、招标文件等\\市福利院新建道路、传达室监理比价文件.docx" \l "_Toc24745" </w:instrText>
          </w:r>
          <w:r>
            <w:fldChar w:fldCharType="separate"/>
          </w:r>
          <w:r>
            <w:rPr>
              <w:rStyle w:val="19"/>
              <w:rFonts w:hint="eastAsia" w:ascii="仿宋" w:hAnsi="仿宋" w:eastAsia="仿宋" w:cs="仿宋"/>
              <w:sz w:val="32"/>
              <w:szCs w:val="32"/>
            </w:rPr>
            <w:t>第一部分  比价</w:t>
          </w:r>
          <w:r>
            <w:rPr>
              <w:rStyle w:val="19"/>
              <w:rFonts w:hint="eastAsia" w:ascii="仿宋" w:hAnsi="仿宋" w:eastAsia="仿宋" w:cs="仿宋"/>
              <w:sz w:val="32"/>
              <w:szCs w:val="32"/>
              <w:lang w:val="en-US" w:eastAsia="zh-CN"/>
            </w:rPr>
            <w:t>公告</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1</w:t>
          </w:r>
          <w:r>
            <w:rPr>
              <w:rStyle w:val="19"/>
              <w:rFonts w:hint="eastAsia" w:ascii="仿宋" w:hAnsi="仿宋" w:eastAsia="仿宋" w:cs="仿宋"/>
              <w:sz w:val="32"/>
              <w:szCs w:val="32"/>
            </w:rPr>
            <w:fldChar w:fldCharType="end"/>
          </w:r>
        </w:p>
        <w:p w14:paraId="32BC3836">
          <w:pPr>
            <w:pStyle w:val="20"/>
            <w:tabs>
              <w:tab w:val="right" w:leader="dot" w:pos="9241"/>
            </w:tabs>
            <w:rPr>
              <w:rFonts w:hint="eastAsia" w:ascii="仿宋" w:hAnsi="仿宋" w:eastAsia="仿宋" w:cs="仿宋"/>
              <w:sz w:val="32"/>
              <w:szCs w:val="32"/>
              <w:lang w:val="en-US" w:eastAsia="zh-CN"/>
            </w:rPr>
          </w:pPr>
          <w:r>
            <w:fldChar w:fldCharType="begin"/>
          </w:r>
          <w:r>
            <w:instrText xml:space="preserve"> HYPERLINK "file:///C:\\Users\\Administrator\\Desktop\\24年度工程、物资采购、招标等\\23年度工程物资采购、招标文件等\\市福利院新建道路、传达室监理比价文件.docx" \l "_Toc23023" </w:instrText>
          </w:r>
          <w:r>
            <w:fldChar w:fldCharType="separate"/>
          </w:r>
          <w:r>
            <w:rPr>
              <w:rStyle w:val="19"/>
              <w:rFonts w:hint="eastAsia" w:ascii="仿宋" w:hAnsi="仿宋" w:eastAsia="仿宋" w:cs="仿宋"/>
              <w:sz w:val="32"/>
              <w:szCs w:val="32"/>
            </w:rPr>
            <w:t>第二部分  比价须知</w:t>
          </w:r>
          <w:r>
            <w:rPr>
              <w:rStyle w:val="19"/>
              <w:rFonts w:hint="eastAsia" w:ascii="仿宋" w:hAnsi="仿宋" w:eastAsia="仿宋" w:cs="仿宋"/>
              <w:sz w:val="32"/>
              <w:szCs w:val="32"/>
            </w:rPr>
            <w:tab/>
          </w:r>
          <w:r>
            <w:rPr>
              <w:rStyle w:val="19"/>
              <w:rFonts w:hint="eastAsia" w:ascii="仿宋" w:hAnsi="仿宋" w:eastAsia="仿宋" w:cs="仿宋"/>
              <w:sz w:val="32"/>
              <w:szCs w:val="32"/>
            </w:rPr>
            <w:fldChar w:fldCharType="end"/>
          </w:r>
          <w:r>
            <w:rPr>
              <w:rStyle w:val="19"/>
              <w:rFonts w:hint="eastAsia" w:ascii="仿宋" w:hAnsi="仿宋" w:eastAsia="仿宋" w:cs="仿宋"/>
              <w:sz w:val="32"/>
              <w:szCs w:val="32"/>
              <w:lang w:val="en-US" w:eastAsia="zh-CN"/>
            </w:rPr>
            <w:t>4</w:t>
          </w:r>
        </w:p>
        <w:p w14:paraId="09294752">
          <w:pPr>
            <w:pStyle w:val="20"/>
            <w:tabs>
              <w:tab w:val="right" w:leader="dot" w:pos="9241"/>
            </w:tabs>
            <w:rPr>
              <w:rFonts w:ascii="仿宋" w:hAnsi="仿宋" w:eastAsia="仿宋" w:cs="仿宋"/>
              <w:sz w:val="32"/>
              <w:szCs w:val="32"/>
            </w:rPr>
          </w:pPr>
          <w:r>
            <w:fldChar w:fldCharType="begin"/>
          </w:r>
          <w:r>
            <w:instrText xml:space="preserve"> HYPERLINK "file:///C:\\Users\\Administrator\\Desktop\\24年度工程、物资采购、招标等\\23年度工程物资采购、招标文件等\\市福利院新建道路、传达室监理比价文件.docx" \l "_Toc22367" </w:instrText>
          </w:r>
          <w:r>
            <w:fldChar w:fldCharType="separate"/>
          </w:r>
          <w:r>
            <w:rPr>
              <w:rStyle w:val="19"/>
              <w:rFonts w:hint="eastAsia" w:ascii="仿宋" w:hAnsi="仿宋" w:eastAsia="仿宋" w:cs="仿宋"/>
              <w:sz w:val="32"/>
              <w:szCs w:val="32"/>
            </w:rPr>
            <w:t>第三部分  项目需求说明</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6</w:t>
          </w:r>
          <w:r>
            <w:rPr>
              <w:rStyle w:val="19"/>
              <w:rFonts w:hint="eastAsia" w:ascii="仿宋" w:hAnsi="仿宋" w:eastAsia="仿宋" w:cs="仿宋"/>
              <w:sz w:val="32"/>
              <w:szCs w:val="32"/>
            </w:rPr>
            <w:fldChar w:fldCharType="end"/>
          </w:r>
        </w:p>
        <w:p w14:paraId="55015148">
          <w:pPr>
            <w:pStyle w:val="20"/>
            <w:tabs>
              <w:tab w:val="right" w:leader="dot" w:pos="9241"/>
            </w:tabs>
            <w:rPr>
              <w:rFonts w:ascii="仿宋" w:hAnsi="仿宋" w:eastAsia="仿宋" w:cs="仿宋"/>
              <w:sz w:val="32"/>
              <w:szCs w:val="32"/>
            </w:rPr>
          </w:pPr>
          <w:r>
            <w:fldChar w:fldCharType="begin"/>
          </w:r>
          <w:r>
            <w:instrText xml:space="preserve"> HYPERLINK "file:///C:\\Users\\Administrator\\Desktop\\24年度工程、物资采购、招标等\\23年度工程物资采购、招标文件等\\市福利院新建道路、传达室监理比价文件.docx" \l "_Toc9724" </w:instrText>
          </w:r>
          <w:r>
            <w:fldChar w:fldCharType="separate"/>
          </w:r>
          <w:r>
            <w:rPr>
              <w:rStyle w:val="19"/>
              <w:rFonts w:hint="eastAsia" w:ascii="仿宋" w:hAnsi="仿宋" w:eastAsia="仿宋" w:cs="仿宋"/>
              <w:sz w:val="32"/>
              <w:szCs w:val="32"/>
            </w:rPr>
            <w:t>第四部分  开标和评标</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8</w:t>
          </w:r>
          <w:r>
            <w:rPr>
              <w:rStyle w:val="19"/>
              <w:rFonts w:hint="eastAsia" w:ascii="仿宋" w:hAnsi="仿宋" w:eastAsia="仿宋" w:cs="仿宋"/>
              <w:sz w:val="32"/>
              <w:szCs w:val="32"/>
            </w:rPr>
            <w:fldChar w:fldCharType="end"/>
          </w:r>
        </w:p>
        <w:p w14:paraId="45F6A0C2">
          <w:pPr>
            <w:pStyle w:val="20"/>
            <w:tabs>
              <w:tab w:val="right" w:leader="dot" w:pos="9241"/>
            </w:tabs>
            <w:rPr>
              <w:rFonts w:hint="eastAsia" w:ascii="仿宋" w:hAnsi="仿宋" w:eastAsia="仿宋" w:cs="仿宋"/>
              <w:sz w:val="32"/>
              <w:szCs w:val="32"/>
              <w:lang w:val="en-US" w:eastAsia="zh-CN"/>
            </w:rPr>
          </w:pPr>
          <w:r>
            <w:fldChar w:fldCharType="begin"/>
          </w:r>
          <w:r>
            <w:instrText xml:space="preserve"> HYPERLINK "file:///C:\\Users\\Administrator\\Desktop\\24年度工程、物资采购、招标等\\23年度工程物资采购、招标文件等\\市福利院新建道路、传达室监理比价文件.docx" \l "_Toc7501" </w:instrText>
          </w:r>
          <w:r>
            <w:fldChar w:fldCharType="separate"/>
          </w:r>
          <w:r>
            <w:rPr>
              <w:rStyle w:val="19"/>
              <w:rFonts w:hint="eastAsia" w:ascii="仿宋" w:hAnsi="仿宋" w:eastAsia="仿宋" w:cs="仿宋"/>
              <w:sz w:val="32"/>
              <w:szCs w:val="32"/>
            </w:rPr>
            <w:t>第五部分  合同签订与验收付款</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1</w:t>
          </w:r>
          <w:r>
            <w:rPr>
              <w:rStyle w:val="19"/>
              <w:rFonts w:hint="eastAsia" w:ascii="仿宋" w:hAnsi="仿宋" w:eastAsia="仿宋" w:cs="仿宋"/>
              <w:sz w:val="32"/>
              <w:szCs w:val="32"/>
            </w:rPr>
            <w:fldChar w:fldCharType="end"/>
          </w:r>
          <w:r>
            <w:rPr>
              <w:rStyle w:val="19"/>
              <w:rFonts w:hint="eastAsia" w:ascii="仿宋" w:hAnsi="仿宋" w:eastAsia="仿宋" w:cs="仿宋"/>
              <w:sz w:val="32"/>
              <w:szCs w:val="32"/>
              <w:lang w:val="en-US" w:eastAsia="zh-CN"/>
            </w:rPr>
            <w:t>1</w:t>
          </w:r>
        </w:p>
        <w:p w14:paraId="06755FCC">
          <w:pPr>
            <w:pStyle w:val="20"/>
            <w:tabs>
              <w:tab w:val="right" w:leader="dot" w:pos="9241"/>
            </w:tabs>
            <w:rPr>
              <w:rFonts w:hint="eastAsia" w:ascii="仿宋" w:hAnsi="仿宋" w:eastAsia="仿宋" w:cs="仿宋"/>
              <w:sz w:val="32"/>
              <w:szCs w:val="32"/>
              <w:lang w:val="en-US" w:eastAsia="zh-CN"/>
            </w:rPr>
          </w:pPr>
          <w:r>
            <w:fldChar w:fldCharType="begin"/>
          </w:r>
          <w:r>
            <w:instrText xml:space="preserve"> HYPERLINK "file:///C:\\Users\\Administrator\\Desktop\\24年度工程、物资采购、招标等\\23年度工程物资采购、招标文件等\\市福利院新建道路、传达室监理比价文件.docx" \l "_Toc14093" </w:instrText>
          </w:r>
          <w:r>
            <w:fldChar w:fldCharType="separate"/>
          </w:r>
          <w:r>
            <w:rPr>
              <w:rStyle w:val="19"/>
              <w:rFonts w:hint="eastAsia" w:ascii="仿宋" w:hAnsi="仿宋" w:eastAsia="仿宋" w:cs="仿宋"/>
              <w:sz w:val="32"/>
              <w:szCs w:val="32"/>
            </w:rPr>
            <w:t>第六部分  比价文件组成</w:t>
          </w:r>
          <w:r>
            <w:rPr>
              <w:rStyle w:val="19"/>
              <w:rFonts w:hint="eastAsia" w:ascii="仿宋" w:hAnsi="仿宋" w:eastAsia="仿宋" w:cs="仿宋"/>
              <w:sz w:val="32"/>
              <w:szCs w:val="32"/>
            </w:rPr>
            <w:tab/>
          </w:r>
          <w:r>
            <w:rPr>
              <w:rStyle w:val="19"/>
              <w:rFonts w:hint="eastAsia" w:ascii="仿宋" w:hAnsi="仿宋" w:eastAsia="仿宋" w:cs="仿宋"/>
              <w:sz w:val="32"/>
              <w:szCs w:val="32"/>
              <w:lang w:val="en-US" w:eastAsia="zh-CN"/>
            </w:rPr>
            <w:t>4</w:t>
          </w:r>
          <w:r>
            <w:rPr>
              <w:rStyle w:val="19"/>
              <w:rFonts w:hint="eastAsia" w:ascii="仿宋" w:hAnsi="仿宋" w:eastAsia="仿宋" w:cs="仿宋"/>
              <w:sz w:val="32"/>
              <w:szCs w:val="32"/>
            </w:rPr>
            <w:fldChar w:fldCharType="end"/>
          </w:r>
          <w:r>
            <w:rPr>
              <w:rStyle w:val="19"/>
              <w:rFonts w:hint="eastAsia" w:ascii="仿宋" w:hAnsi="仿宋" w:eastAsia="仿宋" w:cs="仿宋"/>
              <w:sz w:val="32"/>
              <w:szCs w:val="32"/>
              <w:lang w:val="en-US" w:eastAsia="zh-CN"/>
            </w:rPr>
            <w:t>2</w:t>
          </w:r>
        </w:p>
        <w:p w14:paraId="1F49AC1D">
          <w:pPr>
            <w:ind w:firstLine="482"/>
            <w:rPr>
              <w:rFonts w:ascii="仿宋" w:hAnsi="仿宋" w:eastAsia="仿宋" w:cs="仿宋"/>
            </w:rPr>
          </w:pPr>
          <w:r>
            <w:rPr>
              <w:rFonts w:hint="eastAsia" w:ascii="仿宋" w:hAnsi="仿宋" w:eastAsia="仿宋" w:cs="仿宋"/>
              <w:sz w:val="32"/>
              <w:szCs w:val="32"/>
            </w:rPr>
            <w:fldChar w:fldCharType="end"/>
          </w:r>
        </w:p>
        <w:p w14:paraId="1FF3BAC9">
          <w:pPr>
            <w:widowControl/>
            <w:ind w:firstLine="482"/>
            <w:jc w:val="left"/>
            <w:rPr>
              <w:rFonts w:ascii="仿宋" w:hAnsi="仿宋" w:eastAsia="仿宋" w:cs="仿宋"/>
            </w:rPr>
            <w:sectPr>
              <w:headerReference r:id="rId3" w:type="default"/>
              <w:footerReference r:id="rId4" w:type="default"/>
              <w:pgSz w:w="11906" w:h="16838"/>
              <w:pgMar w:top="1440" w:right="1800" w:bottom="1440" w:left="1800" w:header="851" w:footer="851" w:gutter="0"/>
              <w:cols w:space="720" w:num="1"/>
            </w:sectPr>
          </w:pPr>
        </w:p>
      </w:sdtContent>
    </w:sdt>
    <w:p w14:paraId="2702BF86">
      <w:pPr>
        <w:ind w:firstLine="361"/>
        <w:rPr>
          <w:rFonts w:ascii="仿宋" w:hAnsi="仿宋" w:eastAsia="仿宋" w:cs="仿宋"/>
          <w:sz w:val="24"/>
        </w:rPr>
      </w:pPr>
    </w:p>
    <w:p w14:paraId="3FAE2A26">
      <w:pPr>
        <w:ind w:firstLine="540"/>
        <w:jc w:val="center"/>
        <w:rPr>
          <w:rFonts w:hint="eastAsia" w:ascii="仿宋" w:hAnsi="仿宋" w:eastAsia="仿宋" w:cs="仿宋"/>
          <w:b/>
          <w:sz w:val="36"/>
          <w:szCs w:val="36"/>
          <w:lang w:val="en-US" w:eastAsia="zh-CN"/>
        </w:rPr>
      </w:pPr>
      <w:bookmarkStart w:id="0" w:name="_Toc24745"/>
      <w:r>
        <w:rPr>
          <w:rFonts w:hint="eastAsia" w:ascii="仿宋" w:hAnsi="仿宋" w:eastAsia="仿宋" w:cs="仿宋"/>
          <w:b/>
          <w:sz w:val="36"/>
          <w:szCs w:val="36"/>
        </w:rPr>
        <w:t>第一部分  比</w:t>
      </w:r>
      <w:bookmarkEnd w:id="0"/>
      <w:r>
        <w:rPr>
          <w:rFonts w:hint="eastAsia" w:ascii="仿宋" w:hAnsi="仿宋" w:eastAsia="仿宋" w:cs="仿宋"/>
          <w:b/>
          <w:sz w:val="36"/>
          <w:szCs w:val="36"/>
        </w:rPr>
        <w:t>价</w:t>
      </w:r>
      <w:r>
        <w:rPr>
          <w:rFonts w:hint="eastAsia" w:ascii="仿宋" w:hAnsi="仿宋" w:eastAsia="仿宋" w:cs="仿宋"/>
          <w:b/>
          <w:sz w:val="36"/>
          <w:szCs w:val="36"/>
          <w:lang w:val="en-US" w:eastAsia="zh-CN"/>
        </w:rPr>
        <w:t>公告</w:t>
      </w:r>
    </w:p>
    <w:p w14:paraId="36ED02A8">
      <w:pPr>
        <w:pBdr>
          <w:top w:val="single" w:color="auto" w:sz="4" w:space="1"/>
          <w:left w:val="single" w:color="auto" w:sz="4" w:space="4"/>
          <w:bottom w:val="single" w:color="auto" w:sz="4" w:space="1"/>
          <w:right w:val="single" w:color="auto" w:sz="4" w:space="4"/>
        </w:pBdr>
        <w:ind w:firstLine="422"/>
        <w:rPr>
          <w:rFonts w:ascii="仿宋" w:hAnsi="仿宋" w:eastAsia="仿宋" w:cs="仿宋"/>
          <w:sz w:val="28"/>
          <w:szCs w:val="28"/>
        </w:rPr>
      </w:pPr>
      <w:r>
        <w:rPr>
          <w:rFonts w:hint="eastAsia" w:ascii="仿宋" w:hAnsi="仿宋" w:eastAsia="仿宋" w:cs="仿宋"/>
          <w:sz w:val="28"/>
          <w:szCs w:val="28"/>
        </w:rPr>
        <w:t>项目概况</w:t>
      </w:r>
    </w:p>
    <w:p w14:paraId="613EB69E">
      <w:pPr>
        <w:pBdr>
          <w:top w:val="single" w:color="auto" w:sz="4" w:space="1"/>
          <w:left w:val="single" w:color="auto" w:sz="4" w:space="4"/>
          <w:bottom w:val="single" w:color="auto" w:sz="4" w:space="1"/>
          <w:right w:val="single" w:color="auto" w:sz="4" w:space="4"/>
        </w:pBdr>
        <w:ind w:firstLine="600" w:firstLineChars="200"/>
        <w:rPr>
          <w:rFonts w:ascii="仿宋" w:hAnsi="仿宋" w:eastAsia="仿宋" w:cs="仿宋"/>
        </w:rPr>
      </w:pPr>
      <w:r>
        <w:rPr>
          <w:rFonts w:hint="eastAsia" w:ascii="仿宋" w:hAnsi="仿宋" w:eastAsia="仿宋" w:cs="仿宋"/>
          <w:sz w:val="30"/>
          <w:szCs w:val="30"/>
        </w:rPr>
        <w:t>南通市</w:t>
      </w:r>
      <w:r>
        <w:rPr>
          <w:rFonts w:hint="eastAsia" w:ascii="仿宋" w:hAnsi="仿宋" w:eastAsia="仿宋" w:cs="仿宋"/>
          <w:sz w:val="30"/>
          <w:szCs w:val="30"/>
          <w:lang w:eastAsia="zh-CN"/>
        </w:rPr>
        <w:t>社会</w:t>
      </w:r>
      <w:r>
        <w:rPr>
          <w:rFonts w:hint="eastAsia" w:ascii="仿宋" w:hAnsi="仿宋" w:eastAsia="仿宋" w:cs="仿宋"/>
          <w:sz w:val="30"/>
          <w:szCs w:val="30"/>
        </w:rPr>
        <w:t>福利院</w:t>
      </w:r>
      <w:r>
        <w:rPr>
          <w:rFonts w:hint="eastAsia" w:ascii="仿宋" w:hAnsi="仿宋" w:eastAsia="仿宋" w:cs="仿宋"/>
          <w:sz w:val="30"/>
          <w:szCs w:val="30"/>
          <w:lang w:val="en-US" w:eastAsia="zh-CN"/>
        </w:rPr>
        <w:t>5号楼1-4层、</w:t>
      </w:r>
      <w:r>
        <w:rPr>
          <w:rFonts w:hint="eastAsia" w:ascii="仿宋" w:hAnsi="仿宋" w:eastAsia="仿宋" w:cs="仿宋"/>
          <w:bCs/>
          <w:sz w:val="30"/>
          <w:szCs w:val="30"/>
          <w:lang w:val="en-US" w:eastAsia="zh-CN"/>
        </w:rPr>
        <w:t>培智楼部分设施</w:t>
      </w:r>
      <w:r>
        <w:rPr>
          <w:rFonts w:hint="eastAsia" w:ascii="仿宋" w:hAnsi="仿宋" w:eastAsia="仿宋" w:cs="仿宋"/>
          <w:bCs/>
          <w:sz w:val="30"/>
          <w:szCs w:val="30"/>
        </w:rPr>
        <w:t>改造</w:t>
      </w:r>
      <w:r>
        <w:rPr>
          <w:rFonts w:hint="eastAsia" w:ascii="仿宋" w:hAnsi="仿宋" w:eastAsia="仿宋" w:cs="仿宋"/>
          <w:sz w:val="30"/>
          <w:szCs w:val="30"/>
          <w:lang w:eastAsia="zh-CN"/>
        </w:rPr>
        <w:t>工程</w:t>
      </w:r>
      <w:r>
        <w:rPr>
          <w:rFonts w:hint="eastAsia" w:ascii="仿宋" w:hAnsi="仿宋" w:eastAsia="仿宋" w:cs="仿宋"/>
          <w:sz w:val="28"/>
          <w:szCs w:val="28"/>
          <w:u w:val="single"/>
        </w:rPr>
        <w:t>监理为政府集中采购限额标准以下采购项目</w:t>
      </w:r>
      <w:r>
        <w:rPr>
          <w:rFonts w:hint="eastAsia" w:ascii="仿宋" w:hAnsi="仿宋" w:eastAsia="仿宋" w:cs="仿宋"/>
          <w:sz w:val="28"/>
          <w:szCs w:val="28"/>
        </w:rPr>
        <w:t>的潜在供应商于</w:t>
      </w:r>
      <w:r>
        <w:rPr>
          <w:rFonts w:hint="eastAsia" w:ascii="仿宋" w:hAnsi="仿宋" w:eastAsia="仿宋" w:cs="仿宋"/>
          <w:iCs/>
          <w:sz w:val="28"/>
          <w:szCs w:val="28"/>
          <w:u w:val="single"/>
        </w:rPr>
        <w:t>202</w:t>
      </w:r>
      <w:r>
        <w:rPr>
          <w:rFonts w:hint="eastAsia" w:ascii="仿宋" w:hAnsi="仿宋" w:eastAsia="仿宋" w:cs="仿宋"/>
          <w:iCs/>
          <w:sz w:val="28"/>
          <w:szCs w:val="28"/>
          <w:u w:val="single"/>
          <w:lang w:val="en-US" w:eastAsia="zh-CN"/>
        </w:rPr>
        <w:t>6</w:t>
      </w:r>
      <w:r>
        <w:rPr>
          <w:rFonts w:hint="eastAsia" w:ascii="仿宋" w:hAnsi="仿宋" w:eastAsia="仿宋" w:cs="仿宋"/>
          <w:iCs/>
          <w:sz w:val="28"/>
          <w:szCs w:val="28"/>
          <w:u w:val="single"/>
        </w:rPr>
        <w:t>年</w:t>
      </w:r>
      <w:r>
        <w:rPr>
          <w:rFonts w:hint="eastAsia" w:ascii="仿宋" w:hAnsi="仿宋" w:eastAsia="仿宋" w:cs="仿宋"/>
          <w:iCs/>
          <w:sz w:val="28"/>
          <w:szCs w:val="28"/>
          <w:u w:val="single"/>
          <w:lang w:val="en-US" w:eastAsia="zh-CN"/>
        </w:rPr>
        <w:t>4</w:t>
      </w:r>
      <w:r>
        <w:rPr>
          <w:rFonts w:hint="eastAsia" w:ascii="仿宋" w:hAnsi="仿宋" w:eastAsia="仿宋" w:cs="仿宋"/>
          <w:iCs/>
          <w:sz w:val="28"/>
          <w:szCs w:val="28"/>
          <w:u w:val="single"/>
        </w:rPr>
        <w:t xml:space="preserve">月  </w:t>
      </w:r>
      <w:r>
        <w:rPr>
          <w:rFonts w:hint="eastAsia" w:ascii="仿宋" w:hAnsi="仿宋" w:eastAsia="仿宋" w:cs="仿宋"/>
          <w:iCs/>
          <w:sz w:val="28"/>
          <w:szCs w:val="28"/>
          <w:u w:val="single"/>
          <w:lang w:val="en-US" w:eastAsia="zh-CN"/>
        </w:rPr>
        <w:t>22</w:t>
      </w:r>
      <w:r>
        <w:rPr>
          <w:rFonts w:hint="eastAsia" w:ascii="仿宋" w:hAnsi="仿宋" w:eastAsia="仿宋" w:cs="仿宋"/>
          <w:iCs/>
          <w:sz w:val="28"/>
          <w:szCs w:val="28"/>
          <w:u w:val="single"/>
        </w:rPr>
        <w:t>日 1</w:t>
      </w:r>
      <w:r>
        <w:rPr>
          <w:rFonts w:hint="eastAsia" w:ascii="仿宋" w:hAnsi="仿宋" w:eastAsia="仿宋" w:cs="仿宋"/>
          <w:iCs/>
          <w:sz w:val="28"/>
          <w:szCs w:val="28"/>
          <w:u w:val="single"/>
          <w:lang w:val="en-US" w:eastAsia="zh-CN"/>
        </w:rPr>
        <w:t>5</w:t>
      </w:r>
      <w:r>
        <w:rPr>
          <w:rFonts w:hint="eastAsia" w:ascii="仿宋" w:hAnsi="仿宋" w:eastAsia="仿宋" w:cs="仿宋"/>
          <w:iCs/>
          <w:sz w:val="28"/>
          <w:szCs w:val="28"/>
          <w:u w:val="single"/>
        </w:rPr>
        <w:t>点00分</w:t>
      </w:r>
      <w:r>
        <w:rPr>
          <w:rFonts w:hint="eastAsia" w:ascii="仿宋" w:hAnsi="仿宋" w:eastAsia="仿宋" w:cs="仿宋"/>
          <w:sz w:val="28"/>
          <w:szCs w:val="28"/>
        </w:rPr>
        <w:t>（北京时间）前提交响应文件。</w:t>
      </w:r>
    </w:p>
    <w:p w14:paraId="1BBBAB85">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一、项目名称及编号：</w:t>
      </w:r>
    </w:p>
    <w:p w14:paraId="488D300E">
      <w:pPr>
        <w:snapToGrid w:val="0"/>
        <w:spacing w:line="460" w:lineRule="exact"/>
        <w:ind w:firstLine="560" w:firstLineChars="200"/>
        <w:jc w:val="left"/>
        <w:rPr>
          <w:rFonts w:hint="eastAsia" w:ascii="仿宋" w:hAnsi="仿宋" w:eastAsia="仿宋" w:cs="仿宋"/>
          <w:sz w:val="28"/>
          <w:szCs w:val="28"/>
          <w:u w:val="single"/>
          <w:lang w:val="en-US" w:eastAsia="zh-CN"/>
        </w:rPr>
      </w:pPr>
      <w:r>
        <w:rPr>
          <w:rFonts w:hint="eastAsia" w:ascii="仿宋" w:hAnsi="仿宋" w:eastAsia="仿宋" w:cs="仿宋"/>
          <w:sz w:val="28"/>
          <w:szCs w:val="28"/>
        </w:rPr>
        <w:t>项目名称：</w:t>
      </w:r>
      <w:r>
        <w:rPr>
          <w:rFonts w:hint="eastAsia" w:ascii="仿宋" w:hAnsi="仿宋" w:eastAsia="仿宋" w:cs="仿宋"/>
          <w:sz w:val="30"/>
          <w:szCs w:val="30"/>
          <w:u w:val="single"/>
        </w:rPr>
        <w:t>南通市</w:t>
      </w:r>
      <w:r>
        <w:rPr>
          <w:rFonts w:hint="eastAsia" w:ascii="仿宋" w:hAnsi="仿宋" w:eastAsia="仿宋" w:cs="仿宋"/>
          <w:sz w:val="30"/>
          <w:szCs w:val="30"/>
          <w:u w:val="single"/>
          <w:lang w:eastAsia="zh-CN"/>
        </w:rPr>
        <w:t>社会</w:t>
      </w:r>
      <w:r>
        <w:rPr>
          <w:rFonts w:hint="eastAsia" w:ascii="仿宋" w:hAnsi="仿宋" w:eastAsia="仿宋" w:cs="仿宋"/>
          <w:sz w:val="30"/>
          <w:szCs w:val="30"/>
          <w:u w:val="single"/>
        </w:rPr>
        <w:t>福利院</w:t>
      </w:r>
      <w:r>
        <w:rPr>
          <w:rFonts w:hint="eastAsia" w:ascii="仿宋" w:hAnsi="仿宋" w:eastAsia="仿宋" w:cs="仿宋"/>
          <w:sz w:val="30"/>
          <w:szCs w:val="30"/>
          <w:u w:val="single"/>
          <w:lang w:val="en-US" w:eastAsia="zh-CN"/>
        </w:rPr>
        <w:t>5号楼1-4层、</w:t>
      </w:r>
      <w:r>
        <w:rPr>
          <w:rFonts w:hint="eastAsia" w:ascii="仿宋" w:hAnsi="仿宋" w:eastAsia="仿宋" w:cs="仿宋"/>
          <w:bCs/>
          <w:sz w:val="30"/>
          <w:szCs w:val="30"/>
          <w:u w:val="single"/>
          <w:lang w:val="en-US" w:eastAsia="zh-CN"/>
        </w:rPr>
        <w:t>培智楼部分设施</w:t>
      </w:r>
      <w:r>
        <w:rPr>
          <w:rFonts w:hint="eastAsia" w:ascii="仿宋" w:hAnsi="仿宋" w:eastAsia="仿宋" w:cs="仿宋"/>
          <w:bCs/>
          <w:sz w:val="30"/>
          <w:szCs w:val="30"/>
          <w:u w:val="single"/>
        </w:rPr>
        <w:t>改造</w:t>
      </w:r>
      <w:r>
        <w:rPr>
          <w:rFonts w:hint="eastAsia" w:ascii="仿宋" w:hAnsi="仿宋" w:eastAsia="仿宋" w:cs="仿宋"/>
          <w:sz w:val="30"/>
          <w:szCs w:val="30"/>
          <w:u w:val="single"/>
          <w:lang w:eastAsia="zh-CN"/>
        </w:rPr>
        <w:t>工程</w:t>
      </w:r>
      <w:r>
        <w:rPr>
          <w:rFonts w:hint="eastAsia" w:ascii="仿宋" w:hAnsi="仿宋" w:eastAsia="仿宋" w:cs="仿宋"/>
          <w:sz w:val="28"/>
          <w:szCs w:val="28"/>
          <w:u w:val="single"/>
        </w:rPr>
        <w:t>监理招标</w:t>
      </w:r>
      <w:r>
        <w:rPr>
          <w:rFonts w:hint="eastAsia" w:ascii="仿宋" w:hAnsi="仿宋" w:eastAsia="仿宋" w:cs="仿宋"/>
          <w:sz w:val="28"/>
          <w:szCs w:val="28"/>
          <w:u w:val="single"/>
          <w:lang w:eastAsia="zh-CN"/>
        </w:rPr>
        <w:t>。</w:t>
      </w:r>
    </w:p>
    <w:p w14:paraId="29C1A302">
      <w:pPr>
        <w:snapToGrid w:val="0"/>
        <w:spacing w:line="460" w:lineRule="exact"/>
        <w:ind w:firstLine="560" w:firstLineChars="200"/>
        <w:jc w:val="left"/>
        <w:rPr>
          <w:rFonts w:hint="default" w:ascii="仿宋" w:hAnsi="仿宋" w:eastAsia="仿宋" w:cs="仿宋"/>
          <w:sz w:val="30"/>
          <w:szCs w:val="30"/>
          <w:lang w:val="en-US" w:eastAsia="zh-CN"/>
        </w:rPr>
      </w:pPr>
      <w:r>
        <w:rPr>
          <w:rFonts w:hint="eastAsia" w:ascii="仿宋" w:hAnsi="仿宋" w:eastAsia="仿宋" w:cs="仿宋"/>
          <w:sz w:val="28"/>
          <w:szCs w:val="28"/>
        </w:rPr>
        <w:t>采购文件编号：FLY202</w:t>
      </w:r>
      <w:r>
        <w:rPr>
          <w:rFonts w:hint="eastAsia" w:ascii="仿宋" w:hAnsi="仿宋" w:eastAsia="仿宋" w:cs="仿宋"/>
          <w:sz w:val="28"/>
          <w:szCs w:val="28"/>
          <w:lang w:val="en-US" w:eastAsia="zh-CN"/>
        </w:rPr>
        <w:t>60302</w:t>
      </w:r>
    </w:p>
    <w:p w14:paraId="468FC11E">
      <w:pPr>
        <w:snapToGrid w:val="0"/>
        <w:spacing w:line="460" w:lineRule="exact"/>
        <w:ind w:firstLine="588" w:firstLineChars="200"/>
        <w:rPr>
          <w:rFonts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施工总投资：估算</w:t>
      </w:r>
      <w:r>
        <w:rPr>
          <w:rFonts w:hint="eastAsia" w:ascii="仿宋" w:hAnsi="仿宋" w:eastAsia="仿宋" w:cs="仿宋"/>
          <w:spacing w:val="7"/>
          <w:sz w:val="28"/>
          <w:szCs w:val="28"/>
          <w:shd w:val="clear" w:color="auto" w:fill="FFFFFF"/>
          <w:lang w:val="en-US" w:eastAsia="zh-CN"/>
        </w:rPr>
        <w:t>70.68</w:t>
      </w:r>
      <w:r>
        <w:rPr>
          <w:rFonts w:hint="eastAsia" w:ascii="仿宋" w:hAnsi="仿宋" w:eastAsia="仿宋" w:cs="仿宋"/>
          <w:spacing w:val="7"/>
          <w:sz w:val="28"/>
          <w:szCs w:val="28"/>
          <w:shd w:val="clear" w:color="auto" w:fill="FFFFFF"/>
        </w:rPr>
        <w:t>万元。中标结算，按照工程中标价×费率。</w:t>
      </w:r>
    </w:p>
    <w:p w14:paraId="0E87E5D0">
      <w:pPr>
        <w:snapToGrid w:val="0"/>
        <w:spacing w:line="460" w:lineRule="exact"/>
        <w:ind w:firstLine="588" w:firstLineChars="200"/>
        <w:rPr>
          <w:rFonts w:ascii="仿宋" w:hAnsi="仿宋" w:eastAsia="仿宋" w:cs="仿宋"/>
          <w:color w:val="333333"/>
          <w:spacing w:val="7"/>
          <w:sz w:val="28"/>
          <w:szCs w:val="28"/>
          <w:u w:val="single"/>
          <w:shd w:val="clear" w:color="auto" w:fill="FFFFFF"/>
        </w:rPr>
      </w:pPr>
      <w:r>
        <w:rPr>
          <w:rFonts w:hint="eastAsia" w:ascii="仿宋" w:hAnsi="仿宋" w:eastAsia="仿宋" w:cs="仿宋"/>
          <w:color w:val="333333"/>
          <w:spacing w:val="7"/>
          <w:sz w:val="28"/>
          <w:szCs w:val="28"/>
          <w:shd w:val="clear" w:color="auto" w:fill="FFFFFF"/>
        </w:rPr>
        <w:t>采购预算：</w:t>
      </w:r>
      <w:r>
        <w:rPr>
          <w:rFonts w:hint="eastAsia" w:ascii="仿宋" w:hAnsi="仿宋" w:eastAsia="仿宋" w:cs="仿宋"/>
          <w:color w:val="333333"/>
          <w:spacing w:val="7"/>
          <w:sz w:val="28"/>
          <w:szCs w:val="28"/>
          <w:u w:val="single"/>
          <w:shd w:val="clear" w:color="auto" w:fill="FFFFFF"/>
        </w:rPr>
        <w:t>本工程监理采用费率报价，控制价为2%，有效报价是低于或等于2%的报价，投标报价保留小数点后</w:t>
      </w:r>
      <w:r>
        <w:rPr>
          <w:rFonts w:hint="eastAsia" w:ascii="仿宋" w:hAnsi="仿宋" w:eastAsia="仿宋" w:cs="仿宋"/>
          <w:color w:val="333333"/>
          <w:spacing w:val="7"/>
          <w:sz w:val="28"/>
          <w:szCs w:val="28"/>
          <w:u w:val="single"/>
          <w:shd w:val="clear" w:color="auto" w:fill="FFFFFF"/>
          <w:lang w:eastAsia="zh-CN"/>
        </w:rPr>
        <w:t>两</w:t>
      </w:r>
      <w:r>
        <w:rPr>
          <w:rFonts w:hint="eastAsia" w:ascii="仿宋" w:hAnsi="仿宋" w:eastAsia="仿宋" w:cs="仿宋"/>
          <w:color w:val="333333"/>
          <w:spacing w:val="7"/>
          <w:sz w:val="28"/>
          <w:szCs w:val="28"/>
          <w:u w:val="single"/>
          <w:shd w:val="clear" w:color="auto" w:fill="FFFFFF"/>
        </w:rPr>
        <w:t>位。</w:t>
      </w:r>
    </w:p>
    <w:p w14:paraId="3D947F1A">
      <w:pPr>
        <w:snapToGrid w:val="0"/>
        <w:spacing w:line="460" w:lineRule="exact"/>
        <w:ind w:firstLine="588" w:firstLineChars="200"/>
        <w:rPr>
          <w:rFonts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rPr>
        <w:t>合同履行期限：自工程施工准备阶段至保修阶段的监理服务。</w:t>
      </w:r>
    </w:p>
    <w:p w14:paraId="5B0457AD">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二、采购文件内容：</w:t>
      </w:r>
    </w:p>
    <w:p w14:paraId="10650162">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详见比价文件，请仔细研究</w:t>
      </w:r>
    </w:p>
    <w:p w14:paraId="241C6C9D">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三、供应商资格要求</w:t>
      </w:r>
    </w:p>
    <w:p w14:paraId="49185D0A">
      <w:pPr>
        <w:snapToGrid w:val="0"/>
        <w:spacing w:line="4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（一）基本要求</w:t>
      </w:r>
    </w:p>
    <w:p w14:paraId="22C012BD">
      <w:pPr>
        <w:snapToGrid w:val="0"/>
        <w:spacing w:line="460" w:lineRule="exact"/>
        <w:ind w:firstLine="590" w:firstLineChars="200"/>
        <w:rPr>
          <w:rFonts w:ascii="仿宋" w:hAnsi="仿宋" w:eastAsia="仿宋" w:cs="仿宋"/>
          <w:color w:val="333333"/>
          <w:spacing w:val="7"/>
          <w:sz w:val="28"/>
          <w:szCs w:val="28"/>
          <w:shd w:val="clear" w:color="auto" w:fill="FFFFFF"/>
          <w:lang w:val="zh-CN"/>
        </w:rPr>
      </w:pPr>
      <w:r>
        <w:rPr>
          <w:rFonts w:hint="eastAsia" w:ascii="仿宋" w:hAnsi="仿宋" w:eastAsia="仿宋" w:cs="仿宋"/>
          <w:b/>
          <w:bCs/>
          <w:color w:val="333333"/>
          <w:spacing w:val="7"/>
          <w:sz w:val="28"/>
          <w:szCs w:val="28"/>
          <w:shd w:val="clear" w:color="auto" w:fill="FFFFFF"/>
          <w:lang w:val="zh-CN"/>
        </w:rPr>
        <w:t>符合</w:t>
      </w:r>
      <w:r>
        <w:rPr>
          <w:rFonts w:hint="eastAsia" w:ascii="仿宋" w:hAnsi="仿宋" w:eastAsia="仿宋" w:cs="仿宋"/>
          <w:b/>
          <w:bCs/>
          <w:color w:val="333333"/>
          <w:spacing w:val="7"/>
          <w:sz w:val="28"/>
          <w:szCs w:val="28"/>
          <w:shd w:val="clear" w:color="auto" w:fill="FFFFFF"/>
        </w:rPr>
        <w:t>以下条件</w:t>
      </w:r>
      <w:r>
        <w:rPr>
          <w:rFonts w:hint="eastAsia" w:ascii="仿宋" w:hAnsi="仿宋" w:eastAsia="仿宋" w:cs="仿宋"/>
          <w:b/>
          <w:bCs/>
          <w:color w:val="333333"/>
          <w:spacing w:val="7"/>
          <w:sz w:val="28"/>
          <w:szCs w:val="28"/>
          <w:shd w:val="clear" w:color="auto" w:fill="FFFFFF"/>
          <w:lang w:val="zh-CN"/>
        </w:rPr>
        <w:t>：</w:t>
      </w:r>
      <w:r>
        <w:rPr>
          <w:rFonts w:hint="eastAsia" w:ascii="仿宋" w:hAnsi="仿宋" w:eastAsia="仿宋" w:cs="仿宋"/>
          <w:color w:val="333333"/>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color w:val="333333"/>
          <w:spacing w:val="7"/>
          <w:sz w:val="28"/>
          <w:szCs w:val="28"/>
          <w:shd w:val="clear" w:color="auto" w:fill="FFFFFF"/>
          <w:lang w:val="zh-CN"/>
        </w:rPr>
        <w:t>技术能力；有依法缴纳税收和社会保障资金的良好记录；参加本次采购活动前三年内，在经营活动中没有重大违法记录。</w:t>
      </w:r>
    </w:p>
    <w:p w14:paraId="27A0E51B">
      <w:pPr>
        <w:snapToGrid w:val="0"/>
        <w:spacing w:line="4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（二）其他资格条件要求</w:t>
      </w:r>
    </w:p>
    <w:p w14:paraId="541C235B">
      <w:pPr>
        <w:snapToGrid w:val="0"/>
        <w:spacing w:line="460" w:lineRule="exact"/>
        <w:ind w:firstLine="588" w:firstLineChars="200"/>
        <w:rPr>
          <w:rFonts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rPr>
        <w:t>1.未被“信用中国”网站列入失信被执行人、重大税收违法案件当事人名单、采购不良行为记录名单；</w:t>
      </w:r>
    </w:p>
    <w:p w14:paraId="5708BFDF">
      <w:pPr>
        <w:snapToGrid w:val="0"/>
        <w:spacing w:line="460" w:lineRule="exact"/>
        <w:ind w:firstLine="588" w:firstLineChars="200"/>
        <w:rPr>
          <w:rFonts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rPr>
        <w:t>2.具有建设部核发的房屋建筑工程监理乙级及以上资质等级证书</w:t>
      </w:r>
      <w:r>
        <w:rPr>
          <w:rFonts w:hint="eastAsia" w:ascii="仿宋" w:hAnsi="仿宋" w:eastAsia="仿宋" w:cs="仿宋"/>
          <w:color w:val="333333"/>
          <w:sz w:val="28"/>
          <w:szCs w:val="28"/>
          <w:shd w:val="clear" w:color="auto" w:fill="FFFFFF"/>
        </w:rPr>
        <w:t>；</w:t>
      </w:r>
    </w:p>
    <w:p w14:paraId="3A3369A3">
      <w:pPr>
        <w:snapToGrid w:val="0"/>
        <w:spacing w:line="460" w:lineRule="exact"/>
        <w:ind w:firstLine="588" w:firstLineChars="200"/>
        <w:rPr>
          <w:rFonts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rPr>
        <w:t>3.拟派总监理工程师资格条件：具有国家级注册监理工程师执业资格，注册专业房屋建筑工程专业；</w:t>
      </w:r>
    </w:p>
    <w:p w14:paraId="6325ADD5">
      <w:pPr>
        <w:snapToGrid w:val="0"/>
        <w:spacing w:line="460" w:lineRule="exact"/>
        <w:ind w:firstLine="588" w:firstLineChars="200"/>
        <w:rPr>
          <w:rFonts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rPr>
        <w:t>4.拟派专业监理工程师资格条件：具有国家注册监理工程师（注册专业为土建专业）或省级监理工程师执业资格（土建专业）；</w:t>
      </w:r>
    </w:p>
    <w:p w14:paraId="4B0458B7">
      <w:pPr>
        <w:snapToGrid w:val="0"/>
        <w:spacing w:line="460" w:lineRule="exact"/>
        <w:ind w:firstLine="588" w:firstLineChars="200"/>
        <w:rPr>
          <w:rFonts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rPr>
        <w:t>5.拟派监理员资格条件：具有监理员及以上执业资格（土建专业）；</w:t>
      </w:r>
    </w:p>
    <w:p w14:paraId="19F0587C">
      <w:pPr>
        <w:snapToGrid w:val="0"/>
        <w:spacing w:line="460" w:lineRule="exact"/>
        <w:ind w:firstLine="588" w:firstLineChars="200"/>
        <w:rPr>
          <w:rFonts w:hint="eastAsia" w:ascii="仿宋" w:hAnsi="仿宋" w:eastAsia="仿宋" w:cs="仿宋"/>
          <w:color w:val="333333"/>
          <w:spacing w:val="7"/>
          <w:sz w:val="28"/>
          <w:szCs w:val="28"/>
          <w:shd w:val="clear" w:color="auto" w:fill="FFFFFF"/>
          <w:lang w:eastAsia="zh-CN"/>
        </w:rPr>
      </w:pPr>
      <w:r>
        <w:rPr>
          <w:rFonts w:hint="eastAsia" w:ascii="仿宋" w:hAnsi="仿宋" w:eastAsia="仿宋" w:cs="仿宋"/>
          <w:color w:val="333333"/>
          <w:spacing w:val="7"/>
          <w:sz w:val="28"/>
          <w:szCs w:val="28"/>
          <w:shd w:val="clear" w:color="auto" w:fill="FFFFFF"/>
        </w:rPr>
        <w:t>6.提供法定代表人身份证明及本人身份证复印件；非法定代表人参加比价的，还必须提供法定代表人签字或盖章的授权委托书及被授权人本人的身份证复印件（格式参见附件）授权委托人为投标单位正式人员证明材料【提供授权委托人与投标单位签订的有效劳动合同】</w:t>
      </w:r>
      <w:r>
        <w:rPr>
          <w:rFonts w:hint="eastAsia" w:ascii="仿宋" w:hAnsi="仿宋" w:eastAsia="仿宋" w:cs="仿宋"/>
          <w:color w:val="333333"/>
          <w:spacing w:val="7"/>
          <w:sz w:val="28"/>
          <w:szCs w:val="28"/>
          <w:shd w:val="clear" w:color="auto" w:fill="FFFFFF"/>
          <w:lang w:eastAsia="zh-CN"/>
        </w:rPr>
        <w:t>；</w:t>
      </w:r>
    </w:p>
    <w:p w14:paraId="5EDA2146">
      <w:pPr>
        <w:snapToGrid w:val="0"/>
        <w:spacing w:line="460" w:lineRule="exact"/>
        <w:ind w:firstLine="588" w:firstLineChars="200"/>
        <w:rPr>
          <w:rFonts w:hint="eastAsia"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rPr>
        <w:t>7.提供2份自2024年1月1日起至投标截止日（合同签订时间）以来具有类似项目业绩；</w:t>
      </w:r>
    </w:p>
    <w:p w14:paraId="739FFC8E">
      <w:pPr>
        <w:snapToGrid w:val="0"/>
        <w:spacing w:line="460" w:lineRule="exact"/>
        <w:ind w:firstLine="588" w:firstLineChars="200"/>
        <w:rPr>
          <w:rFonts w:ascii="仿宋" w:hAnsi="仿宋" w:eastAsia="仿宋" w:cs="仿宋"/>
          <w:color w:val="333333"/>
          <w:spacing w:val="7"/>
          <w:sz w:val="28"/>
          <w:szCs w:val="28"/>
          <w:shd w:val="clear" w:color="auto" w:fill="FFFFFF"/>
        </w:rPr>
      </w:pPr>
      <w:r>
        <w:rPr>
          <w:rFonts w:hint="eastAsia" w:ascii="仿宋" w:hAnsi="仿宋" w:eastAsia="仿宋" w:cs="仿宋"/>
          <w:color w:val="333333"/>
          <w:spacing w:val="7"/>
          <w:sz w:val="28"/>
          <w:szCs w:val="28"/>
          <w:shd w:val="clear" w:color="auto" w:fill="FFFFFF"/>
          <w:lang w:val="en-US" w:eastAsia="zh-CN"/>
        </w:rPr>
        <w:t>8.</w:t>
      </w:r>
      <w:r>
        <w:rPr>
          <w:rFonts w:hint="eastAsia" w:ascii="仿宋" w:hAnsi="仿宋" w:eastAsia="仿宋" w:cs="仿宋"/>
          <w:color w:val="333333"/>
          <w:spacing w:val="7"/>
          <w:sz w:val="28"/>
          <w:szCs w:val="28"/>
          <w:shd w:val="clear" w:color="auto" w:fill="FFFFFF"/>
        </w:rPr>
        <w:t>法定代表人为同一个人的两个及两个以上法人</w:t>
      </w:r>
      <w:r>
        <w:rPr>
          <w:rFonts w:hint="eastAsia" w:ascii="仿宋" w:hAnsi="仿宋" w:eastAsia="仿宋" w:cs="仿宋"/>
          <w:color w:val="333333"/>
          <w:spacing w:val="7"/>
          <w:sz w:val="28"/>
          <w:szCs w:val="28"/>
          <w:shd w:val="clear" w:color="auto" w:fill="FFFFFF"/>
          <w:lang w:eastAsia="zh-CN"/>
        </w:rPr>
        <w:t>的</w:t>
      </w:r>
      <w:bookmarkStart w:id="143" w:name="_GoBack"/>
      <w:bookmarkEnd w:id="143"/>
      <w:r>
        <w:rPr>
          <w:rFonts w:hint="eastAsia" w:ascii="仿宋" w:hAnsi="仿宋" w:eastAsia="仿宋" w:cs="仿宋"/>
          <w:color w:val="333333"/>
          <w:spacing w:val="7"/>
          <w:sz w:val="28"/>
          <w:szCs w:val="28"/>
          <w:shd w:val="clear" w:color="auto" w:fill="FFFFFF"/>
        </w:rPr>
        <w:t>母公司、全资子公司及其控股公司，都不得在同一采购项目或同一标段中同时参加投标，一经发现，将视同围标处理。</w:t>
      </w:r>
    </w:p>
    <w:p w14:paraId="1F2D5697">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四、邀标比价期限</w:t>
      </w:r>
    </w:p>
    <w:p w14:paraId="196B93B3">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自邀标文件发出之日起</w:t>
      </w:r>
      <w:r>
        <w:rPr>
          <w:rFonts w:hint="eastAsia" w:ascii="仿宋" w:hAnsi="仿宋" w:eastAsia="仿宋" w:cs="仿宋"/>
          <w:sz w:val="28"/>
          <w:szCs w:val="28"/>
          <w:lang w:val="en-US" w:eastAsia="zh-CN"/>
        </w:rPr>
        <w:t>3</w:t>
      </w:r>
      <w:r>
        <w:rPr>
          <w:rFonts w:hint="eastAsia" w:ascii="仿宋" w:hAnsi="仿宋" w:eastAsia="仿宋" w:cs="仿宋"/>
          <w:sz w:val="28"/>
          <w:szCs w:val="28"/>
        </w:rPr>
        <w:t>个工作日。</w:t>
      </w:r>
    </w:p>
    <w:p w14:paraId="498D4ADB">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五、比价保证金</w:t>
      </w:r>
    </w:p>
    <w:p w14:paraId="16AD8F75">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本项目不收比价保证金，采购文件中涉及比价保证金的事项，均按免收比价保证金执行。</w:t>
      </w:r>
    </w:p>
    <w:p w14:paraId="407125EF">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六、采购开标时间、地点</w:t>
      </w:r>
    </w:p>
    <w:p w14:paraId="350CEB60">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 响应文件提交：</w:t>
      </w:r>
    </w:p>
    <w:p w14:paraId="6A7CC907">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截止时间：202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 1</w:t>
      </w:r>
      <w:r>
        <w:rPr>
          <w:rFonts w:hint="eastAsia" w:ascii="仿宋" w:hAnsi="仿宋" w:eastAsia="仿宋" w:cs="仿宋"/>
          <w:sz w:val="28"/>
          <w:szCs w:val="28"/>
          <w:lang w:val="en-US" w:eastAsia="zh-CN"/>
        </w:rPr>
        <w:t>5</w:t>
      </w:r>
      <w:r>
        <w:rPr>
          <w:rFonts w:hint="eastAsia" w:ascii="仿宋" w:hAnsi="仿宋" w:eastAsia="仿宋" w:cs="仿宋"/>
          <w:sz w:val="28"/>
          <w:szCs w:val="28"/>
        </w:rPr>
        <w:t>点00分（北京时间）。</w:t>
      </w:r>
    </w:p>
    <w:p w14:paraId="7FB54DB3">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b/>
          <w:bCs/>
          <w:sz w:val="28"/>
          <w:szCs w:val="28"/>
          <w:u w:val="single"/>
        </w:rPr>
        <w:t>工农南路185号，南通市社会福利院</w:t>
      </w:r>
      <w:r>
        <w:rPr>
          <w:rFonts w:hint="eastAsia" w:ascii="仿宋" w:hAnsi="仿宋" w:eastAsia="仿宋" w:cs="仿宋"/>
          <w:b/>
          <w:bCs/>
          <w:sz w:val="28"/>
          <w:szCs w:val="28"/>
          <w:u w:val="single"/>
          <w:lang w:eastAsia="zh-CN"/>
        </w:rPr>
        <w:t>办公楼</w:t>
      </w:r>
      <w:r>
        <w:rPr>
          <w:rFonts w:hint="eastAsia" w:ascii="仿宋" w:hAnsi="仿宋" w:eastAsia="仿宋" w:cs="仿宋"/>
          <w:b/>
          <w:bCs/>
          <w:sz w:val="28"/>
          <w:szCs w:val="28"/>
          <w:u w:val="single"/>
        </w:rPr>
        <w:t>二楼会议室，如有变动另行通知。</w:t>
      </w:r>
    </w:p>
    <w:p w14:paraId="37D6ADA6">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.开启</w:t>
      </w:r>
    </w:p>
    <w:p w14:paraId="7EE57196">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 1</w:t>
      </w:r>
      <w:r>
        <w:rPr>
          <w:rFonts w:hint="eastAsia" w:ascii="仿宋" w:hAnsi="仿宋" w:eastAsia="仿宋" w:cs="仿宋"/>
          <w:sz w:val="28"/>
          <w:szCs w:val="28"/>
          <w:lang w:val="en-US" w:eastAsia="zh-CN"/>
        </w:rPr>
        <w:t>5</w:t>
      </w:r>
      <w:r>
        <w:rPr>
          <w:rFonts w:hint="eastAsia" w:ascii="仿宋" w:hAnsi="仿宋" w:eastAsia="仿宋" w:cs="仿宋"/>
          <w:sz w:val="28"/>
          <w:szCs w:val="28"/>
        </w:rPr>
        <w:t>点00分（北京时间）。</w:t>
      </w:r>
    </w:p>
    <w:p w14:paraId="45CD26CF">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b/>
          <w:bCs/>
          <w:sz w:val="28"/>
          <w:szCs w:val="28"/>
          <w:u w:val="single"/>
        </w:rPr>
        <w:t>工农南路185号，南通市社会福利院</w:t>
      </w:r>
      <w:r>
        <w:rPr>
          <w:rFonts w:hint="eastAsia" w:ascii="仿宋" w:hAnsi="仿宋" w:eastAsia="仿宋" w:cs="仿宋"/>
          <w:b/>
          <w:bCs/>
          <w:sz w:val="28"/>
          <w:szCs w:val="28"/>
          <w:u w:val="single"/>
          <w:lang w:eastAsia="zh-CN"/>
        </w:rPr>
        <w:t>办公楼</w:t>
      </w:r>
      <w:r>
        <w:rPr>
          <w:rFonts w:hint="eastAsia" w:ascii="仿宋" w:hAnsi="仿宋" w:eastAsia="仿宋" w:cs="仿宋"/>
          <w:b/>
          <w:bCs/>
          <w:sz w:val="28"/>
          <w:szCs w:val="28"/>
          <w:u w:val="single"/>
        </w:rPr>
        <w:t>二楼会议室，如有变动另行通知。</w:t>
      </w:r>
    </w:p>
    <w:p w14:paraId="71309C4A">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lang w:val="en-US" w:eastAsia="zh-CN"/>
        </w:rPr>
        <w:t>3</w:t>
      </w:r>
      <w:r>
        <w:rPr>
          <w:rFonts w:hint="eastAsia" w:ascii="仿宋" w:hAnsi="仿宋" w:eastAsia="仿宋" w:cs="仿宋"/>
          <w:b/>
          <w:sz w:val="28"/>
          <w:szCs w:val="28"/>
        </w:rPr>
        <w:t>.其他：无</w:t>
      </w:r>
    </w:p>
    <w:p w14:paraId="590C1778">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lang w:eastAsia="zh-CN"/>
        </w:rPr>
        <w:t>七</w:t>
      </w:r>
      <w:r>
        <w:rPr>
          <w:rFonts w:hint="eastAsia" w:ascii="仿宋" w:hAnsi="仿宋" w:eastAsia="仿宋" w:cs="仿宋"/>
          <w:b/>
          <w:sz w:val="28"/>
          <w:szCs w:val="28"/>
        </w:rPr>
        <w:t>、凡对本次采购提出询问，请按以下方式联系。</w:t>
      </w:r>
    </w:p>
    <w:p w14:paraId="6E76AF73">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采购人信息</w:t>
      </w:r>
    </w:p>
    <w:p w14:paraId="2258C0F5">
      <w:pPr>
        <w:snapToGrid w:val="0"/>
        <w:spacing w:line="460" w:lineRule="exact"/>
        <w:ind w:firstLine="560" w:firstLineChars="200"/>
        <w:jc w:val="left"/>
        <w:rPr>
          <w:rFonts w:ascii="仿宋" w:hAnsi="仿宋" w:eastAsia="仿宋" w:cs="仿宋"/>
          <w:lang w:eastAsia="zh-CN" w:bidi="ar-SA"/>
        </w:rPr>
      </w:pPr>
      <w:r>
        <w:rPr>
          <w:rFonts w:hint="eastAsia" w:ascii="仿宋" w:hAnsi="仿宋" w:eastAsia="仿宋" w:cs="仿宋"/>
          <w:sz w:val="28"/>
          <w:szCs w:val="28"/>
        </w:rPr>
        <w:t>名称：</w:t>
      </w:r>
      <w:r>
        <w:rPr>
          <w:rFonts w:hint="eastAsia" w:ascii="仿宋" w:hAnsi="仿宋" w:eastAsia="仿宋" w:cs="仿宋"/>
          <w:sz w:val="28"/>
          <w:szCs w:val="28"/>
          <w:u w:val="single"/>
        </w:rPr>
        <w:t>南通市</w:t>
      </w:r>
      <w:r>
        <w:rPr>
          <w:rFonts w:hint="eastAsia" w:ascii="仿宋" w:hAnsi="仿宋" w:eastAsia="仿宋" w:cs="仿宋"/>
          <w:sz w:val="28"/>
          <w:szCs w:val="28"/>
          <w:u w:val="single"/>
          <w:lang w:eastAsia="zh-CN"/>
        </w:rPr>
        <w:t>社会</w:t>
      </w:r>
      <w:r>
        <w:rPr>
          <w:rFonts w:hint="eastAsia" w:ascii="仿宋" w:hAnsi="仿宋" w:eastAsia="仿宋" w:cs="仿宋"/>
          <w:sz w:val="28"/>
          <w:szCs w:val="28"/>
          <w:u w:val="single"/>
        </w:rPr>
        <w:t>福利院</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联系方式：</w:t>
      </w:r>
      <w:r>
        <w:rPr>
          <w:rFonts w:hint="eastAsia" w:ascii="仿宋" w:hAnsi="仿宋" w:eastAsia="仿宋" w:cs="仿宋"/>
          <w:sz w:val="28"/>
          <w:szCs w:val="28"/>
          <w:u w:val="single"/>
          <w:lang w:eastAsia="zh-CN"/>
        </w:rPr>
        <w:t>周</w:t>
      </w:r>
      <w:r>
        <w:rPr>
          <w:rFonts w:hint="eastAsia" w:ascii="仿宋" w:hAnsi="仿宋" w:eastAsia="仿宋" w:cs="仿宋"/>
          <w:sz w:val="28"/>
          <w:szCs w:val="28"/>
          <w:u w:val="single"/>
        </w:rPr>
        <w:t>先生  139</w:t>
      </w:r>
      <w:r>
        <w:rPr>
          <w:rFonts w:hint="eastAsia" w:ascii="仿宋" w:hAnsi="仿宋" w:eastAsia="仿宋" w:cs="仿宋"/>
          <w:sz w:val="28"/>
          <w:szCs w:val="28"/>
          <w:u w:val="single"/>
          <w:lang w:val="en-US" w:eastAsia="zh-CN"/>
        </w:rPr>
        <w:t>12299770</w:t>
      </w:r>
    </w:p>
    <w:p w14:paraId="454B74FE">
      <w:pPr>
        <w:snapToGrid w:val="0"/>
        <w:spacing w:line="360" w:lineRule="auto"/>
        <w:ind w:firstLine="540"/>
        <w:jc w:val="center"/>
        <w:outlineLvl w:val="0"/>
        <w:rPr>
          <w:rFonts w:hint="eastAsia" w:ascii="仿宋" w:hAnsi="仿宋" w:eastAsia="仿宋" w:cs="仿宋"/>
          <w:b/>
          <w:sz w:val="36"/>
          <w:szCs w:val="36"/>
        </w:rPr>
      </w:pPr>
      <w:bookmarkStart w:id="1" w:name="_Toc23023"/>
    </w:p>
    <w:p w14:paraId="633157AC">
      <w:pPr>
        <w:snapToGrid w:val="0"/>
        <w:spacing w:line="360" w:lineRule="auto"/>
        <w:ind w:firstLine="540"/>
        <w:jc w:val="center"/>
        <w:outlineLvl w:val="0"/>
        <w:rPr>
          <w:rFonts w:hint="eastAsia" w:ascii="仿宋" w:hAnsi="仿宋" w:eastAsia="仿宋" w:cs="仿宋"/>
          <w:b/>
          <w:sz w:val="36"/>
          <w:szCs w:val="36"/>
        </w:rPr>
      </w:pPr>
    </w:p>
    <w:p w14:paraId="0695BE51">
      <w:pPr>
        <w:bidi w:val="0"/>
        <w:rPr>
          <w:rFonts w:hint="eastAsia"/>
        </w:rPr>
      </w:pPr>
    </w:p>
    <w:p w14:paraId="3060E54A">
      <w:pPr>
        <w:bidi w:val="0"/>
        <w:rPr>
          <w:rFonts w:hint="eastAsia"/>
        </w:rPr>
      </w:pPr>
    </w:p>
    <w:p w14:paraId="5BBC930E">
      <w:pPr>
        <w:snapToGrid w:val="0"/>
        <w:spacing w:line="360" w:lineRule="auto"/>
        <w:ind w:firstLine="540"/>
        <w:jc w:val="center"/>
        <w:outlineLvl w:val="0"/>
        <w:rPr>
          <w:rFonts w:hint="eastAsia" w:ascii="仿宋" w:hAnsi="仿宋" w:eastAsia="仿宋" w:cs="仿宋"/>
          <w:b/>
          <w:sz w:val="36"/>
          <w:szCs w:val="36"/>
        </w:rPr>
      </w:pPr>
    </w:p>
    <w:p w14:paraId="2B5B0ACE">
      <w:pPr>
        <w:snapToGrid w:val="0"/>
        <w:spacing w:line="360" w:lineRule="auto"/>
        <w:ind w:firstLine="540"/>
        <w:jc w:val="center"/>
        <w:outlineLvl w:val="0"/>
        <w:rPr>
          <w:rFonts w:hint="eastAsia" w:ascii="仿宋" w:hAnsi="仿宋" w:eastAsia="仿宋" w:cs="仿宋"/>
          <w:b/>
          <w:sz w:val="36"/>
          <w:szCs w:val="36"/>
        </w:rPr>
      </w:pPr>
    </w:p>
    <w:p w14:paraId="65A45672">
      <w:pPr>
        <w:snapToGrid w:val="0"/>
        <w:spacing w:line="360" w:lineRule="auto"/>
        <w:ind w:firstLine="540"/>
        <w:jc w:val="center"/>
        <w:outlineLvl w:val="0"/>
        <w:rPr>
          <w:rFonts w:hint="eastAsia" w:ascii="仿宋" w:hAnsi="仿宋" w:eastAsia="仿宋" w:cs="仿宋"/>
          <w:b/>
          <w:sz w:val="36"/>
          <w:szCs w:val="36"/>
        </w:rPr>
      </w:pPr>
    </w:p>
    <w:p w14:paraId="6247D436">
      <w:pPr>
        <w:snapToGrid w:val="0"/>
        <w:spacing w:line="360" w:lineRule="auto"/>
        <w:ind w:firstLine="540"/>
        <w:jc w:val="center"/>
        <w:outlineLvl w:val="0"/>
        <w:rPr>
          <w:rFonts w:hint="eastAsia" w:ascii="仿宋" w:hAnsi="仿宋" w:eastAsia="仿宋" w:cs="仿宋"/>
          <w:b/>
          <w:sz w:val="36"/>
          <w:szCs w:val="36"/>
        </w:rPr>
      </w:pPr>
    </w:p>
    <w:p w14:paraId="5779EEE0">
      <w:pPr>
        <w:snapToGrid w:val="0"/>
        <w:spacing w:line="360" w:lineRule="auto"/>
        <w:ind w:firstLine="540"/>
        <w:jc w:val="center"/>
        <w:outlineLvl w:val="0"/>
        <w:rPr>
          <w:rFonts w:hint="eastAsia" w:ascii="仿宋" w:hAnsi="仿宋" w:eastAsia="仿宋" w:cs="仿宋"/>
          <w:b/>
          <w:sz w:val="36"/>
          <w:szCs w:val="36"/>
        </w:rPr>
      </w:pPr>
    </w:p>
    <w:p w14:paraId="62664147">
      <w:pPr>
        <w:snapToGrid w:val="0"/>
        <w:spacing w:line="360" w:lineRule="auto"/>
        <w:ind w:firstLine="540"/>
        <w:jc w:val="center"/>
        <w:outlineLvl w:val="0"/>
        <w:rPr>
          <w:rFonts w:hint="eastAsia" w:ascii="仿宋" w:hAnsi="仿宋" w:eastAsia="仿宋" w:cs="仿宋"/>
          <w:b/>
          <w:sz w:val="36"/>
          <w:szCs w:val="36"/>
        </w:rPr>
      </w:pPr>
    </w:p>
    <w:p w14:paraId="0C211845">
      <w:pPr>
        <w:snapToGrid w:val="0"/>
        <w:spacing w:line="360" w:lineRule="auto"/>
        <w:ind w:firstLine="540"/>
        <w:jc w:val="center"/>
        <w:outlineLvl w:val="0"/>
        <w:rPr>
          <w:rFonts w:hint="eastAsia" w:ascii="仿宋" w:hAnsi="仿宋" w:eastAsia="仿宋" w:cs="仿宋"/>
          <w:b/>
          <w:sz w:val="36"/>
          <w:szCs w:val="36"/>
        </w:rPr>
      </w:pPr>
    </w:p>
    <w:p w14:paraId="1468E892">
      <w:pPr>
        <w:snapToGrid w:val="0"/>
        <w:spacing w:line="360" w:lineRule="auto"/>
        <w:ind w:firstLine="540"/>
        <w:jc w:val="center"/>
        <w:outlineLvl w:val="0"/>
        <w:rPr>
          <w:rFonts w:hint="eastAsia" w:ascii="仿宋" w:hAnsi="仿宋" w:eastAsia="仿宋" w:cs="仿宋"/>
          <w:b/>
          <w:sz w:val="36"/>
          <w:szCs w:val="36"/>
        </w:rPr>
      </w:pPr>
    </w:p>
    <w:p w14:paraId="1C6BDC50">
      <w:pPr>
        <w:snapToGrid w:val="0"/>
        <w:spacing w:line="360" w:lineRule="auto"/>
        <w:ind w:firstLine="540"/>
        <w:jc w:val="center"/>
        <w:outlineLvl w:val="0"/>
        <w:rPr>
          <w:rFonts w:hint="eastAsia" w:ascii="仿宋" w:hAnsi="仿宋" w:eastAsia="仿宋" w:cs="仿宋"/>
          <w:b/>
          <w:sz w:val="36"/>
          <w:szCs w:val="36"/>
        </w:rPr>
      </w:pPr>
    </w:p>
    <w:p w14:paraId="5BF5B9BE">
      <w:pPr>
        <w:snapToGrid w:val="0"/>
        <w:spacing w:line="360" w:lineRule="auto"/>
        <w:ind w:firstLine="540"/>
        <w:jc w:val="center"/>
        <w:outlineLvl w:val="0"/>
        <w:rPr>
          <w:rFonts w:hint="eastAsia" w:ascii="仿宋" w:hAnsi="仿宋" w:eastAsia="仿宋" w:cs="仿宋"/>
          <w:b/>
          <w:sz w:val="36"/>
          <w:szCs w:val="36"/>
        </w:rPr>
      </w:pPr>
    </w:p>
    <w:p w14:paraId="592A2F4D">
      <w:pPr>
        <w:snapToGrid w:val="0"/>
        <w:spacing w:line="360" w:lineRule="auto"/>
        <w:ind w:firstLine="540"/>
        <w:jc w:val="center"/>
        <w:outlineLvl w:val="0"/>
        <w:rPr>
          <w:rFonts w:hint="eastAsia" w:ascii="仿宋" w:hAnsi="仿宋" w:eastAsia="仿宋" w:cs="仿宋"/>
          <w:b/>
          <w:sz w:val="36"/>
          <w:szCs w:val="36"/>
        </w:rPr>
      </w:pPr>
    </w:p>
    <w:p w14:paraId="198E88C4">
      <w:pPr>
        <w:snapToGrid w:val="0"/>
        <w:spacing w:line="360" w:lineRule="auto"/>
        <w:ind w:firstLine="540"/>
        <w:jc w:val="center"/>
        <w:outlineLvl w:val="0"/>
        <w:rPr>
          <w:rFonts w:hint="eastAsia" w:ascii="仿宋" w:hAnsi="仿宋" w:eastAsia="仿宋" w:cs="仿宋"/>
          <w:b/>
          <w:sz w:val="36"/>
          <w:szCs w:val="36"/>
        </w:rPr>
      </w:pPr>
    </w:p>
    <w:p w14:paraId="0B28316A">
      <w:pPr>
        <w:snapToGrid w:val="0"/>
        <w:spacing w:line="360" w:lineRule="auto"/>
        <w:ind w:firstLine="540"/>
        <w:jc w:val="center"/>
        <w:outlineLvl w:val="0"/>
        <w:rPr>
          <w:rFonts w:hint="eastAsia" w:ascii="仿宋" w:hAnsi="仿宋" w:eastAsia="仿宋" w:cs="仿宋"/>
          <w:b/>
          <w:sz w:val="36"/>
          <w:szCs w:val="36"/>
        </w:rPr>
      </w:pPr>
    </w:p>
    <w:p w14:paraId="157547EB">
      <w:pPr>
        <w:snapToGrid w:val="0"/>
        <w:spacing w:line="360" w:lineRule="auto"/>
        <w:ind w:firstLine="540"/>
        <w:jc w:val="center"/>
        <w:outlineLvl w:val="0"/>
        <w:rPr>
          <w:rFonts w:hint="eastAsia" w:ascii="仿宋" w:hAnsi="仿宋" w:eastAsia="仿宋" w:cs="仿宋"/>
          <w:b/>
          <w:sz w:val="36"/>
          <w:szCs w:val="36"/>
        </w:rPr>
      </w:pPr>
    </w:p>
    <w:p w14:paraId="191606EC">
      <w:pPr>
        <w:snapToGrid w:val="0"/>
        <w:spacing w:line="360" w:lineRule="auto"/>
        <w:ind w:firstLine="540"/>
        <w:jc w:val="center"/>
        <w:outlineLvl w:val="0"/>
        <w:rPr>
          <w:rFonts w:hint="eastAsia" w:ascii="仿宋" w:hAnsi="仿宋" w:eastAsia="仿宋" w:cs="仿宋"/>
          <w:b/>
          <w:sz w:val="36"/>
          <w:szCs w:val="36"/>
        </w:rPr>
      </w:pPr>
    </w:p>
    <w:p w14:paraId="1488F7AB">
      <w:pPr>
        <w:snapToGrid w:val="0"/>
        <w:spacing w:line="360" w:lineRule="auto"/>
        <w:jc w:val="both"/>
        <w:outlineLvl w:val="0"/>
        <w:rPr>
          <w:rFonts w:hint="eastAsia" w:ascii="仿宋" w:hAnsi="仿宋" w:eastAsia="仿宋" w:cs="仿宋"/>
          <w:b/>
          <w:sz w:val="36"/>
          <w:szCs w:val="36"/>
        </w:rPr>
      </w:pPr>
    </w:p>
    <w:p w14:paraId="00E91DC2">
      <w:pPr>
        <w:snapToGrid w:val="0"/>
        <w:spacing w:line="360" w:lineRule="auto"/>
        <w:ind w:firstLine="540"/>
        <w:jc w:val="center"/>
        <w:outlineLvl w:val="0"/>
        <w:rPr>
          <w:rFonts w:ascii="仿宋" w:hAnsi="仿宋" w:eastAsia="仿宋" w:cs="仿宋"/>
          <w:b/>
          <w:sz w:val="36"/>
          <w:szCs w:val="36"/>
        </w:rPr>
      </w:pPr>
      <w:r>
        <w:rPr>
          <w:rFonts w:hint="eastAsia" w:ascii="仿宋" w:hAnsi="仿宋" w:eastAsia="仿宋" w:cs="仿宋"/>
          <w:b/>
          <w:sz w:val="36"/>
          <w:szCs w:val="36"/>
        </w:rPr>
        <w:t>第二部分  比价须知</w:t>
      </w:r>
      <w:bookmarkEnd w:id="1"/>
    </w:p>
    <w:p w14:paraId="3800CAA5">
      <w:pPr>
        <w:snapToGrid w:val="0"/>
        <w:spacing w:line="460" w:lineRule="exact"/>
        <w:ind w:firstLine="562" w:firstLineChars="200"/>
        <w:outlineLvl w:val="1"/>
        <w:rPr>
          <w:rFonts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7FDCFE65">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供应商收到比价文件后，应仔细检查采购文件的所有内容，如对采购项目活动事项有疑问的，应在收到采购文件开始之日起3日内以书面形式提出询问或疑问，未在规定的3日内提出询问或疑问的，视同供应商理解并接受本采购文件所有内容，并由此引起的比价损失自负。</w:t>
      </w:r>
    </w:p>
    <w:p w14:paraId="53F7361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2.比价人应认真审阅采购文件中所有的事项、格式、条款和规范要求等，如果比价人没有按照采购文件要求提交比价文件，或者比价文件没有对采购文件做出实质性响应，其比价将被拒绝，比价人自行承担责任。</w:t>
      </w:r>
    </w:p>
    <w:p w14:paraId="67DD4C17">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二、采购文件的澄清、修改、答疑</w:t>
      </w:r>
    </w:p>
    <w:p w14:paraId="4AD9E195">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9899A01">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2.采购人可视情取消、延长相关时间。</w:t>
      </w:r>
    </w:p>
    <w:p w14:paraId="500F1D8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3.采购人对采购文件的澄清、修改将构成采购文件的一部分，对比价人具有约束力。</w:t>
      </w:r>
    </w:p>
    <w:p w14:paraId="1351EA21">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4.比价人由于对采购文件的任何推论和误解以及采购人对有关问题的口头解释所造成的后果，均由比价人自负。</w:t>
      </w:r>
    </w:p>
    <w:p w14:paraId="27ED97C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5.采购人视情组织答疑会。</w:t>
      </w:r>
    </w:p>
    <w:p w14:paraId="0847B751">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三、比价报价</w:t>
      </w:r>
    </w:p>
    <w:p w14:paraId="240B37B8">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一个标的只允许一个报价，不接受任何有选择性的报价。</w:t>
      </w:r>
    </w:p>
    <w:p w14:paraId="6F053DEF">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四、比价文件的编写、份数和签署</w:t>
      </w:r>
    </w:p>
    <w:p w14:paraId="5EE4C1B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1.比价人按第七部分“比价文件组成”编写比价文件。</w:t>
      </w:r>
      <w:r>
        <w:rPr>
          <w:rFonts w:hint="eastAsia" w:ascii="仿宋" w:hAnsi="仿宋" w:eastAsia="仿宋" w:cs="仿宋"/>
          <w:kern w:val="0"/>
          <w:sz w:val="28"/>
          <w:szCs w:val="28"/>
          <w:lang w:val="zh-CN"/>
        </w:rPr>
        <w:t>比价文件规格幅面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正文使用仿宋体四号字；按照采购文件所规定的内容顺序，统一编制目录，逐页编码，由于编排混乱导致比价文件被误读或查找不到，其责任应当由比价人承担；</w:t>
      </w:r>
      <w:r>
        <w:rPr>
          <w:rFonts w:hint="eastAsia" w:ascii="仿宋" w:hAnsi="仿宋" w:eastAsia="仿宋" w:cs="仿宋"/>
          <w:sz w:val="28"/>
          <w:szCs w:val="28"/>
        </w:rPr>
        <w:t>牢固装订成册，不允许使用活页夹、拉杆夹、文件夹、塑料方便式书脊（插入式或穿孔式）装订；比价文件不得行间插字、涂改、增删，如修补错漏处，须经比价文件签署人签字并加盖公章。</w:t>
      </w:r>
    </w:p>
    <w:p w14:paraId="798E0D9E">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sz w:val="28"/>
          <w:szCs w:val="28"/>
        </w:rPr>
        <w:t>2.比价文件（资格审查文件、价格标），明确标注比价人全称、“正本”、“副本”字样。</w:t>
      </w:r>
      <w:r>
        <w:rPr>
          <w:rFonts w:hint="eastAsia" w:ascii="仿宋" w:hAnsi="仿宋" w:eastAsia="仿宋" w:cs="仿宋"/>
          <w:b/>
          <w:sz w:val="28"/>
          <w:szCs w:val="28"/>
        </w:rPr>
        <w:t>正本份数：1份，副本份数：2份。</w:t>
      </w:r>
    </w:p>
    <w:p w14:paraId="5645B69A">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3.比价文件正本须打印并由比价人法定代表人或授权人签字并加盖单位印章。副本可复印，但须加盖单位印章。</w:t>
      </w:r>
    </w:p>
    <w:p w14:paraId="1AD9DE6F">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五、比价文件的密封及标记</w:t>
      </w:r>
    </w:p>
    <w:p w14:paraId="67F4BF24">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1.参选人将资格审查文件正本、副本合并密封，统一装在一个密封袋内。</w:t>
      </w:r>
    </w:p>
    <w:p w14:paraId="6473CA25">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2.价格标须单独密封，不得出现于资格审查文件中。</w:t>
      </w:r>
    </w:p>
    <w:p w14:paraId="1C2927F0">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3.密封后比价文件（资格审查文件、价格标）封面分别标明采购文件项目名称、项目编号、边缝处加盖单位骑缝章或骑缝签字，并注明于开标前不得启封。</w:t>
      </w:r>
    </w:p>
    <w:p w14:paraId="30F3400E">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4.采购人将拒绝接收未按照采购文件要求密封的比价文件。</w:t>
      </w:r>
    </w:p>
    <w:p w14:paraId="59F1B6EF">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六、比价文件的递交时间</w:t>
      </w:r>
    </w:p>
    <w:p w14:paraId="6BC6A8BE">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比价文件必须在规定的接收截止时间前送达采购人。采购人将拒绝接收在比价截止时间后递交的比价文件。</w:t>
      </w:r>
    </w:p>
    <w:p w14:paraId="40C1DE63">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七、付款方式</w:t>
      </w:r>
    </w:p>
    <w:p w14:paraId="4A56F246">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【特别提醒】付款方式不接受负偏离及任何意图改变付款方式的意图表达，否则作无效投标处理。</w:t>
      </w:r>
    </w:p>
    <w:p w14:paraId="61A23DB1">
      <w:pPr>
        <w:snapToGrid w:val="0"/>
        <w:spacing w:line="4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工程竣工结算审计结束后，</w:t>
      </w:r>
      <w:r>
        <w:rPr>
          <w:rFonts w:hint="eastAsia" w:ascii="仿宋" w:hAnsi="仿宋" w:eastAsia="仿宋" w:cs="仿宋"/>
          <w:sz w:val="28"/>
          <w:szCs w:val="28"/>
          <w:u w:val="single"/>
        </w:rPr>
        <w:t>监理费付至该项目合同价的100%</w:t>
      </w:r>
      <w:r>
        <w:rPr>
          <w:rFonts w:hint="eastAsia" w:ascii="仿宋" w:hAnsi="仿宋" w:eastAsia="仿宋" w:cs="仿宋"/>
          <w:sz w:val="28"/>
          <w:szCs w:val="28"/>
          <w:u w:val="single"/>
          <w:lang w:eastAsia="zh-CN"/>
        </w:rPr>
        <w:t>。</w:t>
      </w:r>
    </w:p>
    <w:p w14:paraId="4994F0F8">
      <w:pPr>
        <w:snapToGrid w:val="0"/>
        <w:spacing w:line="460" w:lineRule="exact"/>
        <w:ind w:firstLine="540"/>
        <w:rPr>
          <w:rFonts w:ascii="仿宋" w:hAnsi="仿宋" w:eastAsia="仿宋" w:cs="仿宋"/>
          <w:b/>
          <w:sz w:val="36"/>
          <w:szCs w:val="36"/>
        </w:rPr>
      </w:pPr>
    </w:p>
    <w:p w14:paraId="6FA1362A">
      <w:pPr>
        <w:snapToGrid w:val="0"/>
        <w:spacing w:line="460" w:lineRule="exact"/>
        <w:ind w:firstLine="540"/>
        <w:jc w:val="center"/>
        <w:rPr>
          <w:rFonts w:ascii="仿宋" w:hAnsi="仿宋" w:eastAsia="仿宋" w:cs="仿宋"/>
          <w:b/>
          <w:sz w:val="36"/>
          <w:szCs w:val="36"/>
        </w:rPr>
      </w:pPr>
    </w:p>
    <w:p w14:paraId="7AF4ED59">
      <w:pPr>
        <w:snapToGrid w:val="0"/>
        <w:spacing w:line="460" w:lineRule="exact"/>
        <w:ind w:firstLine="540"/>
        <w:jc w:val="center"/>
        <w:outlineLvl w:val="0"/>
        <w:rPr>
          <w:rFonts w:ascii="仿宋" w:hAnsi="仿宋" w:eastAsia="仿宋" w:cs="仿宋"/>
          <w:b/>
          <w:sz w:val="36"/>
          <w:szCs w:val="36"/>
        </w:rPr>
      </w:pPr>
      <w:bookmarkStart w:id="2" w:name="_Toc22367"/>
    </w:p>
    <w:p w14:paraId="52371DCA">
      <w:pPr>
        <w:snapToGrid w:val="0"/>
        <w:spacing w:line="460" w:lineRule="exact"/>
        <w:ind w:firstLine="540"/>
        <w:jc w:val="center"/>
        <w:outlineLvl w:val="0"/>
        <w:rPr>
          <w:rFonts w:ascii="仿宋" w:hAnsi="仿宋" w:eastAsia="仿宋" w:cs="仿宋"/>
          <w:b/>
          <w:sz w:val="36"/>
          <w:szCs w:val="36"/>
        </w:rPr>
      </w:pPr>
    </w:p>
    <w:p w14:paraId="12D4258B">
      <w:pPr>
        <w:snapToGrid w:val="0"/>
        <w:spacing w:line="460" w:lineRule="exact"/>
        <w:ind w:firstLine="540"/>
        <w:jc w:val="center"/>
        <w:outlineLvl w:val="0"/>
        <w:rPr>
          <w:rFonts w:ascii="仿宋" w:hAnsi="仿宋" w:eastAsia="仿宋" w:cs="仿宋"/>
          <w:b/>
          <w:sz w:val="36"/>
          <w:szCs w:val="36"/>
        </w:rPr>
      </w:pPr>
    </w:p>
    <w:p w14:paraId="3CEA7E37">
      <w:pPr>
        <w:snapToGrid w:val="0"/>
        <w:spacing w:line="460" w:lineRule="exact"/>
        <w:ind w:firstLine="540"/>
        <w:jc w:val="center"/>
        <w:outlineLvl w:val="0"/>
        <w:rPr>
          <w:rFonts w:ascii="仿宋" w:hAnsi="仿宋" w:eastAsia="仿宋" w:cs="仿宋"/>
          <w:b/>
          <w:sz w:val="36"/>
          <w:szCs w:val="36"/>
        </w:rPr>
      </w:pPr>
    </w:p>
    <w:p w14:paraId="39BE1508">
      <w:pPr>
        <w:snapToGrid w:val="0"/>
        <w:spacing w:line="460" w:lineRule="exact"/>
        <w:ind w:firstLine="540"/>
        <w:jc w:val="center"/>
        <w:outlineLvl w:val="0"/>
        <w:rPr>
          <w:rFonts w:ascii="仿宋" w:hAnsi="仿宋" w:eastAsia="仿宋" w:cs="仿宋"/>
          <w:b/>
          <w:sz w:val="36"/>
          <w:szCs w:val="36"/>
        </w:rPr>
      </w:pPr>
    </w:p>
    <w:p w14:paraId="0548687B">
      <w:pPr>
        <w:snapToGrid w:val="0"/>
        <w:spacing w:line="460" w:lineRule="exact"/>
        <w:ind w:firstLine="540"/>
        <w:jc w:val="center"/>
        <w:outlineLvl w:val="0"/>
        <w:rPr>
          <w:rFonts w:ascii="仿宋" w:hAnsi="仿宋" w:eastAsia="仿宋" w:cs="仿宋"/>
          <w:b/>
          <w:sz w:val="36"/>
          <w:szCs w:val="36"/>
        </w:rPr>
      </w:pPr>
    </w:p>
    <w:p w14:paraId="21C0402E">
      <w:pPr>
        <w:snapToGrid w:val="0"/>
        <w:spacing w:line="460" w:lineRule="exact"/>
        <w:ind w:firstLine="540"/>
        <w:jc w:val="center"/>
        <w:outlineLvl w:val="0"/>
        <w:rPr>
          <w:rFonts w:hint="eastAsia" w:ascii="仿宋" w:hAnsi="仿宋" w:eastAsia="仿宋" w:cs="仿宋"/>
          <w:b/>
          <w:sz w:val="36"/>
          <w:szCs w:val="36"/>
        </w:rPr>
      </w:pPr>
    </w:p>
    <w:p w14:paraId="0E20A65C">
      <w:pPr>
        <w:snapToGrid w:val="0"/>
        <w:spacing w:line="460" w:lineRule="exact"/>
        <w:ind w:firstLine="540"/>
        <w:jc w:val="center"/>
        <w:outlineLvl w:val="0"/>
        <w:rPr>
          <w:rFonts w:hint="eastAsia" w:ascii="仿宋" w:hAnsi="仿宋" w:eastAsia="仿宋" w:cs="仿宋"/>
          <w:b/>
          <w:sz w:val="36"/>
          <w:szCs w:val="36"/>
        </w:rPr>
      </w:pPr>
    </w:p>
    <w:p w14:paraId="188CAAC1">
      <w:pPr>
        <w:snapToGrid w:val="0"/>
        <w:spacing w:line="460" w:lineRule="exact"/>
        <w:ind w:firstLine="540"/>
        <w:jc w:val="center"/>
        <w:outlineLvl w:val="0"/>
        <w:rPr>
          <w:rFonts w:hint="eastAsia" w:ascii="仿宋" w:hAnsi="仿宋" w:eastAsia="仿宋" w:cs="仿宋"/>
          <w:b/>
          <w:sz w:val="36"/>
          <w:szCs w:val="36"/>
        </w:rPr>
      </w:pPr>
    </w:p>
    <w:p w14:paraId="7A80CC68">
      <w:pPr>
        <w:snapToGrid w:val="0"/>
        <w:spacing w:line="460" w:lineRule="exact"/>
        <w:ind w:firstLine="540"/>
        <w:jc w:val="center"/>
        <w:outlineLvl w:val="0"/>
        <w:rPr>
          <w:rFonts w:ascii="仿宋" w:hAnsi="仿宋" w:eastAsia="仿宋" w:cs="仿宋"/>
          <w:b/>
          <w:sz w:val="36"/>
          <w:szCs w:val="36"/>
        </w:rPr>
      </w:pPr>
      <w:r>
        <w:rPr>
          <w:rFonts w:hint="eastAsia" w:ascii="仿宋" w:hAnsi="仿宋" w:eastAsia="仿宋" w:cs="仿宋"/>
          <w:b/>
          <w:sz w:val="36"/>
          <w:szCs w:val="36"/>
        </w:rPr>
        <w:t>第三部分  项目需求说明</w:t>
      </w:r>
      <w:bookmarkEnd w:id="2"/>
    </w:p>
    <w:p w14:paraId="6A848893">
      <w:pPr>
        <w:pStyle w:val="21"/>
        <w:snapToGrid w:val="0"/>
        <w:spacing w:beforeLines="100" w:line="460" w:lineRule="exact"/>
        <w:ind w:firstLine="562" w:firstLineChars="200"/>
        <w:contextualSpacing/>
        <w:rPr>
          <w:rFonts w:ascii="仿宋" w:hAnsi="仿宋" w:eastAsia="仿宋" w:cs="仿宋"/>
          <w:sz w:val="28"/>
        </w:rPr>
      </w:pPr>
      <w:bookmarkStart w:id="3" w:name="OLE_LINK4"/>
      <w:bookmarkStart w:id="4" w:name="OLE_LINK3"/>
      <w:r>
        <w:rPr>
          <w:rFonts w:hint="eastAsia" w:ascii="仿宋" w:hAnsi="仿宋" w:eastAsia="仿宋" w:cs="仿宋"/>
          <w:b/>
          <w:sz w:val="28"/>
          <w:lang w:val="zh-CN"/>
        </w:rPr>
        <w:t>请</w:t>
      </w:r>
      <w:r>
        <w:rPr>
          <w:rFonts w:hint="eastAsia" w:ascii="仿宋" w:hAnsi="仿宋" w:eastAsia="仿宋" w:cs="仿宋"/>
          <w:b/>
          <w:sz w:val="28"/>
        </w:rPr>
        <w:t>参选人</w:t>
      </w:r>
      <w:r>
        <w:rPr>
          <w:rFonts w:hint="eastAsia" w:ascii="仿宋" w:hAnsi="仿宋" w:eastAsia="仿宋" w:cs="仿宋"/>
          <w:b/>
          <w:sz w:val="28"/>
          <w:lang w:val="zh-CN"/>
        </w:rPr>
        <w:t>在制作</w:t>
      </w:r>
      <w:r>
        <w:rPr>
          <w:rFonts w:hint="eastAsia" w:ascii="仿宋" w:hAnsi="仿宋" w:eastAsia="仿宋" w:cs="仿宋"/>
          <w:b/>
          <w:sz w:val="28"/>
        </w:rPr>
        <w:t>参选</w:t>
      </w:r>
      <w:r>
        <w:rPr>
          <w:rFonts w:hint="eastAsia" w:ascii="仿宋" w:hAnsi="仿宋" w:eastAsia="仿宋" w:cs="仿宋"/>
          <w:b/>
          <w:sz w:val="28"/>
          <w:lang w:val="zh-CN"/>
        </w:rPr>
        <w:t>文件时仔细研究项目需求说明。</w:t>
      </w:r>
      <w:r>
        <w:rPr>
          <w:rFonts w:hint="eastAsia" w:ascii="仿宋" w:hAnsi="仿宋" w:eastAsia="仿宋" w:cs="仿宋"/>
          <w:sz w:val="28"/>
        </w:rPr>
        <w:t>参选人</w:t>
      </w:r>
      <w:r>
        <w:rPr>
          <w:rFonts w:hint="eastAsia" w:ascii="仿宋" w:hAnsi="仿宋" w:eastAsia="仿宋" w:cs="仿宋"/>
          <w:sz w:val="28"/>
          <w:lang w:val="zh-CN"/>
        </w:rPr>
        <w:t>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3"/>
    <w:bookmarkEnd w:id="4"/>
    <w:p w14:paraId="7E8406A3">
      <w:pPr>
        <w:widowControl/>
        <w:snapToGrid w:val="0"/>
        <w:spacing w:line="460" w:lineRule="exact"/>
        <w:ind w:firstLine="560" w:firstLineChars="200"/>
        <w:jc w:val="left"/>
        <w:rPr>
          <w:rStyle w:val="18"/>
          <w:rFonts w:ascii="仿宋" w:hAnsi="仿宋" w:eastAsia="仿宋" w:cs="仿宋"/>
          <w:sz w:val="28"/>
        </w:rPr>
      </w:pPr>
      <w:r>
        <w:rPr>
          <w:rStyle w:val="18"/>
          <w:rFonts w:hint="eastAsia" w:ascii="仿宋" w:hAnsi="仿宋" w:eastAsia="仿宋" w:cs="仿宋"/>
          <w:bCs/>
          <w:sz w:val="28"/>
          <w:szCs w:val="28"/>
        </w:rPr>
        <w:t>一、本项目为</w:t>
      </w:r>
      <w:r>
        <w:rPr>
          <w:rFonts w:hint="eastAsia" w:ascii="仿宋" w:hAnsi="仿宋" w:eastAsia="仿宋" w:cs="仿宋"/>
          <w:sz w:val="28"/>
          <w:szCs w:val="28"/>
        </w:rPr>
        <w:t>南通市福利院</w:t>
      </w:r>
      <w:r>
        <w:rPr>
          <w:rFonts w:hint="eastAsia" w:ascii="仿宋" w:hAnsi="仿宋" w:eastAsia="仿宋" w:cs="仿宋"/>
          <w:sz w:val="28"/>
          <w:szCs w:val="28"/>
          <w:lang w:val="en-US" w:eastAsia="zh-CN"/>
        </w:rPr>
        <w:t>5号楼1-4层、培智楼部分设施</w:t>
      </w:r>
      <w:r>
        <w:rPr>
          <w:rFonts w:hint="eastAsia" w:ascii="仿宋" w:hAnsi="仿宋" w:eastAsia="仿宋" w:cs="仿宋"/>
          <w:sz w:val="28"/>
          <w:szCs w:val="28"/>
        </w:rPr>
        <w:t>改造项目监理。由各供应商结合比价文件</w:t>
      </w:r>
      <w:r>
        <w:rPr>
          <w:rStyle w:val="18"/>
          <w:rFonts w:hint="eastAsia" w:ascii="仿宋" w:hAnsi="仿宋" w:eastAsia="仿宋" w:cs="仿宋"/>
          <w:bCs/>
          <w:sz w:val="28"/>
        </w:rPr>
        <w:t>和</w:t>
      </w:r>
      <w:r>
        <w:rPr>
          <w:rStyle w:val="18"/>
          <w:rFonts w:hint="eastAsia" w:ascii="仿宋" w:hAnsi="仿宋" w:eastAsia="仿宋" w:cs="仿宋"/>
          <w:b/>
          <w:sz w:val="28"/>
        </w:rPr>
        <w:t>现场情况（请各供应商自行踏勘）</w:t>
      </w:r>
      <w:r>
        <w:rPr>
          <w:rStyle w:val="18"/>
          <w:rFonts w:hint="eastAsia" w:ascii="仿宋" w:hAnsi="仿宋" w:eastAsia="仿宋" w:cs="仿宋"/>
          <w:bCs/>
          <w:sz w:val="28"/>
        </w:rPr>
        <w:t>进行报价。</w:t>
      </w:r>
      <w:r>
        <w:rPr>
          <w:rFonts w:hint="eastAsia" w:ascii="仿宋" w:hAnsi="仿宋" w:eastAsia="仿宋" w:cs="仿宋"/>
          <w:sz w:val="28"/>
          <w:szCs w:val="32"/>
          <w:lang w:val="zh-CN"/>
        </w:rPr>
        <w:t>本工程监理费最高限价</w:t>
      </w:r>
      <w:r>
        <w:rPr>
          <w:rFonts w:hint="eastAsia" w:ascii="仿宋" w:hAnsi="仿宋" w:eastAsia="仿宋" w:cs="仿宋"/>
          <w:b/>
          <w:sz w:val="28"/>
          <w:szCs w:val="32"/>
        </w:rPr>
        <w:t>为</w:t>
      </w:r>
      <w:r>
        <w:rPr>
          <w:rFonts w:hint="eastAsia" w:ascii="仿宋" w:hAnsi="仿宋" w:eastAsia="仿宋" w:cs="仿宋"/>
          <w:b/>
          <w:sz w:val="28"/>
          <w:szCs w:val="32"/>
          <w:lang w:eastAsia="zh-CN"/>
        </w:rPr>
        <w:t>改造项目</w:t>
      </w:r>
      <w:r>
        <w:rPr>
          <w:rFonts w:hint="eastAsia" w:ascii="仿宋" w:hAnsi="仿宋" w:eastAsia="仿宋" w:cs="仿宋"/>
          <w:b/>
          <w:sz w:val="28"/>
          <w:szCs w:val="32"/>
        </w:rPr>
        <w:t>施工合同总价的2%</w:t>
      </w:r>
      <w:r>
        <w:rPr>
          <w:rFonts w:hint="eastAsia" w:ascii="仿宋" w:hAnsi="仿宋" w:eastAsia="仿宋" w:cs="仿宋"/>
          <w:sz w:val="28"/>
          <w:szCs w:val="32"/>
        </w:rPr>
        <w:t>，投标报价不得高于招标人的最高限价，不符合以上条件的投标报价将被视为无效报价。</w:t>
      </w:r>
      <w:r>
        <w:rPr>
          <w:rStyle w:val="18"/>
          <w:rFonts w:hint="eastAsia" w:ascii="仿宋" w:hAnsi="仿宋" w:eastAsia="仿宋" w:cs="仿宋"/>
          <w:bCs/>
          <w:sz w:val="28"/>
          <w:szCs w:val="28"/>
        </w:rPr>
        <w:t>报价应包括比价文件所确定的谈判范围内相关资料的全部内容</w:t>
      </w:r>
      <w:r>
        <w:rPr>
          <w:rFonts w:hint="eastAsia" w:ascii="仿宋" w:hAnsi="仿宋" w:eastAsia="仿宋" w:cs="仿宋"/>
          <w:sz w:val="28"/>
          <w:szCs w:val="28"/>
        </w:rPr>
        <w:t>。</w:t>
      </w:r>
    </w:p>
    <w:p w14:paraId="17EF8FA9">
      <w:pPr>
        <w:widowControl/>
        <w:snapToGrid w:val="0"/>
        <w:spacing w:line="460" w:lineRule="exact"/>
        <w:ind w:firstLine="560" w:firstLineChars="200"/>
        <w:jc w:val="left"/>
        <w:rPr>
          <w:rStyle w:val="18"/>
          <w:rFonts w:ascii="仿宋" w:hAnsi="仿宋" w:eastAsia="仿宋" w:cs="仿宋"/>
          <w:bCs/>
          <w:sz w:val="28"/>
          <w:szCs w:val="28"/>
        </w:rPr>
      </w:pPr>
      <w:r>
        <w:rPr>
          <w:rStyle w:val="18"/>
          <w:rFonts w:hint="eastAsia" w:ascii="仿宋" w:hAnsi="仿宋" w:eastAsia="仿宋" w:cs="仿宋"/>
          <w:bCs/>
          <w:sz w:val="28"/>
          <w:szCs w:val="28"/>
        </w:rPr>
        <w:t>二、工期：自工程施工准备阶段至</w:t>
      </w:r>
      <w:r>
        <w:rPr>
          <w:rStyle w:val="18"/>
          <w:rFonts w:hint="eastAsia" w:ascii="仿宋" w:hAnsi="仿宋" w:eastAsia="仿宋" w:cs="仿宋"/>
          <w:bCs/>
          <w:sz w:val="28"/>
          <w:szCs w:val="28"/>
          <w:lang w:eastAsia="zh-CN"/>
        </w:rPr>
        <w:t>保修</w:t>
      </w:r>
      <w:r>
        <w:rPr>
          <w:rStyle w:val="18"/>
          <w:rFonts w:hint="eastAsia" w:ascii="仿宋" w:hAnsi="仿宋" w:eastAsia="仿宋" w:cs="仿宋"/>
          <w:bCs/>
          <w:sz w:val="28"/>
          <w:szCs w:val="28"/>
        </w:rPr>
        <w:t>阶段的</w:t>
      </w:r>
      <w:r>
        <w:rPr>
          <w:rStyle w:val="18"/>
          <w:rFonts w:hint="eastAsia" w:ascii="仿宋" w:hAnsi="仿宋" w:eastAsia="仿宋" w:cs="仿宋"/>
          <w:bCs/>
          <w:sz w:val="28"/>
          <w:szCs w:val="28"/>
          <w:lang w:eastAsia="zh-CN"/>
        </w:rPr>
        <w:t>全程</w:t>
      </w:r>
      <w:r>
        <w:rPr>
          <w:rStyle w:val="18"/>
          <w:rFonts w:hint="eastAsia" w:ascii="仿宋" w:hAnsi="仿宋" w:eastAsia="仿宋" w:cs="仿宋"/>
          <w:bCs/>
          <w:sz w:val="28"/>
          <w:szCs w:val="28"/>
        </w:rPr>
        <w:t>监理服务</w:t>
      </w:r>
      <w:r>
        <w:rPr>
          <w:rStyle w:val="18"/>
          <w:rFonts w:hint="eastAsia" w:ascii="仿宋" w:hAnsi="仿宋" w:eastAsia="仿宋" w:cs="仿宋"/>
          <w:bCs/>
          <w:sz w:val="28"/>
          <w:szCs w:val="28"/>
          <w:lang w:eastAsia="zh-CN"/>
        </w:rPr>
        <w:t>（具体工程监理时间以委托人书面通知为准）</w:t>
      </w:r>
      <w:r>
        <w:rPr>
          <w:rStyle w:val="18"/>
          <w:rFonts w:hint="eastAsia" w:ascii="仿宋" w:hAnsi="仿宋" w:eastAsia="仿宋" w:cs="仿宋"/>
          <w:bCs/>
          <w:sz w:val="28"/>
          <w:szCs w:val="28"/>
        </w:rPr>
        <w:t>。</w:t>
      </w:r>
    </w:p>
    <w:p w14:paraId="5C57BF5B">
      <w:pPr>
        <w:widowControl/>
        <w:snapToGrid w:val="0"/>
        <w:spacing w:line="460" w:lineRule="exact"/>
        <w:ind w:firstLine="560" w:firstLineChars="200"/>
        <w:jc w:val="left"/>
        <w:rPr>
          <w:rStyle w:val="18"/>
          <w:rFonts w:ascii="仿宋" w:hAnsi="仿宋" w:eastAsia="仿宋" w:cs="仿宋"/>
          <w:bCs/>
          <w:sz w:val="28"/>
          <w:szCs w:val="28"/>
        </w:rPr>
      </w:pPr>
      <w:r>
        <w:rPr>
          <w:rStyle w:val="18"/>
          <w:rFonts w:hint="eastAsia" w:ascii="仿宋" w:hAnsi="仿宋" w:eastAsia="仿宋" w:cs="仿宋"/>
          <w:bCs/>
          <w:sz w:val="28"/>
          <w:szCs w:val="28"/>
        </w:rPr>
        <w:t>三、实施内容</w:t>
      </w:r>
    </w:p>
    <w:p w14:paraId="66E01BC3">
      <w:pPr>
        <w:widowControl/>
        <w:snapToGrid w:val="0"/>
        <w:spacing w:line="460" w:lineRule="exact"/>
        <w:ind w:firstLine="560" w:firstLineChars="200"/>
        <w:jc w:val="left"/>
        <w:rPr>
          <w:rStyle w:val="18"/>
          <w:rFonts w:ascii="仿宋" w:hAnsi="仿宋" w:eastAsia="仿宋" w:cs="仿宋"/>
          <w:bCs/>
          <w:sz w:val="28"/>
          <w:szCs w:val="28"/>
        </w:rPr>
      </w:pPr>
      <w:r>
        <w:rPr>
          <w:rStyle w:val="18"/>
          <w:rFonts w:hint="eastAsia" w:ascii="仿宋" w:hAnsi="仿宋" w:eastAsia="仿宋" w:cs="仿宋"/>
          <w:bCs/>
          <w:sz w:val="28"/>
          <w:szCs w:val="28"/>
        </w:rPr>
        <w:t>招标内容如下：施工准备阶段、施工阶段、竣工验收和保修阶段全过程监理。协助</w:t>
      </w:r>
      <w:r>
        <w:rPr>
          <w:rStyle w:val="18"/>
          <w:rFonts w:hint="eastAsia" w:ascii="仿宋" w:hAnsi="仿宋" w:eastAsia="仿宋" w:cs="仿宋"/>
          <w:bCs/>
          <w:sz w:val="28"/>
          <w:szCs w:val="28"/>
          <w:lang w:eastAsia="zh-CN"/>
        </w:rPr>
        <w:t>委托人</w:t>
      </w:r>
      <w:r>
        <w:rPr>
          <w:rStyle w:val="18"/>
          <w:rFonts w:hint="eastAsia" w:ascii="仿宋" w:hAnsi="仿宋" w:eastAsia="仿宋" w:cs="仿宋"/>
          <w:bCs/>
          <w:sz w:val="28"/>
          <w:szCs w:val="28"/>
        </w:rPr>
        <w:t>办理图纸审查和各项报批工作，对工程进行质量、进度、投资三大控制和合同管理、信息管理、安全生产管理、文明施工管理、组织协调施工现场各方关系及工程竣工资料审核、竣工结算初审等。</w:t>
      </w:r>
    </w:p>
    <w:p w14:paraId="21A80ED1">
      <w:pPr>
        <w:widowControl/>
        <w:snapToGrid w:val="0"/>
        <w:spacing w:line="460" w:lineRule="exact"/>
        <w:ind w:firstLine="560" w:firstLineChars="200"/>
        <w:jc w:val="left"/>
        <w:rPr>
          <w:rStyle w:val="18"/>
          <w:rFonts w:ascii="仿宋" w:hAnsi="仿宋" w:eastAsia="仿宋" w:cs="仿宋"/>
          <w:bCs/>
          <w:sz w:val="28"/>
          <w:szCs w:val="28"/>
        </w:rPr>
      </w:pPr>
      <w:r>
        <w:rPr>
          <w:rStyle w:val="18"/>
          <w:rFonts w:hint="eastAsia" w:ascii="仿宋" w:hAnsi="仿宋" w:eastAsia="仿宋" w:cs="仿宋"/>
          <w:bCs/>
          <w:sz w:val="28"/>
          <w:szCs w:val="28"/>
        </w:rPr>
        <w:t>四</w:t>
      </w:r>
      <w:bookmarkStart w:id="5" w:name="_Toc398107841"/>
      <w:bookmarkStart w:id="6" w:name="_Toc9194545"/>
      <w:r>
        <w:rPr>
          <w:rStyle w:val="18"/>
          <w:rFonts w:hint="eastAsia" w:ascii="仿宋" w:hAnsi="仿宋" w:eastAsia="仿宋" w:cs="仿宋"/>
          <w:bCs/>
          <w:sz w:val="28"/>
          <w:szCs w:val="28"/>
        </w:rPr>
        <w:t>、投标人资格要求</w:t>
      </w:r>
      <w:bookmarkEnd w:id="5"/>
      <w:bookmarkEnd w:id="6"/>
    </w:p>
    <w:p w14:paraId="65E189B1">
      <w:pPr>
        <w:widowControl/>
        <w:snapToGrid w:val="0"/>
        <w:spacing w:line="460" w:lineRule="exact"/>
        <w:ind w:firstLine="560" w:firstLineChars="200"/>
        <w:jc w:val="left"/>
        <w:rPr>
          <w:rStyle w:val="18"/>
          <w:rFonts w:hint="eastAsia" w:ascii="仿宋" w:hAnsi="仿宋" w:eastAsia="仿宋" w:cs="仿宋"/>
          <w:bCs/>
          <w:sz w:val="28"/>
          <w:szCs w:val="28"/>
          <w:lang w:eastAsia="zh-CN"/>
        </w:rPr>
      </w:pPr>
      <w:r>
        <w:rPr>
          <w:rStyle w:val="18"/>
          <w:rFonts w:hint="eastAsia" w:ascii="仿宋" w:hAnsi="仿宋" w:eastAsia="仿宋" w:cs="仿宋"/>
          <w:bCs/>
          <w:sz w:val="28"/>
          <w:szCs w:val="28"/>
        </w:rPr>
        <w:t>1.申请人资质类别和等级:必须具有工商行政管理部门核发的企业法人营业执照和建设部核发的房屋建筑工程监理乙级及以上资质等级证书</w:t>
      </w:r>
      <w:r>
        <w:rPr>
          <w:rStyle w:val="18"/>
          <w:rFonts w:hint="eastAsia" w:ascii="仿宋" w:hAnsi="仿宋" w:eastAsia="仿宋" w:cs="仿宋"/>
          <w:bCs/>
          <w:sz w:val="28"/>
          <w:szCs w:val="28"/>
          <w:lang w:eastAsia="zh-CN"/>
        </w:rPr>
        <w:t>。</w:t>
      </w:r>
    </w:p>
    <w:p w14:paraId="51D4E792">
      <w:pPr>
        <w:widowControl/>
        <w:snapToGrid w:val="0"/>
        <w:spacing w:line="460" w:lineRule="exact"/>
        <w:ind w:firstLine="560" w:firstLineChars="200"/>
        <w:jc w:val="left"/>
        <w:rPr>
          <w:rStyle w:val="18"/>
          <w:rFonts w:ascii="仿宋" w:hAnsi="仿宋" w:eastAsia="仿宋" w:cs="仿宋"/>
          <w:bCs/>
          <w:sz w:val="28"/>
          <w:szCs w:val="28"/>
        </w:rPr>
      </w:pPr>
      <w:r>
        <w:rPr>
          <w:rStyle w:val="18"/>
          <w:rFonts w:hint="eastAsia" w:ascii="仿宋" w:hAnsi="仿宋" w:eastAsia="仿宋" w:cs="仿宋"/>
          <w:bCs/>
          <w:sz w:val="28"/>
          <w:szCs w:val="28"/>
        </w:rPr>
        <w:t>2.监理机构人员配备要求：拟选派本项目总监理工程师及专业监理人员最低配备要求（拟派所有监理人员必须身体健康，男性年龄不得超过60周岁，女性年龄不得超过55周岁）：</w:t>
      </w:r>
    </w:p>
    <w:tbl>
      <w:tblPr>
        <w:tblStyle w:val="16"/>
        <w:tblW w:w="84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2"/>
        <w:gridCol w:w="1350"/>
        <w:gridCol w:w="5053"/>
      </w:tblGrid>
      <w:tr w14:paraId="193F4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2012" w:type="dxa"/>
            <w:tcBorders>
              <w:top w:val="single" w:color="000000" w:sz="4" w:space="0"/>
              <w:left w:val="single" w:color="000000" w:sz="4" w:space="0"/>
              <w:bottom w:val="single" w:color="000000" w:sz="4" w:space="0"/>
              <w:right w:val="single" w:color="000000" w:sz="4" w:space="0"/>
            </w:tcBorders>
            <w:noWrap/>
            <w:vAlign w:val="center"/>
          </w:tcPr>
          <w:p w14:paraId="4664D873">
            <w:pPr>
              <w:widowControl/>
              <w:snapToGrid w:val="0"/>
              <w:spacing w:line="460" w:lineRule="exact"/>
              <w:ind w:firstLine="480" w:firstLineChars="200"/>
              <w:jc w:val="left"/>
              <w:rPr>
                <w:rStyle w:val="18"/>
                <w:rFonts w:ascii="仿宋" w:hAnsi="仿宋" w:eastAsia="仿宋" w:cs="仿宋"/>
                <w:bCs/>
              </w:rPr>
            </w:pPr>
            <w:r>
              <w:rPr>
                <w:rStyle w:val="18"/>
                <w:rFonts w:hint="eastAsia" w:ascii="仿宋" w:hAnsi="仿宋" w:eastAsia="仿宋" w:cs="仿宋"/>
                <w:bCs/>
              </w:rPr>
              <w:t>岗位</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813C8E5">
            <w:pPr>
              <w:widowControl/>
              <w:snapToGrid w:val="0"/>
              <w:spacing w:line="460" w:lineRule="exact"/>
              <w:jc w:val="left"/>
              <w:rPr>
                <w:rStyle w:val="18"/>
                <w:rFonts w:ascii="仿宋" w:hAnsi="仿宋" w:eastAsia="仿宋" w:cs="仿宋"/>
                <w:bCs/>
              </w:rPr>
            </w:pPr>
            <w:r>
              <w:rPr>
                <w:rStyle w:val="18"/>
                <w:rFonts w:hint="eastAsia" w:ascii="仿宋" w:hAnsi="仿宋" w:eastAsia="仿宋" w:cs="仿宋"/>
                <w:bCs/>
              </w:rPr>
              <w:t>人员要求</w:t>
            </w:r>
          </w:p>
        </w:tc>
        <w:tc>
          <w:tcPr>
            <w:tcW w:w="5052" w:type="dxa"/>
            <w:tcBorders>
              <w:top w:val="single" w:color="000000" w:sz="4" w:space="0"/>
              <w:left w:val="single" w:color="000000" w:sz="4" w:space="0"/>
              <w:bottom w:val="single" w:color="000000" w:sz="4" w:space="0"/>
              <w:right w:val="single" w:color="000000" w:sz="4" w:space="0"/>
            </w:tcBorders>
            <w:noWrap/>
            <w:vAlign w:val="center"/>
          </w:tcPr>
          <w:p w14:paraId="06FCC584">
            <w:pPr>
              <w:widowControl/>
              <w:snapToGrid w:val="0"/>
              <w:spacing w:line="460" w:lineRule="exact"/>
              <w:ind w:firstLine="720" w:firstLineChars="300"/>
              <w:jc w:val="left"/>
              <w:rPr>
                <w:rStyle w:val="18"/>
                <w:rFonts w:ascii="仿宋" w:hAnsi="仿宋" w:eastAsia="仿宋" w:cs="仿宋"/>
                <w:bCs/>
              </w:rPr>
            </w:pPr>
            <w:r>
              <w:rPr>
                <w:rStyle w:val="18"/>
                <w:rFonts w:hint="eastAsia" w:ascii="仿宋" w:hAnsi="仿宋" w:eastAsia="仿宋" w:cs="仿宋"/>
                <w:bCs/>
              </w:rPr>
              <w:t>持证上岗要求</w:t>
            </w:r>
          </w:p>
        </w:tc>
      </w:tr>
      <w:tr w14:paraId="097CF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000000" w:sz="4" w:space="0"/>
              <w:left w:val="single" w:color="000000" w:sz="4" w:space="0"/>
              <w:bottom w:val="single" w:color="000000" w:sz="4" w:space="0"/>
              <w:right w:val="single" w:color="000000" w:sz="4" w:space="0"/>
            </w:tcBorders>
            <w:noWrap/>
            <w:vAlign w:val="center"/>
          </w:tcPr>
          <w:p w14:paraId="5EA91DA5">
            <w:pPr>
              <w:widowControl/>
              <w:snapToGrid w:val="0"/>
              <w:spacing w:line="460" w:lineRule="exact"/>
              <w:ind w:firstLine="361"/>
              <w:jc w:val="left"/>
              <w:rPr>
                <w:rStyle w:val="18"/>
                <w:rFonts w:ascii="仿宋" w:hAnsi="仿宋" w:eastAsia="仿宋" w:cs="仿宋"/>
                <w:bCs/>
              </w:rPr>
            </w:pPr>
            <w:r>
              <w:rPr>
                <w:rStyle w:val="18"/>
                <w:rFonts w:hint="eastAsia" w:ascii="仿宋" w:hAnsi="仿宋" w:eastAsia="仿宋" w:cs="仿宋"/>
                <w:bCs/>
              </w:rPr>
              <w:t>总监理工程师</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3BCB167">
            <w:pPr>
              <w:widowControl/>
              <w:snapToGrid w:val="0"/>
              <w:spacing w:line="460" w:lineRule="exact"/>
              <w:ind w:firstLine="361"/>
              <w:jc w:val="center"/>
              <w:rPr>
                <w:rStyle w:val="18"/>
                <w:rFonts w:ascii="仿宋" w:hAnsi="仿宋" w:eastAsia="仿宋" w:cs="仿宋"/>
                <w:bCs/>
              </w:rPr>
            </w:pPr>
            <w:r>
              <w:rPr>
                <w:rStyle w:val="18"/>
                <w:rFonts w:hint="eastAsia" w:ascii="仿宋" w:hAnsi="仿宋" w:eastAsia="仿宋" w:cs="仿宋"/>
                <w:bCs/>
              </w:rPr>
              <w:t>1名</w:t>
            </w:r>
          </w:p>
        </w:tc>
        <w:tc>
          <w:tcPr>
            <w:tcW w:w="5052" w:type="dxa"/>
            <w:tcBorders>
              <w:top w:val="single" w:color="000000" w:sz="4" w:space="0"/>
              <w:left w:val="single" w:color="000000" w:sz="4" w:space="0"/>
              <w:bottom w:val="single" w:color="000000" w:sz="4" w:space="0"/>
              <w:right w:val="single" w:color="000000" w:sz="4" w:space="0"/>
            </w:tcBorders>
            <w:noWrap/>
            <w:vAlign w:val="center"/>
          </w:tcPr>
          <w:p w14:paraId="52AFB8E5">
            <w:pPr>
              <w:widowControl/>
              <w:snapToGrid w:val="0"/>
              <w:spacing w:line="460" w:lineRule="exact"/>
              <w:jc w:val="left"/>
              <w:rPr>
                <w:rStyle w:val="18"/>
                <w:rFonts w:ascii="仿宋" w:hAnsi="仿宋" w:eastAsia="仿宋" w:cs="仿宋"/>
                <w:bCs/>
              </w:rPr>
            </w:pPr>
            <w:r>
              <w:rPr>
                <w:rStyle w:val="18"/>
                <w:rFonts w:hint="eastAsia" w:ascii="仿宋" w:hAnsi="仿宋" w:eastAsia="仿宋" w:cs="仿宋"/>
                <w:bCs/>
              </w:rPr>
              <w:t>具有国家级注册监理工程师执业资格，注册专业为房屋建筑工程专业</w:t>
            </w:r>
          </w:p>
        </w:tc>
      </w:tr>
      <w:tr w14:paraId="15B74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000000" w:sz="4" w:space="0"/>
              <w:left w:val="single" w:color="000000" w:sz="4" w:space="0"/>
              <w:bottom w:val="single" w:color="000000" w:sz="4" w:space="0"/>
              <w:right w:val="single" w:color="000000" w:sz="4" w:space="0"/>
            </w:tcBorders>
            <w:noWrap/>
            <w:vAlign w:val="center"/>
          </w:tcPr>
          <w:p w14:paraId="73352A23">
            <w:pPr>
              <w:widowControl/>
              <w:snapToGrid w:val="0"/>
              <w:spacing w:line="460" w:lineRule="exact"/>
              <w:jc w:val="left"/>
              <w:rPr>
                <w:rStyle w:val="18"/>
                <w:rFonts w:ascii="仿宋" w:hAnsi="仿宋" w:eastAsia="仿宋" w:cs="仿宋"/>
                <w:bCs/>
              </w:rPr>
            </w:pPr>
            <w:r>
              <w:rPr>
                <w:rStyle w:val="18"/>
                <w:rFonts w:hint="eastAsia" w:ascii="仿宋" w:hAnsi="仿宋" w:eastAsia="仿宋" w:cs="仿宋"/>
                <w:bCs/>
              </w:rPr>
              <w:t>专业监理工程师</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75F1488">
            <w:pPr>
              <w:widowControl/>
              <w:snapToGrid w:val="0"/>
              <w:spacing w:line="460" w:lineRule="exact"/>
              <w:ind w:firstLine="361"/>
              <w:jc w:val="center"/>
              <w:rPr>
                <w:rStyle w:val="18"/>
                <w:rFonts w:ascii="仿宋" w:hAnsi="仿宋" w:eastAsia="仿宋" w:cs="仿宋"/>
                <w:bCs/>
              </w:rPr>
            </w:pPr>
            <w:r>
              <w:rPr>
                <w:rStyle w:val="18"/>
                <w:rFonts w:hint="eastAsia" w:ascii="仿宋" w:hAnsi="仿宋" w:eastAsia="仿宋" w:cs="仿宋"/>
                <w:bCs/>
              </w:rPr>
              <w:t>1名</w:t>
            </w:r>
          </w:p>
        </w:tc>
        <w:tc>
          <w:tcPr>
            <w:tcW w:w="5052" w:type="dxa"/>
            <w:tcBorders>
              <w:top w:val="single" w:color="000000" w:sz="4" w:space="0"/>
              <w:left w:val="single" w:color="000000" w:sz="4" w:space="0"/>
              <w:bottom w:val="single" w:color="000000" w:sz="4" w:space="0"/>
              <w:right w:val="single" w:color="000000" w:sz="4" w:space="0"/>
            </w:tcBorders>
            <w:noWrap/>
            <w:vAlign w:val="center"/>
          </w:tcPr>
          <w:p w14:paraId="22280399">
            <w:pPr>
              <w:widowControl/>
              <w:snapToGrid w:val="0"/>
              <w:spacing w:line="460" w:lineRule="exact"/>
              <w:ind w:firstLine="361"/>
              <w:jc w:val="left"/>
              <w:rPr>
                <w:rStyle w:val="18"/>
                <w:rFonts w:ascii="仿宋" w:hAnsi="仿宋" w:eastAsia="仿宋" w:cs="仿宋"/>
                <w:bCs/>
              </w:rPr>
            </w:pPr>
            <w:r>
              <w:rPr>
                <w:rStyle w:val="18"/>
                <w:rFonts w:hint="eastAsia" w:ascii="仿宋" w:hAnsi="仿宋" w:eastAsia="仿宋" w:cs="仿宋"/>
                <w:bCs/>
              </w:rPr>
              <w:t>国家注册监理工程师（注册专业为土建专业）或省级监理工程师执业资格（土建专业）</w:t>
            </w:r>
          </w:p>
        </w:tc>
      </w:tr>
      <w:tr w14:paraId="3ED0B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000000" w:sz="4" w:space="0"/>
              <w:left w:val="single" w:color="000000" w:sz="4" w:space="0"/>
              <w:bottom w:val="single" w:color="000000" w:sz="4" w:space="0"/>
              <w:right w:val="single" w:color="000000" w:sz="4" w:space="0"/>
            </w:tcBorders>
            <w:noWrap/>
            <w:vAlign w:val="center"/>
          </w:tcPr>
          <w:p w14:paraId="3A53FA66">
            <w:pPr>
              <w:widowControl/>
              <w:snapToGrid w:val="0"/>
              <w:spacing w:line="460" w:lineRule="exact"/>
              <w:ind w:firstLine="361"/>
              <w:jc w:val="left"/>
              <w:rPr>
                <w:rStyle w:val="18"/>
                <w:rFonts w:ascii="仿宋" w:hAnsi="仿宋" w:eastAsia="仿宋" w:cs="仿宋"/>
                <w:bCs/>
              </w:rPr>
            </w:pPr>
            <w:r>
              <w:rPr>
                <w:rStyle w:val="18"/>
                <w:rFonts w:hint="eastAsia" w:ascii="仿宋" w:hAnsi="仿宋" w:eastAsia="仿宋" w:cs="仿宋"/>
                <w:bCs/>
              </w:rPr>
              <w:t>监理员</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C5DE13A">
            <w:pPr>
              <w:widowControl/>
              <w:snapToGrid w:val="0"/>
              <w:spacing w:line="460" w:lineRule="exact"/>
              <w:ind w:firstLine="361"/>
              <w:jc w:val="center"/>
              <w:rPr>
                <w:rStyle w:val="18"/>
                <w:rFonts w:ascii="仿宋" w:hAnsi="仿宋" w:eastAsia="仿宋" w:cs="仿宋"/>
                <w:bCs/>
              </w:rPr>
            </w:pPr>
            <w:r>
              <w:rPr>
                <w:rStyle w:val="18"/>
                <w:rFonts w:hint="eastAsia" w:ascii="仿宋" w:hAnsi="仿宋" w:eastAsia="仿宋" w:cs="仿宋"/>
                <w:bCs/>
              </w:rPr>
              <w:t>1名</w:t>
            </w:r>
          </w:p>
        </w:tc>
        <w:tc>
          <w:tcPr>
            <w:tcW w:w="5052" w:type="dxa"/>
            <w:tcBorders>
              <w:top w:val="single" w:color="000000" w:sz="4" w:space="0"/>
              <w:left w:val="single" w:color="000000" w:sz="4" w:space="0"/>
              <w:bottom w:val="single" w:color="000000" w:sz="4" w:space="0"/>
              <w:right w:val="single" w:color="000000" w:sz="4" w:space="0"/>
            </w:tcBorders>
            <w:noWrap/>
            <w:vAlign w:val="center"/>
          </w:tcPr>
          <w:p w14:paraId="541A060A">
            <w:pPr>
              <w:widowControl/>
              <w:snapToGrid w:val="0"/>
              <w:spacing w:line="460" w:lineRule="exact"/>
              <w:ind w:firstLine="361"/>
              <w:jc w:val="left"/>
              <w:rPr>
                <w:rStyle w:val="18"/>
                <w:rFonts w:ascii="仿宋" w:hAnsi="仿宋" w:eastAsia="仿宋" w:cs="仿宋"/>
                <w:bCs/>
              </w:rPr>
            </w:pPr>
            <w:r>
              <w:rPr>
                <w:rStyle w:val="18"/>
                <w:rFonts w:hint="eastAsia" w:ascii="仿宋" w:hAnsi="仿宋" w:eastAsia="仿宋" w:cs="仿宋"/>
                <w:bCs/>
              </w:rPr>
              <w:t>具有监理员及以上执业资格（土建专业）</w:t>
            </w:r>
          </w:p>
        </w:tc>
      </w:tr>
      <w:tr w14:paraId="2A855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000000" w:sz="4" w:space="0"/>
              <w:left w:val="single" w:color="000000" w:sz="4" w:space="0"/>
              <w:bottom w:val="single" w:color="000000" w:sz="4" w:space="0"/>
              <w:right w:val="single" w:color="000000" w:sz="4" w:space="0"/>
            </w:tcBorders>
            <w:noWrap/>
            <w:vAlign w:val="center"/>
          </w:tcPr>
          <w:p w14:paraId="24BD6EE9">
            <w:pPr>
              <w:widowControl/>
              <w:snapToGrid w:val="0"/>
              <w:spacing w:line="460" w:lineRule="exact"/>
              <w:ind w:firstLine="480" w:firstLineChars="200"/>
              <w:jc w:val="left"/>
              <w:rPr>
                <w:rStyle w:val="18"/>
                <w:rFonts w:ascii="仿宋" w:hAnsi="仿宋" w:eastAsia="仿宋" w:cs="仿宋"/>
                <w:bCs/>
              </w:rPr>
            </w:pPr>
            <w:r>
              <w:rPr>
                <w:rStyle w:val="18"/>
                <w:rFonts w:hint="eastAsia" w:ascii="仿宋" w:hAnsi="仿宋" w:eastAsia="仿宋" w:cs="仿宋"/>
                <w:bCs/>
              </w:rPr>
              <w:t>合计</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4DC7FA3">
            <w:pPr>
              <w:widowControl/>
              <w:snapToGrid w:val="0"/>
              <w:spacing w:line="460" w:lineRule="exact"/>
              <w:ind w:firstLine="361"/>
              <w:jc w:val="center"/>
              <w:rPr>
                <w:rStyle w:val="18"/>
                <w:rFonts w:ascii="仿宋" w:hAnsi="仿宋" w:eastAsia="仿宋" w:cs="仿宋"/>
                <w:bCs/>
              </w:rPr>
            </w:pPr>
            <w:r>
              <w:rPr>
                <w:rStyle w:val="18"/>
                <w:rFonts w:hint="eastAsia" w:ascii="仿宋" w:hAnsi="仿宋" w:eastAsia="仿宋" w:cs="仿宋"/>
                <w:bCs/>
              </w:rPr>
              <w:t>3名</w:t>
            </w:r>
          </w:p>
        </w:tc>
        <w:tc>
          <w:tcPr>
            <w:tcW w:w="5052" w:type="dxa"/>
            <w:tcBorders>
              <w:top w:val="single" w:color="000000" w:sz="4" w:space="0"/>
              <w:left w:val="single" w:color="000000" w:sz="4" w:space="0"/>
              <w:bottom w:val="single" w:color="000000" w:sz="4" w:space="0"/>
              <w:right w:val="single" w:color="000000" w:sz="4" w:space="0"/>
            </w:tcBorders>
            <w:noWrap/>
            <w:vAlign w:val="center"/>
          </w:tcPr>
          <w:p w14:paraId="165CF24C">
            <w:pPr>
              <w:widowControl/>
              <w:snapToGrid w:val="0"/>
              <w:spacing w:line="460" w:lineRule="exact"/>
              <w:ind w:firstLine="720" w:firstLineChars="300"/>
              <w:jc w:val="left"/>
              <w:rPr>
                <w:rStyle w:val="18"/>
                <w:rFonts w:ascii="仿宋" w:hAnsi="仿宋" w:eastAsia="仿宋" w:cs="仿宋"/>
                <w:bCs/>
              </w:rPr>
            </w:pPr>
          </w:p>
        </w:tc>
      </w:tr>
    </w:tbl>
    <w:p w14:paraId="19996B51">
      <w:pPr>
        <w:widowControl/>
        <w:snapToGrid w:val="0"/>
        <w:spacing w:line="460" w:lineRule="exact"/>
        <w:ind w:firstLine="560" w:firstLineChars="200"/>
        <w:jc w:val="left"/>
        <w:rPr>
          <w:rStyle w:val="18"/>
          <w:rFonts w:ascii="仿宋" w:hAnsi="仿宋" w:eastAsia="仿宋" w:cs="仿宋"/>
          <w:bCs/>
          <w:sz w:val="28"/>
          <w:szCs w:val="28"/>
        </w:rPr>
      </w:pPr>
      <w:r>
        <w:rPr>
          <w:rStyle w:val="18"/>
          <w:rFonts w:hint="eastAsia" w:ascii="仿宋" w:hAnsi="仿宋" w:eastAsia="仿宋" w:cs="仿宋"/>
          <w:bCs/>
          <w:sz w:val="28"/>
          <w:szCs w:val="28"/>
        </w:rPr>
        <w:t>注：以上人员配备为最低限度要求，监理单位必须按招标人要求适时配备相应监理人员，并确保人员到位，否则将按照合同相关处罚条例予以处罚。中标后，上述所有人员配置不得随意更换，确需更换须经建设单位或相关主管部门认可后，方可变更。</w:t>
      </w:r>
    </w:p>
    <w:p w14:paraId="7CA0EAA5">
      <w:pPr>
        <w:widowControl/>
        <w:snapToGrid w:val="0"/>
        <w:spacing w:line="460" w:lineRule="exact"/>
        <w:ind w:firstLine="560" w:firstLineChars="200"/>
        <w:jc w:val="left"/>
        <w:rPr>
          <w:rFonts w:ascii="仿宋" w:hAnsi="仿宋" w:eastAsia="仿宋" w:cs="仿宋"/>
          <w:color w:val="000000"/>
          <w:shd w:val="clear" w:color="auto" w:fill="FFFFFF"/>
        </w:rPr>
      </w:pPr>
      <w:r>
        <w:rPr>
          <w:rStyle w:val="18"/>
          <w:rFonts w:hint="eastAsia" w:ascii="仿宋" w:hAnsi="仿宋" w:eastAsia="仿宋" w:cs="仿宋"/>
          <w:bCs/>
          <w:sz w:val="28"/>
          <w:szCs w:val="28"/>
        </w:rPr>
        <w:t>拟派项目总监理工程师、专业监理工程师及监理员的专业认定以注册证书中的注册专业或所学专业（学历证书中的专业）或职称评定的专业均可。</w:t>
      </w:r>
    </w:p>
    <w:p w14:paraId="59E1E128">
      <w:pPr>
        <w:pStyle w:val="22"/>
        <w:spacing w:line="460" w:lineRule="exact"/>
        <w:ind w:firstLine="562" w:firstLineChars="200"/>
        <w:rPr>
          <w:rFonts w:ascii="仿宋" w:hAnsi="仿宋" w:eastAsia="仿宋" w:cs="仿宋"/>
          <w:b/>
          <w:bCs/>
          <w:color w:val="000000"/>
          <w:sz w:val="28"/>
          <w:szCs w:val="28"/>
          <w:u w:val="single"/>
          <w:shd w:val="clear" w:color="auto" w:fill="FFFFFF"/>
          <w:lang w:eastAsia="zh-CN"/>
        </w:rPr>
      </w:pPr>
      <w:r>
        <w:rPr>
          <w:rFonts w:hint="eastAsia" w:ascii="仿宋" w:hAnsi="仿宋" w:eastAsia="仿宋" w:cs="仿宋"/>
          <w:b/>
          <w:bCs/>
          <w:color w:val="000000"/>
          <w:sz w:val="28"/>
          <w:szCs w:val="28"/>
          <w:u w:val="single"/>
          <w:shd w:val="clear" w:color="auto" w:fill="FFFFFF"/>
          <w:lang w:eastAsia="zh-CN"/>
        </w:rPr>
        <w:t>本工程采用费率报价，控制价为2%，有效报价是低于或等于2%的报价，投标报价保留小数点后二位。高于2%的投标报价作废标处理。</w:t>
      </w:r>
    </w:p>
    <w:p w14:paraId="19D8BD86">
      <w:pPr>
        <w:pStyle w:val="22"/>
        <w:spacing w:line="460" w:lineRule="exact"/>
        <w:ind w:firstLine="562" w:firstLineChars="200"/>
        <w:rPr>
          <w:rFonts w:ascii="仿宋" w:hAnsi="仿宋" w:eastAsia="仿宋" w:cs="仿宋"/>
          <w:b/>
          <w:bCs/>
          <w:color w:val="000000"/>
          <w:sz w:val="28"/>
          <w:szCs w:val="28"/>
          <w:u w:val="single"/>
          <w:shd w:val="clear" w:color="auto" w:fill="FFFFFF"/>
          <w:lang w:eastAsia="zh-CN"/>
        </w:rPr>
      </w:pPr>
      <w:r>
        <w:rPr>
          <w:rFonts w:hint="eastAsia" w:ascii="仿宋" w:hAnsi="仿宋" w:eastAsia="仿宋" w:cs="仿宋"/>
          <w:b/>
          <w:bCs/>
          <w:color w:val="000000"/>
          <w:sz w:val="28"/>
          <w:szCs w:val="28"/>
          <w:u w:val="single"/>
          <w:shd w:val="clear" w:color="auto" w:fill="FFFFFF"/>
          <w:lang w:eastAsia="zh-CN"/>
        </w:rPr>
        <w:t>监理服务费=工程中标价×中标费率。</w:t>
      </w:r>
    </w:p>
    <w:p w14:paraId="35280F2D">
      <w:pPr>
        <w:pStyle w:val="22"/>
        <w:spacing w:line="460" w:lineRule="exact"/>
        <w:ind w:firstLine="560" w:firstLineChars="200"/>
        <w:rPr>
          <w:rFonts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eastAsia="zh-CN"/>
        </w:rPr>
        <w:t>五、工作要求</w:t>
      </w:r>
    </w:p>
    <w:p w14:paraId="7814E149">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在本项目实施范围内，为完成方案所有内容所采取的任何措施均由承包人承担。</w:t>
      </w:r>
    </w:p>
    <w:p w14:paraId="05C33F48">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 </w:t>
      </w:r>
      <w:r>
        <w:rPr>
          <w:rFonts w:hint="eastAsia" w:ascii="仿宋" w:hAnsi="仿宋" w:eastAsia="仿宋" w:cs="仿宋"/>
          <w:color w:val="000000"/>
          <w:sz w:val="28"/>
          <w:szCs w:val="28"/>
          <w:shd w:val="clear" w:color="auto" w:fill="FFFFFF"/>
          <w:lang w:eastAsia="zh-CN"/>
        </w:rPr>
        <w:t>六、监理服务费</w:t>
      </w:r>
      <w:r>
        <w:rPr>
          <w:rFonts w:hint="eastAsia" w:ascii="仿宋" w:hAnsi="仿宋" w:eastAsia="仿宋" w:cs="仿宋"/>
          <w:color w:val="000000"/>
          <w:sz w:val="28"/>
          <w:szCs w:val="28"/>
          <w:shd w:val="clear" w:color="auto" w:fill="FFFFFF"/>
        </w:rPr>
        <w:t>支付</w:t>
      </w:r>
    </w:p>
    <w:p w14:paraId="557F0700">
      <w:pPr>
        <w:widowControl/>
        <w:spacing w:line="460" w:lineRule="exact"/>
        <w:ind w:firstLine="560" w:firstLineChars="200"/>
        <w:jc w:val="left"/>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rPr>
        <w:t>单位工程竣工结算审计结束后，监理</w:t>
      </w:r>
      <w:r>
        <w:rPr>
          <w:rFonts w:hint="eastAsia" w:ascii="仿宋" w:hAnsi="仿宋" w:eastAsia="仿宋" w:cs="仿宋"/>
          <w:color w:val="000000"/>
          <w:sz w:val="28"/>
          <w:szCs w:val="28"/>
          <w:shd w:val="clear" w:color="auto" w:fill="FFFFFF"/>
          <w:lang w:eastAsia="zh-CN"/>
        </w:rPr>
        <w:t>服务</w:t>
      </w:r>
      <w:r>
        <w:rPr>
          <w:rFonts w:hint="eastAsia" w:ascii="仿宋" w:hAnsi="仿宋" w:eastAsia="仿宋" w:cs="仿宋"/>
          <w:color w:val="000000"/>
          <w:sz w:val="28"/>
          <w:szCs w:val="28"/>
          <w:shd w:val="clear" w:color="auto" w:fill="FFFFFF"/>
        </w:rPr>
        <w:t>费付至该项目合同价的100%</w:t>
      </w:r>
      <w:r>
        <w:rPr>
          <w:rFonts w:hint="eastAsia" w:ascii="仿宋" w:hAnsi="仿宋" w:eastAsia="仿宋" w:cs="仿宋"/>
          <w:color w:val="000000"/>
          <w:sz w:val="28"/>
          <w:szCs w:val="28"/>
          <w:shd w:val="clear" w:color="auto" w:fill="FFFFFF"/>
          <w:lang w:eastAsia="zh-CN"/>
        </w:rPr>
        <w:t>。</w:t>
      </w:r>
    </w:p>
    <w:p w14:paraId="60BAA041">
      <w:pPr>
        <w:widowControl/>
        <w:spacing w:line="460" w:lineRule="exact"/>
        <w:ind w:firstLine="560" w:firstLineChars="200"/>
        <w:jc w:val="left"/>
        <w:rPr>
          <w:rFonts w:ascii="仿宋" w:hAnsi="仿宋" w:eastAsia="仿宋" w:cs="仿宋"/>
          <w:sz w:val="28"/>
          <w:szCs w:val="28"/>
          <w:shd w:val="clear" w:color="auto" w:fill="FFFFFF"/>
        </w:rPr>
      </w:pPr>
    </w:p>
    <w:p w14:paraId="5CDF2BA9">
      <w:pPr>
        <w:snapToGrid w:val="0"/>
        <w:spacing w:line="360" w:lineRule="auto"/>
        <w:ind w:firstLine="540"/>
        <w:rPr>
          <w:rFonts w:ascii="仿宋" w:hAnsi="仿宋" w:eastAsia="仿宋" w:cs="仿宋"/>
          <w:b/>
          <w:sz w:val="36"/>
          <w:szCs w:val="36"/>
        </w:rPr>
      </w:pPr>
    </w:p>
    <w:p w14:paraId="5C2498FF">
      <w:pPr>
        <w:snapToGrid w:val="0"/>
        <w:spacing w:line="360" w:lineRule="auto"/>
        <w:ind w:firstLine="540"/>
        <w:rPr>
          <w:rFonts w:ascii="仿宋" w:hAnsi="仿宋" w:eastAsia="仿宋" w:cs="仿宋"/>
          <w:b/>
          <w:sz w:val="36"/>
          <w:szCs w:val="36"/>
        </w:rPr>
      </w:pPr>
    </w:p>
    <w:p w14:paraId="757C37A3">
      <w:pPr>
        <w:snapToGrid w:val="0"/>
        <w:spacing w:line="360" w:lineRule="auto"/>
        <w:ind w:firstLine="540"/>
        <w:rPr>
          <w:rFonts w:ascii="仿宋" w:hAnsi="仿宋" w:eastAsia="仿宋" w:cs="仿宋"/>
          <w:b/>
          <w:sz w:val="36"/>
          <w:szCs w:val="36"/>
        </w:rPr>
      </w:pPr>
    </w:p>
    <w:p w14:paraId="2551E040">
      <w:pPr>
        <w:snapToGrid w:val="0"/>
        <w:spacing w:line="360" w:lineRule="auto"/>
        <w:ind w:firstLine="540"/>
        <w:rPr>
          <w:rFonts w:ascii="仿宋" w:hAnsi="仿宋" w:eastAsia="仿宋" w:cs="仿宋"/>
          <w:b/>
          <w:sz w:val="36"/>
          <w:szCs w:val="36"/>
        </w:rPr>
      </w:pPr>
    </w:p>
    <w:p w14:paraId="77296CDC">
      <w:pPr>
        <w:snapToGrid w:val="0"/>
        <w:spacing w:line="360" w:lineRule="auto"/>
        <w:ind w:firstLine="540"/>
        <w:jc w:val="center"/>
        <w:outlineLvl w:val="0"/>
        <w:rPr>
          <w:rFonts w:ascii="仿宋" w:hAnsi="仿宋" w:eastAsia="仿宋" w:cs="仿宋"/>
          <w:b/>
          <w:sz w:val="36"/>
          <w:szCs w:val="36"/>
        </w:rPr>
      </w:pPr>
      <w:bookmarkStart w:id="7" w:name="_Toc9724"/>
    </w:p>
    <w:p w14:paraId="4C858A95">
      <w:pPr>
        <w:snapToGrid w:val="0"/>
        <w:spacing w:line="360" w:lineRule="auto"/>
        <w:ind w:firstLine="540"/>
        <w:jc w:val="center"/>
        <w:outlineLvl w:val="0"/>
        <w:rPr>
          <w:rFonts w:ascii="仿宋" w:hAnsi="仿宋" w:eastAsia="仿宋" w:cs="仿宋"/>
          <w:b/>
          <w:sz w:val="36"/>
          <w:szCs w:val="36"/>
        </w:rPr>
      </w:pPr>
      <w:r>
        <w:rPr>
          <w:rFonts w:hint="eastAsia" w:ascii="仿宋" w:hAnsi="仿宋" w:eastAsia="仿宋" w:cs="仿宋"/>
          <w:b/>
          <w:sz w:val="36"/>
          <w:szCs w:val="36"/>
        </w:rPr>
        <w:t>第四部分  开标和评标</w:t>
      </w:r>
      <w:bookmarkEnd w:id="7"/>
    </w:p>
    <w:p w14:paraId="15D7E889">
      <w:pPr>
        <w:tabs>
          <w:tab w:val="left" w:pos="3585"/>
        </w:tabs>
        <w:snapToGrid w:val="0"/>
        <w:spacing w:line="460" w:lineRule="exact"/>
        <w:ind w:firstLine="540" w:firstLineChars="192"/>
        <w:rPr>
          <w:rFonts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5CF7CE0D">
      <w:pPr>
        <w:tabs>
          <w:tab w:val="left" w:pos="3585"/>
        </w:tabs>
        <w:snapToGrid w:val="0"/>
        <w:spacing w:line="460" w:lineRule="exact"/>
        <w:ind w:firstLine="537" w:firstLineChars="192"/>
        <w:rPr>
          <w:rFonts w:ascii="仿宋" w:hAnsi="仿宋" w:eastAsia="仿宋" w:cs="仿宋"/>
          <w:sz w:val="28"/>
          <w:szCs w:val="28"/>
        </w:rPr>
      </w:pPr>
      <w:r>
        <w:rPr>
          <w:rFonts w:hint="eastAsia" w:ascii="仿宋" w:hAnsi="仿宋" w:eastAsia="仿宋" w:cs="仿宋"/>
          <w:sz w:val="28"/>
          <w:szCs w:val="28"/>
        </w:rPr>
        <w:t>参选人的法定代表人或授权人须持有效身份证参加开标会。</w:t>
      </w:r>
    </w:p>
    <w:p w14:paraId="0190BDEB">
      <w:pPr>
        <w:snapToGrid w:val="0"/>
        <w:spacing w:line="460" w:lineRule="exact"/>
        <w:ind w:firstLine="420"/>
        <w:rPr>
          <w:rFonts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72AE1810">
      <w:pPr>
        <w:tabs>
          <w:tab w:val="left" w:pos="3585"/>
        </w:tabs>
        <w:snapToGrid w:val="0"/>
        <w:spacing w:line="460" w:lineRule="exact"/>
        <w:ind w:firstLine="537" w:firstLineChars="192"/>
        <w:rPr>
          <w:rFonts w:ascii="仿宋" w:hAnsi="仿宋" w:eastAsia="仿宋" w:cs="仿宋"/>
          <w:sz w:val="28"/>
          <w:szCs w:val="28"/>
        </w:rPr>
      </w:pPr>
      <w:r>
        <w:rPr>
          <w:rFonts w:hint="eastAsia" w:ascii="仿宋" w:hAnsi="仿宋" w:eastAsia="仿宋" w:cs="仿宋"/>
          <w:sz w:val="28"/>
          <w:szCs w:val="28"/>
        </w:rPr>
        <w:t>由采购人代表对参选人资格性、符合性审查，对未通过审查的供应商，应现场告知原因。评委会对合格供应商的比价文件进行评审。</w:t>
      </w:r>
    </w:p>
    <w:p w14:paraId="4B7D9A27">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（一）评审内容</w:t>
      </w:r>
    </w:p>
    <w:p w14:paraId="2E62783F">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1.比价资格是否符合；</w:t>
      </w:r>
    </w:p>
    <w:p w14:paraId="5B3BBD84">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2.比价文件是否完整；</w:t>
      </w:r>
    </w:p>
    <w:p w14:paraId="505C6B8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3.比价文件是否恰当地签署；</w:t>
      </w:r>
    </w:p>
    <w:p w14:paraId="70163DFB">
      <w:pPr>
        <w:snapToGrid w:val="0"/>
        <w:spacing w:line="460" w:lineRule="exact"/>
        <w:ind w:firstLine="422"/>
        <w:rPr>
          <w:rFonts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是否有实质性响应，只根据比价文件本身，而不寻求外部证据）；</w:t>
      </w:r>
    </w:p>
    <w:p w14:paraId="0A0E462C">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5.是否有计算错误。</w:t>
      </w:r>
    </w:p>
    <w:p w14:paraId="60FB21F9">
      <w:pPr>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（二）相应的规定</w:t>
      </w:r>
    </w:p>
    <w:p w14:paraId="48FB3058">
      <w:pPr>
        <w:snapToGrid w:val="0"/>
        <w:spacing w:line="46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23BF885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2.单价金额小数点有明显错位的，应以总价为准；</w:t>
      </w:r>
    </w:p>
    <w:p w14:paraId="10B9720D">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3.正本与副本有矛盾的，以正本为准；</w:t>
      </w:r>
    </w:p>
    <w:p w14:paraId="5A49E3A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008888B8">
      <w:pPr>
        <w:tabs>
          <w:tab w:val="left" w:pos="3585"/>
        </w:tabs>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14978E32">
      <w:pPr>
        <w:snapToGrid w:val="0"/>
        <w:spacing w:line="460" w:lineRule="exact"/>
        <w:ind w:firstLine="422"/>
        <w:rPr>
          <w:rFonts w:ascii="仿宋" w:hAnsi="仿宋" w:eastAsia="仿宋" w:cs="仿宋"/>
          <w:b/>
          <w:sz w:val="28"/>
          <w:szCs w:val="28"/>
        </w:rPr>
      </w:pPr>
      <w:r>
        <w:rPr>
          <w:rFonts w:hint="eastAsia" w:ascii="仿宋" w:hAnsi="仿宋" w:eastAsia="仿宋" w:cs="仿宋"/>
          <w:sz w:val="28"/>
          <w:szCs w:val="28"/>
          <w:shd w:val="clear" w:color="auto" w:fill="FFFFFF"/>
        </w:rPr>
        <w:t>如评委会认为有必要，比价人按评委会的要求作陈述、演示、</w:t>
      </w:r>
      <w:r>
        <w:rPr>
          <w:rFonts w:hint="eastAsia" w:ascii="仿宋" w:hAnsi="仿宋" w:eastAsia="仿宋" w:cs="仿宋"/>
          <w:sz w:val="28"/>
          <w:szCs w:val="28"/>
        </w:rPr>
        <w:t>答疑及澄清其比价内容。时间由评委会掌握。</w:t>
      </w:r>
    </w:p>
    <w:p w14:paraId="1E6A577F">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重要澄清答复应是书面的，但不得对比价内容进行实质性修改。</w:t>
      </w:r>
    </w:p>
    <w:p w14:paraId="589A4BE3">
      <w:pPr>
        <w:tabs>
          <w:tab w:val="left" w:pos="6555"/>
          <w:tab w:val="right" w:pos="8306"/>
        </w:tabs>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四、出现下列情形之一的，作无效比价处理;</w:t>
      </w:r>
    </w:p>
    <w:p w14:paraId="2DA4D185">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1.未按照采购文件规定要求签署、盖章的；</w:t>
      </w:r>
    </w:p>
    <w:p w14:paraId="2663803D">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2.不具备采购文件中规定的资格要求的；</w:t>
      </w:r>
    </w:p>
    <w:p w14:paraId="537BB281">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351C435F">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4.比价文件含有采购人不能接受的附加条件的；</w:t>
      </w:r>
    </w:p>
    <w:p w14:paraId="5ACC264C">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5.不符合采购文件中规定的其他实质性要求的。</w:t>
      </w:r>
    </w:p>
    <w:p w14:paraId="49D31302">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五、出现下列情形之一的，作废标处理</w:t>
      </w:r>
    </w:p>
    <w:p w14:paraId="1C90F124">
      <w:pPr>
        <w:snapToGrid w:val="0"/>
        <w:spacing w:line="460" w:lineRule="exact"/>
        <w:ind w:firstLine="560" w:firstLineChars="200"/>
        <w:rPr>
          <w:rFonts w:ascii="仿宋" w:hAnsi="仿宋" w:eastAsia="仿宋" w:cs="仿宋"/>
          <w:b/>
          <w:color w:val="000000"/>
          <w:sz w:val="28"/>
          <w:szCs w:val="28"/>
        </w:rPr>
      </w:pPr>
      <w:r>
        <w:rPr>
          <w:rFonts w:hint="eastAsia" w:ascii="仿宋" w:hAnsi="仿宋" w:eastAsia="仿宋" w:cs="仿宋"/>
          <w:sz w:val="28"/>
          <w:szCs w:val="28"/>
        </w:rPr>
        <w:t>1.符合条件的供应商或者对比价文件作实质响应的供应商不足2家的；</w:t>
      </w:r>
    </w:p>
    <w:p w14:paraId="73C641E7">
      <w:pPr>
        <w:snapToGrid w:val="0"/>
        <w:spacing w:line="460" w:lineRule="exact"/>
        <w:ind w:firstLine="422"/>
        <w:rPr>
          <w:rFonts w:ascii="仿宋" w:hAnsi="仿宋" w:eastAsia="仿宋" w:cs="仿宋"/>
          <w:b/>
          <w:color w:val="000000"/>
          <w:sz w:val="28"/>
          <w:szCs w:val="28"/>
        </w:rPr>
      </w:pPr>
      <w:r>
        <w:rPr>
          <w:rFonts w:hint="eastAsia" w:ascii="仿宋" w:hAnsi="仿宋" w:eastAsia="仿宋" w:cs="仿宋"/>
          <w:bCs/>
          <w:color w:val="000000"/>
          <w:sz w:val="28"/>
          <w:szCs w:val="28"/>
        </w:rPr>
        <w:t>2</w:t>
      </w:r>
      <w:r>
        <w:rPr>
          <w:rFonts w:hint="eastAsia" w:ascii="仿宋" w:hAnsi="仿宋" w:eastAsia="仿宋" w:cs="仿宋"/>
          <w:b/>
          <w:color w:val="000000"/>
          <w:sz w:val="28"/>
          <w:szCs w:val="28"/>
        </w:rPr>
        <w:t>.</w:t>
      </w:r>
      <w:r>
        <w:rPr>
          <w:rFonts w:hint="eastAsia" w:ascii="仿宋" w:hAnsi="仿宋" w:eastAsia="仿宋" w:cs="仿宋"/>
          <w:sz w:val="28"/>
          <w:szCs w:val="28"/>
        </w:rPr>
        <w:t>出现影响采购公正的违法违规行为的；</w:t>
      </w:r>
    </w:p>
    <w:p w14:paraId="4A7D4273">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3.供应商的报价均超过了采购预算，采购人不能支付的；</w:t>
      </w:r>
    </w:p>
    <w:p w14:paraId="6F3252E8">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4.因重大变故，采购任务取消的。</w:t>
      </w:r>
    </w:p>
    <w:p w14:paraId="4569306B">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上述均保留评委会认定可以确定为无效比价或废标的其他情况。</w:t>
      </w:r>
    </w:p>
    <w:p w14:paraId="341AD65B">
      <w:pPr>
        <w:snapToGrid w:val="0"/>
        <w:spacing w:line="460" w:lineRule="exact"/>
        <w:ind w:firstLine="420"/>
        <w:rPr>
          <w:rFonts w:ascii="仿宋" w:hAnsi="仿宋" w:eastAsia="仿宋" w:cs="仿宋"/>
          <w:b/>
          <w:sz w:val="28"/>
          <w:szCs w:val="28"/>
        </w:rPr>
      </w:pPr>
      <w:r>
        <w:rPr>
          <w:rFonts w:hint="eastAsia" w:ascii="仿宋" w:hAnsi="仿宋" w:eastAsia="仿宋" w:cs="仿宋"/>
          <w:b/>
          <w:sz w:val="28"/>
          <w:szCs w:val="28"/>
        </w:rPr>
        <w:t>六、评标</w:t>
      </w:r>
    </w:p>
    <w:p w14:paraId="03ED321C">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本项目采用最低费率为中标原则。</w:t>
      </w:r>
    </w:p>
    <w:p w14:paraId="1BDF6988">
      <w:pPr>
        <w:snapToGrid w:val="0"/>
        <w:spacing w:line="460" w:lineRule="exact"/>
        <w:ind w:firstLine="557" w:firstLineChars="198"/>
        <w:rPr>
          <w:rFonts w:ascii="仿宋" w:hAnsi="仿宋" w:eastAsia="仿宋" w:cs="仿宋"/>
          <w:b/>
          <w:sz w:val="28"/>
          <w:szCs w:val="28"/>
        </w:rPr>
      </w:pPr>
      <w:r>
        <w:rPr>
          <w:rFonts w:hint="eastAsia" w:ascii="仿宋" w:hAnsi="仿宋" w:eastAsia="仿宋" w:cs="仿宋"/>
          <w:b/>
          <w:sz w:val="28"/>
          <w:szCs w:val="28"/>
        </w:rPr>
        <w:t>七、推荐中选服务单位</w:t>
      </w:r>
    </w:p>
    <w:p w14:paraId="4530DC5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评标委员会按照各投标供应商的投标报价费率，按报价从低到高的顺序确定前三名中标候选人，中标价为其投标报价费率。若投标报价</w:t>
      </w:r>
      <w:r>
        <w:rPr>
          <w:rFonts w:hint="eastAsia" w:ascii="仿宋" w:hAnsi="仿宋" w:eastAsia="仿宋" w:cs="仿宋"/>
          <w:sz w:val="28"/>
          <w:szCs w:val="28"/>
          <w:lang w:eastAsia="zh-CN"/>
        </w:rPr>
        <w:t>最低</w:t>
      </w:r>
      <w:r>
        <w:rPr>
          <w:rFonts w:hint="eastAsia" w:ascii="仿宋" w:hAnsi="仿宋" w:eastAsia="仿宋" w:cs="仿宋"/>
          <w:sz w:val="28"/>
          <w:szCs w:val="28"/>
        </w:rPr>
        <w:t>费率相同，则采取现场随机抽签的方式确定最终的中标候选人。</w:t>
      </w:r>
    </w:p>
    <w:p w14:paraId="1C18EF0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本项目第一中标候选人原则上为中标人。当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14:paraId="6FD74CEA">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评标过程中出现本评标办法未尽事宜，由评标委员会根据有关法律、法规讨论决定。</w:t>
      </w:r>
    </w:p>
    <w:p w14:paraId="511D5CE4">
      <w:pPr>
        <w:snapToGrid w:val="0"/>
        <w:spacing w:line="460" w:lineRule="exact"/>
        <w:ind w:firstLine="557" w:firstLineChars="198"/>
        <w:rPr>
          <w:rFonts w:ascii="仿宋" w:hAnsi="仿宋" w:eastAsia="仿宋" w:cs="仿宋"/>
          <w:b/>
          <w:sz w:val="28"/>
          <w:szCs w:val="28"/>
        </w:rPr>
      </w:pPr>
      <w:r>
        <w:rPr>
          <w:rFonts w:hint="eastAsia" w:ascii="仿宋" w:hAnsi="仿宋" w:eastAsia="仿宋" w:cs="仿宋"/>
          <w:b/>
          <w:sz w:val="28"/>
          <w:szCs w:val="28"/>
        </w:rPr>
        <w:t>八、其他注意事项</w:t>
      </w:r>
    </w:p>
    <w:p w14:paraId="683D5C10">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1.在比价、开标时间，供应商不得向评委询问情况，不得进行旨在影响评标结果的活动。</w:t>
      </w:r>
    </w:p>
    <w:p w14:paraId="0850749F">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2.评委会不得向比价人解释落标原因。</w:t>
      </w:r>
    </w:p>
    <w:p w14:paraId="4C988FC8">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3.在比价、评标过程中，如果比价人联合故意抬高报价或出现其他不正当行为，采购人有权中止比价或评标。</w:t>
      </w:r>
    </w:p>
    <w:p w14:paraId="252EF33E">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4.凡在比价、开标过程中，采购人已提示是否异议的事项，供应商当时没有提出异议的，事后供应商不得针对上述事项提出质询。比如：采购人在开标中提示评委是否回避，供应商现场未提出异议的，事后不得针对评委回避事项提出质询。</w:t>
      </w:r>
    </w:p>
    <w:p w14:paraId="48680A19">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九、中标通知</w:t>
      </w:r>
    </w:p>
    <w:p w14:paraId="6415B191">
      <w:pPr>
        <w:snapToGrid w:val="0"/>
        <w:spacing w:line="460" w:lineRule="exact"/>
        <w:ind w:firstLine="422"/>
        <w:rPr>
          <w:rFonts w:ascii="仿宋" w:hAnsi="仿宋" w:eastAsia="仿宋" w:cs="仿宋"/>
          <w:sz w:val="28"/>
          <w:szCs w:val="28"/>
        </w:rPr>
      </w:pPr>
      <w:r>
        <w:rPr>
          <w:rFonts w:hint="eastAsia" w:ascii="仿宋" w:hAnsi="仿宋" w:eastAsia="仿宋" w:cs="仿宋"/>
          <w:sz w:val="28"/>
          <w:szCs w:val="28"/>
        </w:rPr>
        <w:t>中标结果在</w:t>
      </w:r>
      <w:r>
        <w:rPr>
          <w:rFonts w:hint="eastAsia" w:ascii="仿宋" w:hAnsi="仿宋" w:eastAsia="仿宋" w:cs="仿宋"/>
          <w:sz w:val="28"/>
          <w:szCs w:val="28"/>
          <w:lang w:eastAsia="zh-CN"/>
        </w:rPr>
        <w:t>南通市民政局网站</w:t>
      </w:r>
      <w:r>
        <w:rPr>
          <w:rFonts w:hint="eastAsia" w:ascii="仿宋" w:hAnsi="仿宋" w:eastAsia="仿宋" w:cs="仿宋"/>
          <w:sz w:val="28"/>
          <w:szCs w:val="28"/>
        </w:rPr>
        <w:t>公示栏公示，公告期限为1个工作日。《中标通知书》一经发出，如采购单位改变中标结果或者中标供应商放弃中标的，各自承担相应的法律责任。《中标通知书》是采购合同的组成部分。</w:t>
      </w:r>
    </w:p>
    <w:p w14:paraId="67E4E39A">
      <w:pPr>
        <w:pStyle w:val="15"/>
        <w:ind w:firstLine="560"/>
        <w:rPr>
          <w:rFonts w:ascii="仿宋" w:hAnsi="仿宋" w:eastAsia="仿宋" w:cs="仿宋"/>
        </w:rPr>
      </w:pPr>
    </w:p>
    <w:p w14:paraId="42E1BEC1">
      <w:pPr>
        <w:snapToGrid w:val="0"/>
        <w:spacing w:line="360" w:lineRule="auto"/>
        <w:ind w:firstLine="540"/>
        <w:jc w:val="center"/>
        <w:rPr>
          <w:rFonts w:ascii="仿宋" w:hAnsi="仿宋" w:eastAsia="仿宋" w:cs="仿宋"/>
          <w:b/>
          <w:sz w:val="36"/>
          <w:szCs w:val="36"/>
        </w:rPr>
      </w:pPr>
    </w:p>
    <w:p w14:paraId="4B00C681">
      <w:pPr>
        <w:snapToGrid w:val="0"/>
        <w:spacing w:line="360" w:lineRule="auto"/>
        <w:ind w:firstLine="540"/>
        <w:jc w:val="center"/>
        <w:rPr>
          <w:rFonts w:ascii="仿宋" w:hAnsi="仿宋" w:eastAsia="仿宋" w:cs="仿宋"/>
          <w:b/>
          <w:sz w:val="36"/>
          <w:szCs w:val="36"/>
        </w:rPr>
      </w:pPr>
    </w:p>
    <w:p w14:paraId="772D6208">
      <w:pPr>
        <w:snapToGrid w:val="0"/>
        <w:spacing w:line="360" w:lineRule="auto"/>
        <w:ind w:firstLine="540"/>
        <w:jc w:val="center"/>
        <w:rPr>
          <w:rFonts w:ascii="仿宋" w:hAnsi="仿宋" w:eastAsia="仿宋" w:cs="仿宋"/>
          <w:b/>
          <w:sz w:val="36"/>
          <w:szCs w:val="36"/>
        </w:rPr>
      </w:pPr>
    </w:p>
    <w:p w14:paraId="3CCBDFE7">
      <w:pPr>
        <w:pStyle w:val="22"/>
        <w:rPr>
          <w:rFonts w:ascii="仿宋" w:hAnsi="仿宋" w:eastAsia="仿宋" w:cs="仿宋"/>
          <w:lang w:eastAsia="zh-CN"/>
        </w:rPr>
      </w:pPr>
    </w:p>
    <w:p w14:paraId="18FABBA4">
      <w:pPr>
        <w:pStyle w:val="22"/>
        <w:rPr>
          <w:rFonts w:ascii="仿宋" w:hAnsi="仿宋" w:eastAsia="仿宋" w:cs="仿宋"/>
          <w:lang w:eastAsia="zh-CN"/>
        </w:rPr>
      </w:pPr>
    </w:p>
    <w:p w14:paraId="6BCD5DEA">
      <w:pPr>
        <w:pStyle w:val="22"/>
        <w:rPr>
          <w:rFonts w:ascii="仿宋" w:hAnsi="仿宋" w:eastAsia="仿宋" w:cs="仿宋"/>
          <w:lang w:eastAsia="zh-CN"/>
        </w:rPr>
      </w:pPr>
    </w:p>
    <w:p w14:paraId="1E1B5AC8">
      <w:pPr>
        <w:pStyle w:val="22"/>
        <w:rPr>
          <w:rFonts w:ascii="仿宋" w:hAnsi="仿宋" w:eastAsia="仿宋" w:cs="仿宋"/>
          <w:lang w:eastAsia="zh-CN"/>
        </w:rPr>
      </w:pPr>
    </w:p>
    <w:p w14:paraId="2FE116FB">
      <w:pPr>
        <w:pStyle w:val="22"/>
        <w:rPr>
          <w:rFonts w:ascii="仿宋" w:hAnsi="仿宋" w:eastAsia="仿宋" w:cs="仿宋"/>
          <w:lang w:eastAsia="zh-CN"/>
        </w:rPr>
      </w:pPr>
    </w:p>
    <w:p w14:paraId="7333C998">
      <w:pPr>
        <w:snapToGrid w:val="0"/>
        <w:spacing w:line="360" w:lineRule="auto"/>
        <w:ind w:firstLine="540"/>
        <w:jc w:val="center"/>
        <w:outlineLvl w:val="0"/>
        <w:rPr>
          <w:rFonts w:ascii="仿宋" w:hAnsi="仿宋" w:eastAsia="仿宋" w:cs="仿宋"/>
          <w:b/>
          <w:sz w:val="36"/>
          <w:szCs w:val="36"/>
        </w:rPr>
      </w:pPr>
      <w:bookmarkStart w:id="8" w:name="_Toc7501"/>
    </w:p>
    <w:p w14:paraId="3DEE9191">
      <w:pPr>
        <w:snapToGrid w:val="0"/>
        <w:spacing w:line="360" w:lineRule="auto"/>
        <w:ind w:firstLine="540"/>
        <w:jc w:val="center"/>
        <w:outlineLvl w:val="0"/>
        <w:rPr>
          <w:rFonts w:ascii="仿宋" w:hAnsi="仿宋" w:eastAsia="仿宋" w:cs="仿宋"/>
          <w:b/>
          <w:sz w:val="36"/>
          <w:szCs w:val="36"/>
        </w:rPr>
      </w:pPr>
    </w:p>
    <w:p w14:paraId="12DBE826">
      <w:pPr>
        <w:snapToGrid w:val="0"/>
        <w:spacing w:line="360" w:lineRule="auto"/>
        <w:ind w:firstLine="540"/>
        <w:jc w:val="center"/>
        <w:outlineLvl w:val="0"/>
        <w:rPr>
          <w:rFonts w:ascii="仿宋" w:hAnsi="仿宋" w:eastAsia="仿宋" w:cs="仿宋"/>
          <w:b/>
          <w:sz w:val="36"/>
          <w:szCs w:val="36"/>
        </w:rPr>
      </w:pPr>
    </w:p>
    <w:p w14:paraId="046CF100">
      <w:pPr>
        <w:snapToGrid w:val="0"/>
        <w:spacing w:line="360" w:lineRule="auto"/>
        <w:ind w:firstLine="540"/>
        <w:jc w:val="center"/>
        <w:outlineLvl w:val="0"/>
        <w:rPr>
          <w:rFonts w:ascii="仿宋" w:hAnsi="仿宋" w:eastAsia="仿宋" w:cs="仿宋"/>
          <w:b/>
          <w:sz w:val="36"/>
          <w:szCs w:val="36"/>
        </w:rPr>
      </w:pPr>
    </w:p>
    <w:p w14:paraId="39E26292">
      <w:pPr>
        <w:snapToGrid w:val="0"/>
        <w:spacing w:line="360" w:lineRule="auto"/>
        <w:ind w:firstLine="540"/>
        <w:jc w:val="center"/>
        <w:outlineLvl w:val="0"/>
        <w:rPr>
          <w:rFonts w:ascii="仿宋" w:hAnsi="仿宋" w:eastAsia="仿宋" w:cs="仿宋"/>
          <w:b/>
          <w:sz w:val="36"/>
          <w:szCs w:val="36"/>
        </w:rPr>
      </w:pPr>
    </w:p>
    <w:p w14:paraId="1582605F">
      <w:pPr>
        <w:snapToGrid w:val="0"/>
        <w:spacing w:line="360" w:lineRule="auto"/>
        <w:ind w:firstLine="540"/>
        <w:jc w:val="center"/>
        <w:outlineLvl w:val="0"/>
        <w:rPr>
          <w:rFonts w:ascii="仿宋" w:hAnsi="仿宋" w:eastAsia="仿宋" w:cs="仿宋"/>
          <w:b/>
          <w:sz w:val="36"/>
          <w:szCs w:val="36"/>
        </w:rPr>
      </w:pPr>
    </w:p>
    <w:p w14:paraId="2A4040A4">
      <w:pPr>
        <w:snapToGrid w:val="0"/>
        <w:spacing w:line="360" w:lineRule="auto"/>
        <w:ind w:firstLine="540"/>
        <w:jc w:val="center"/>
        <w:outlineLvl w:val="0"/>
        <w:rPr>
          <w:rFonts w:ascii="仿宋" w:hAnsi="仿宋" w:eastAsia="仿宋" w:cs="仿宋"/>
          <w:b/>
          <w:sz w:val="36"/>
          <w:szCs w:val="36"/>
        </w:rPr>
      </w:pPr>
    </w:p>
    <w:p w14:paraId="02F985C0">
      <w:pPr>
        <w:snapToGrid w:val="0"/>
        <w:spacing w:line="360" w:lineRule="auto"/>
        <w:ind w:firstLine="540"/>
        <w:jc w:val="center"/>
        <w:outlineLvl w:val="0"/>
        <w:rPr>
          <w:rFonts w:ascii="仿宋" w:hAnsi="仿宋" w:eastAsia="仿宋" w:cs="仿宋"/>
          <w:b/>
          <w:sz w:val="36"/>
          <w:szCs w:val="36"/>
        </w:rPr>
      </w:pPr>
    </w:p>
    <w:p w14:paraId="3EE82DFA">
      <w:pPr>
        <w:snapToGrid w:val="0"/>
        <w:spacing w:line="360" w:lineRule="auto"/>
        <w:ind w:firstLine="540"/>
        <w:outlineLvl w:val="0"/>
        <w:rPr>
          <w:rFonts w:ascii="仿宋" w:hAnsi="仿宋" w:eastAsia="仿宋" w:cs="仿宋"/>
          <w:b/>
          <w:sz w:val="36"/>
          <w:szCs w:val="36"/>
        </w:rPr>
      </w:pPr>
    </w:p>
    <w:p w14:paraId="7F35F526">
      <w:pPr>
        <w:snapToGrid w:val="0"/>
        <w:spacing w:line="360" w:lineRule="auto"/>
        <w:ind w:firstLine="540"/>
        <w:jc w:val="center"/>
        <w:outlineLvl w:val="0"/>
        <w:rPr>
          <w:rFonts w:ascii="仿宋" w:hAnsi="仿宋" w:eastAsia="仿宋" w:cs="仿宋"/>
          <w:sz w:val="28"/>
          <w:szCs w:val="28"/>
        </w:rPr>
      </w:pPr>
      <w:r>
        <w:rPr>
          <w:rFonts w:hint="eastAsia" w:ascii="仿宋" w:hAnsi="仿宋" w:eastAsia="仿宋" w:cs="仿宋"/>
          <w:b/>
          <w:sz w:val="36"/>
          <w:szCs w:val="36"/>
        </w:rPr>
        <w:t>第五部分  合同签订与验收付款</w:t>
      </w:r>
      <w:bookmarkEnd w:id="8"/>
    </w:p>
    <w:p w14:paraId="546A26CC">
      <w:pPr>
        <w:pStyle w:val="21"/>
        <w:tabs>
          <w:tab w:val="right" w:leader="dot" w:pos="9214"/>
        </w:tabs>
        <w:snapToGrid w:val="0"/>
        <w:spacing w:line="460" w:lineRule="exact"/>
        <w:ind w:right="443" w:rightChars="211" w:firstLine="560" w:firstLineChars="200"/>
        <w:contextualSpacing/>
        <w:rPr>
          <w:rFonts w:ascii="仿宋" w:hAnsi="仿宋" w:eastAsia="仿宋" w:cs="仿宋"/>
          <w:color w:val="000000"/>
          <w:sz w:val="28"/>
        </w:rPr>
      </w:pPr>
      <w:bookmarkStart w:id="9" w:name="_Toc296944550"/>
      <w:bookmarkStart w:id="10" w:name="_Toc297048397"/>
      <w:bookmarkStart w:id="11" w:name="_Toc498006744"/>
      <w:bookmarkStart w:id="12" w:name="_Toc297123556"/>
      <w:bookmarkStart w:id="13" w:name="_Toc267251442"/>
      <w:bookmarkStart w:id="14" w:name="OLE_LINK1"/>
      <w:bookmarkStart w:id="15" w:name="_Toc296347210"/>
      <w:bookmarkStart w:id="16" w:name="_Toc292559416"/>
      <w:bookmarkStart w:id="17" w:name="OLE_LINK2"/>
      <w:bookmarkStart w:id="18" w:name="_Toc292559921"/>
      <w:bookmarkStart w:id="19" w:name="_Toc303539163"/>
      <w:bookmarkStart w:id="20" w:name="_Toc300935006"/>
      <w:bookmarkStart w:id="21" w:name="_Toc296503211"/>
      <w:bookmarkStart w:id="22" w:name="_Toc297120511"/>
      <w:bookmarkStart w:id="23" w:name="_Toc297216215"/>
      <w:bookmarkStart w:id="24" w:name="_Toc296891251"/>
      <w:bookmarkStart w:id="25" w:name="_Toc296891039"/>
      <w:bookmarkStart w:id="26" w:name="_Toc296346712"/>
      <w:r>
        <w:rPr>
          <w:rFonts w:hint="eastAsia" w:ascii="仿宋" w:hAnsi="仿宋" w:eastAsia="仿宋" w:cs="仿宋"/>
          <w:color w:val="000000"/>
          <w:sz w:val="28"/>
        </w:rPr>
        <w:t>一、成交供应商和采购人在接到《成交通知书》后15日内按照采购文件确定的事项签订采购合同。</w:t>
      </w:r>
      <w:r>
        <w:rPr>
          <w:rFonts w:hint="eastAsia" w:ascii="仿宋" w:hAnsi="仿宋" w:eastAsia="仿宋" w:cs="仿宋"/>
          <w:color w:val="000000"/>
          <w:sz w:val="28"/>
          <w:lang w:val="zh-CN"/>
        </w:rPr>
        <w:t>所签合同不得对采购文件作实质性修改</w:t>
      </w:r>
      <w:r>
        <w:rPr>
          <w:rFonts w:hint="eastAsia" w:ascii="仿宋" w:hAnsi="仿宋" w:eastAsia="仿宋" w:cs="仿宋"/>
          <w:color w:val="000000"/>
          <w:sz w:val="28"/>
        </w:rPr>
        <w:t>。采购人不得向成交供应商提出不合理的要求作为签订合同的条件，不得与成交供应商私下订立背离采购文件实质性内容的协议。</w:t>
      </w:r>
      <w:bookmarkStart w:id="27" w:name="_Toc363573858"/>
      <w:bookmarkStart w:id="28" w:name="_Toc94585343"/>
    </w:p>
    <w:p w14:paraId="312529CA">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二、采购文件、成交人的响应文件及评审过程中有关书面澄清、承诺等均应作为合同附件，具有同等的法律效力。</w:t>
      </w:r>
    </w:p>
    <w:p w14:paraId="18E05F74">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三、成交人不得采用转包、分包的形式履行合同，否则，采购人有权终止合同，造成采购人损失的，成交人应承担相应赔偿责任。</w:t>
      </w:r>
    </w:p>
    <w:bookmarkEnd w:id="27"/>
    <w:bookmarkEnd w:id="28"/>
    <w:p w14:paraId="0D9899C7">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四、采购人和成交人应相互配合，按采购合同约定积极组织本项目的实施，确保项目按时完成。</w:t>
      </w:r>
    </w:p>
    <w:p w14:paraId="25E98E6F">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五、成交人履约到位后，应以书面形式向采购人提出验收申请。采购人接到申请后应及时组织验收。</w:t>
      </w:r>
    </w:p>
    <w:p w14:paraId="49E00070">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773153DF">
      <w:pPr>
        <w:pStyle w:val="5"/>
        <w:tabs>
          <w:tab w:val="right" w:leader="dot" w:pos="9214"/>
        </w:tabs>
        <w:spacing w:line="460" w:lineRule="exact"/>
        <w:ind w:right="443" w:rightChars="211" w:firstLine="560" w:firstLineChars="200"/>
        <w:rPr>
          <w:rFonts w:ascii="仿宋" w:hAnsi="仿宋" w:eastAsia="仿宋" w:cs="仿宋"/>
          <w:color w:val="000000"/>
          <w:kern w:val="2"/>
          <w:sz w:val="28"/>
          <w:szCs w:val="28"/>
        </w:rPr>
      </w:pPr>
      <w:r>
        <w:rPr>
          <w:rFonts w:hint="eastAsia" w:ascii="仿宋" w:hAnsi="仿宋" w:eastAsia="仿宋" w:cs="仿宋"/>
          <w:color w:val="000000"/>
          <w:kern w:val="2"/>
          <w:sz w:val="28"/>
          <w:szCs w:val="28"/>
        </w:rPr>
        <w:t>七、按采购合同约定支付的项目合同价款。</w:t>
      </w:r>
    </w:p>
    <w:p w14:paraId="32CDD2AB">
      <w:pPr>
        <w:pStyle w:val="5"/>
        <w:tabs>
          <w:tab w:val="right" w:leader="dot" w:pos="9214"/>
        </w:tabs>
        <w:spacing w:line="460" w:lineRule="exact"/>
        <w:ind w:right="443" w:rightChars="211" w:firstLine="480" w:firstLineChars="200"/>
        <w:rPr>
          <w:rFonts w:ascii="仿宋" w:hAnsi="仿宋" w:eastAsia="仿宋" w:cs="仿宋"/>
          <w:color w:val="000000"/>
          <w:szCs w:val="28"/>
        </w:rPr>
      </w:pPr>
    </w:p>
    <w:p w14:paraId="04BF0992">
      <w:pPr>
        <w:spacing w:line="360" w:lineRule="auto"/>
        <w:ind w:firstLine="540"/>
        <w:jc w:val="center"/>
        <w:rPr>
          <w:rFonts w:ascii="仿宋" w:hAnsi="仿宋" w:eastAsia="仿宋" w:cs="仿宋"/>
          <w:b/>
          <w:bCs/>
          <w:kern w:val="0"/>
          <w:sz w:val="36"/>
          <w:szCs w:val="36"/>
        </w:rPr>
      </w:pPr>
    </w:p>
    <w:p w14:paraId="2475224D">
      <w:pPr>
        <w:spacing w:line="360" w:lineRule="auto"/>
        <w:ind w:firstLine="540"/>
        <w:jc w:val="center"/>
        <w:rPr>
          <w:rFonts w:ascii="仿宋" w:hAnsi="仿宋" w:eastAsia="仿宋" w:cs="仿宋"/>
          <w:b/>
          <w:bCs/>
          <w:kern w:val="0"/>
          <w:sz w:val="36"/>
          <w:szCs w:val="36"/>
        </w:rPr>
      </w:pPr>
    </w:p>
    <w:p w14:paraId="6CEED6D2">
      <w:pPr>
        <w:widowControl/>
        <w:spacing w:beforeAutospacing="1" w:afterAutospacing="1" w:line="415" w:lineRule="auto"/>
        <w:ind w:firstLine="480"/>
        <w:jc w:val="left"/>
        <w:rPr>
          <w:rFonts w:ascii="仿宋" w:hAnsi="仿宋" w:eastAsia="仿宋" w:cs="仿宋"/>
          <w:b/>
          <w:bCs/>
          <w:kern w:val="0"/>
          <w:sz w:val="32"/>
          <w:szCs w:val="32"/>
        </w:rPr>
        <w:sectPr>
          <w:footerReference r:id="rId5" w:type="default"/>
          <w:pgSz w:w="11906" w:h="16838"/>
          <w:pgMar w:top="1440" w:right="1800" w:bottom="1440" w:left="1800" w:header="851" w:footer="851" w:gutter="0"/>
          <w:pgNumType w:fmt="decimal" w:start="1"/>
          <w:cols w:space="720" w:num="1"/>
        </w:sectPr>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55D39E7F">
      <w:pPr>
        <w:pStyle w:val="2"/>
        <w:spacing w:before="0" w:after="0" w:line="360" w:lineRule="auto"/>
        <w:ind w:firstLine="542"/>
        <w:jc w:val="center"/>
        <w:rPr>
          <w:rFonts w:ascii="仿宋" w:hAnsi="仿宋" w:eastAsia="仿宋" w:cs="仿宋"/>
          <w:color w:val="000000"/>
          <w:sz w:val="24"/>
        </w:rPr>
      </w:pPr>
      <w:bookmarkStart w:id="29" w:name="_Toc25846"/>
      <w:bookmarkStart w:id="30" w:name="_Toc9746"/>
      <w:r>
        <w:rPr>
          <w:rFonts w:hint="eastAsia" w:ascii="仿宋" w:hAnsi="仿宋" w:eastAsia="仿宋" w:cs="仿宋"/>
          <w:sz w:val="36"/>
        </w:rPr>
        <w:t>合同条款及格式</w:t>
      </w:r>
      <w:bookmarkEnd w:id="29"/>
    </w:p>
    <w:p w14:paraId="0ED08EF9">
      <w:pPr>
        <w:pStyle w:val="3"/>
        <w:spacing w:line="360" w:lineRule="auto"/>
        <w:ind w:firstLine="422"/>
        <w:jc w:val="center"/>
        <w:rPr>
          <w:rFonts w:ascii="仿宋" w:hAnsi="仿宋" w:eastAsia="仿宋" w:cs="仿宋"/>
          <w:color w:val="000000"/>
          <w:sz w:val="24"/>
        </w:rPr>
      </w:pPr>
      <w:bookmarkStart w:id="31" w:name="_Toc9194587"/>
      <w:bookmarkStart w:id="32" w:name="_Toc24619"/>
      <w:bookmarkStart w:id="33" w:name="_Toc12366"/>
      <w:bookmarkStart w:id="34" w:name="_Toc398111683"/>
      <w:r>
        <w:rPr>
          <w:rFonts w:hint="eastAsia" w:ascii="仿宋" w:hAnsi="仿宋" w:eastAsia="仿宋" w:cs="仿宋"/>
          <w:color w:val="000000"/>
          <w:sz w:val="28"/>
          <w:szCs w:val="28"/>
        </w:rPr>
        <w:t>第一部分  协议书</w:t>
      </w:r>
      <w:bookmarkEnd w:id="31"/>
      <w:bookmarkEnd w:id="32"/>
      <w:bookmarkEnd w:id="33"/>
      <w:bookmarkEnd w:id="34"/>
    </w:p>
    <w:p w14:paraId="1CC9A5F1">
      <w:pPr>
        <w:adjustRightInd w:val="0"/>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委托人（全称）：</w:t>
      </w:r>
    </w:p>
    <w:p w14:paraId="4C7BCC10">
      <w:pPr>
        <w:adjustRightInd w:val="0"/>
        <w:snapToGrid w:val="0"/>
        <w:spacing w:line="360" w:lineRule="auto"/>
        <w:ind w:firstLine="482" w:firstLineChars="200"/>
        <w:rPr>
          <w:rFonts w:ascii="仿宋" w:hAnsi="仿宋" w:eastAsia="仿宋" w:cs="仿宋"/>
          <w:color w:val="000000"/>
          <w:sz w:val="24"/>
        </w:rPr>
      </w:pPr>
      <w:r>
        <w:rPr>
          <w:rFonts w:hint="eastAsia" w:ascii="仿宋" w:hAnsi="仿宋" w:eastAsia="仿宋" w:cs="仿宋"/>
          <w:b/>
          <w:color w:val="000000"/>
          <w:sz w:val="24"/>
        </w:rPr>
        <w:t>监理人（全称）：</w:t>
      </w:r>
    </w:p>
    <w:p w14:paraId="2660E5CD">
      <w:pPr>
        <w:adjustRightInd w:val="0"/>
        <w:snapToGrid w:val="0"/>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根据《中华人民共和国民法典》、《中华人民共和国建筑法》及其他有关法律、法规，遵循平等、自愿、公平和诚信的原则，双方就下述工程委托监理与相关服务事项协商一致，订立本合同。</w:t>
      </w:r>
    </w:p>
    <w:p w14:paraId="0BDE0F6D">
      <w:pPr>
        <w:pStyle w:val="4"/>
        <w:spacing w:line="360" w:lineRule="auto"/>
        <w:ind w:firstLine="482"/>
        <w:rPr>
          <w:rFonts w:ascii="仿宋" w:hAnsi="仿宋" w:eastAsia="仿宋" w:cs="仿宋"/>
          <w:color w:val="000000"/>
          <w:szCs w:val="24"/>
        </w:rPr>
      </w:pPr>
      <w:bookmarkStart w:id="35" w:name="_Toc398111684"/>
      <w:bookmarkStart w:id="36" w:name="_Toc9194588"/>
      <w:bookmarkStart w:id="37" w:name="_Toc20059"/>
      <w:r>
        <w:rPr>
          <w:rFonts w:hint="eastAsia" w:ascii="仿宋" w:hAnsi="仿宋" w:eastAsia="仿宋" w:cs="仿宋"/>
          <w:color w:val="000000"/>
          <w:szCs w:val="24"/>
        </w:rPr>
        <w:t>一、工程概况</w:t>
      </w:r>
      <w:bookmarkEnd w:id="35"/>
      <w:bookmarkEnd w:id="36"/>
      <w:bookmarkEnd w:id="37"/>
    </w:p>
    <w:p w14:paraId="4615D9DA">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1. 工程名称：；</w:t>
      </w:r>
    </w:p>
    <w:p w14:paraId="2AD7A4F5">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2. 工程地点：；</w:t>
      </w:r>
    </w:p>
    <w:p w14:paraId="4D2C8B8F">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3. 工程规模：；</w:t>
      </w:r>
    </w:p>
    <w:p w14:paraId="2D121B68">
      <w:pPr>
        <w:adjustRightInd w:val="0"/>
        <w:snapToGrid w:val="0"/>
        <w:spacing w:line="360" w:lineRule="auto"/>
        <w:ind w:firstLine="475" w:firstLineChars="198"/>
        <w:jc w:val="left"/>
        <w:rPr>
          <w:rFonts w:ascii="仿宋" w:hAnsi="仿宋" w:eastAsia="仿宋" w:cs="仿宋"/>
          <w:color w:val="000000"/>
          <w:sz w:val="24"/>
        </w:rPr>
      </w:pPr>
      <w:r>
        <w:rPr>
          <w:rFonts w:hint="eastAsia" w:ascii="仿宋" w:hAnsi="仿宋" w:eastAsia="仿宋" w:cs="仿宋"/>
          <w:color w:val="000000"/>
          <w:sz w:val="24"/>
        </w:rPr>
        <w:t>4. 工程概算投资额或建筑安装工程费：</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w:t>
      </w:r>
    </w:p>
    <w:p w14:paraId="2040ED4B">
      <w:pPr>
        <w:pStyle w:val="4"/>
        <w:spacing w:line="360" w:lineRule="auto"/>
        <w:ind w:firstLine="482"/>
        <w:rPr>
          <w:rFonts w:ascii="仿宋" w:hAnsi="仿宋" w:eastAsia="仿宋" w:cs="仿宋"/>
          <w:color w:val="000000"/>
          <w:szCs w:val="24"/>
        </w:rPr>
      </w:pPr>
      <w:bookmarkStart w:id="38" w:name="_Toc398111685"/>
      <w:bookmarkStart w:id="39" w:name="_Toc11584"/>
      <w:bookmarkStart w:id="40" w:name="_Toc9194589"/>
      <w:r>
        <w:rPr>
          <w:rFonts w:hint="eastAsia" w:ascii="仿宋" w:hAnsi="仿宋" w:eastAsia="仿宋" w:cs="仿宋"/>
          <w:color w:val="000000"/>
          <w:szCs w:val="24"/>
        </w:rPr>
        <w:t>二、词语限定</w:t>
      </w:r>
      <w:bookmarkEnd w:id="38"/>
      <w:bookmarkEnd w:id="39"/>
      <w:bookmarkEnd w:id="40"/>
    </w:p>
    <w:p w14:paraId="2B7A2293">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协议书中相关词语的含义与通用条件中的定义与解释相同。</w:t>
      </w:r>
    </w:p>
    <w:p w14:paraId="771DBC57">
      <w:pPr>
        <w:pStyle w:val="4"/>
        <w:spacing w:line="360" w:lineRule="auto"/>
        <w:ind w:firstLine="482"/>
        <w:rPr>
          <w:rFonts w:ascii="仿宋" w:hAnsi="仿宋" w:eastAsia="仿宋" w:cs="仿宋"/>
          <w:color w:val="000000"/>
          <w:szCs w:val="24"/>
        </w:rPr>
      </w:pPr>
      <w:bookmarkStart w:id="41" w:name="_Toc9194590"/>
      <w:bookmarkStart w:id="42" w:name="_Toc398111686"/>
      <w:bookmarkStart w:id="43" w:name="_Toc26339"/>
      <w:r>
        <w:rPr>
          <w:rFonts w:hint="eastAsia" w:ascii="仿宋" w:hAnsi="仿宋" w:eastAsia="仿宋" w:cs="仿宋"/>
          <w:color w:val="000000"/>
          <w:szCs w:val="24"/>
        </w:rPr>
        <w:t>三、组成本合同的文件</w:t>
      </w:r>
      <w:bookmarkEnd w:id="41"/>
      <w:bookmarkEnd w:id="42"/>
      <w:bookmarkEnd w:id="43"/>
    </w:p>
    <w:p w14:paraId="4CC069B5">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1. 协议书；</w:t>
      </w:r>
    </w:p>
    <w:p w14:paraId="5FAC36E6">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2. 中标通知书（适用于招标工程）或委托书（适用于非招标工程）；</w:t>
      </w:r>
    </w:p>
    <w:p w14:paraId="77EAEBB9">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3. 投标文件（适用于招标工程）或监理与相关服务建议书（适用于非招标工程）；</w:t>
      </w:r>
    </w:p>
    <w:p w14:paraId="6E2056B7">
      <w:pPr>
        <w:adjustRightInd w:val="0"/>
        <w:snapToGrid w:val="0"/>
        <w:spacing w:line="360" w:lineRule="auto"/>
        <w:ind w:firstLine="361"/>
        <w:rPr>
          <w:rFonts w:ascii="仿宋" w:hAnsi="仿宋" w:eastAsia="仿宋" w:cs="仿宋"/>
          <w:color w:val="000000"/>
          <w:sz w:val="24"/>
        </w:rPr>
      </w:pPr>
      <w:r>
        <w:rPr>
          <w:rFonts w:hint="eastAsia" w:ascii="仿宋" w:hAnsi="仿宋" w:eastAsia="仿宋" w:cs="仿宋"/>
          <w:color w:val="000000"/>
          <w:sz w:val="24"/>
        </w:rPr>
        <w:t xml:space="preserve"> 4. 专用条件；</w:t>
      </w:r>
    </w:p>
    <w:p w14:paraId="5BAE01E3">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5. 通用条件；</w:t>
      </w:r>
    </w:p>
    <w:p w14:paraId="0B7D6427">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6. 附录，即：</w:t>
      </w:r>
    </w:p>
    <w:p w14:paraId="291333A3">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附录A  相关服务的范围和内容</w:t>
      </w:r>
    </w:p>
    <w:p w14:paraId="17EFF6C5">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附录B  委托人派遣的人员和提供的</w:t>
      </w:r>
      <w:r>
        <w:rPr>
          <w:rFonts w:hint="eastAsia" w:ascii="仿宋" w:hAnsi="仿宋" w:eastAsia="仿宋" w:cs="仿宋"/>
          <w:bCs/>
          <w:color w:val="000000"/>
          <w:sz w:val="24"/>
        </w:rPr>
        <w:t>房屋、资料</w:t>
      </w:r>
      <w:r>
        <w:rPr>
          <w:rFonts w:hint="eastAsia" w:ascii="仿宋" w:hAnsi="仿宋" w:eastAsia="仿宋" w:cs="仿宋"/>
          <w:color w:val="000000"/>
          <w:sz w:val="24"/>
        </w:rPr>
        <w:t>、设备</w:t>
      </w:r>
    </w:p>
    <w:p w14:paraId="5C06AB6D">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本合同签订后，双方依法签订的补充协议也是本合同文件的组成部分。</w:t>
      </w:r>
    </w:p>
    <w:p w14:paraId="2AFABCC8">
      <w:pPr>
        <w:pStyle w:val="4"/>
        <w:spacing w:line="360" w:lineRule="auto"/>
        <w:ind w:firstLine="482"/>
        <w:rPr>
          <w:rFonts w:ascii="仿宋" w:hAnsi="仿宋" w:eastAsia="仿宋" w:cs="仿宋"/>
          <w:color w:val="000000"/>
          <w:szCs w:val="24"/>
        </w:rPr>
      </w:pPr>
      <w:bookmarkStart w:id="44" w:name="_Toc32501"/>
      <w:bookmarkStart w:id="45" w:name="_Toc9194591"/>
      <w:bookmarkStart w:id="46" w:name="_Toc398111687"/>
      <w:r>
        <w:rPr>
          <w:rFonts w:hint="eastAsia" w:ascii="仿宋" w:hAnsi="仿宋" w:eastAsia="仿宋" w:cs="仿宋"/>
          <w:color w:val="000000"/>
          <w:szCs w:val="24"/>
        </w:rPr>
        <w:t>四、总监理工程师</w:t>
      </w:r>
      <w:bookmarkEnd w:id="44"/>
      <w:bookmarkEnd w:id="45"/>
      <w:bookmarkEnd w:id="46"/>
    </w:p>
    <w:p w14:paraId="617B9FD6">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总监理工程师姓名：</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，身份证号码：</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，注册号：</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w:t>
      </w:r>
    </w:p>
    <w:p w14:paraId="721B2353">
      <w:pPr>
        <w:pStyle w:val="4"/>
        <w:spacing w:line="360" w:lineRule="auto"/>
        <w:ind w:firstLine="482"/>
        <w:rPr>
          <w:rFonts w:ascii="仿宋" w:hAnsi="仿宋" w:eastAsia="仿宋" w:cs="仿宋"/>
          <w:szCs w:val="24"/>
        </w:rPr>
      </w:pPr>
      <w:bookmarkStart w:id="47" w:name="_Toc398111688"/>
      <w:bookmarkStart w:id="48" w:name="_Toc20476"/>
      <w:bookmarkStart w:id="49" w:name="_Toc9194592"/>
      <w:r>
        <w:rPr>
          <w:rFonts w:hint="eastAsia" w:ascii="仿宋" w:hAnsi="仿宋" w:eastAsia="仿宋" w:cs="仿宋"/>
          <w:color w:val="000000"/>
          <w:szCs w:val="24"/>
        </w:rPr>
        <w:t>五</w:t>
      </w:r>
      <w:r>
        <w:rPr>
          <w:rFonts w:hint="eastAsia" w:ascii="仿宋" w:hAnsi="仿宋" w:eastAsia="仿宋" w:cs="仿宋"/>
          <w:szCs w:val="24"/>
        </w:rPr>
        <w:t>、监理酬金</w:t>
      </w:r>
      <w:bookmarkEnd w:id="47"/>
      <w:bookmarkEnd w:id="48"/>
      <w:r>
        <w:rPr>
          <w:rFonts w:hint="eastAsia" w:ascii="仿宋" w:hAnsi="仿宋" w:eastAsia="仿宋" w:cs="仿宋"/>
          <w:szCs w:val="24"/>
        </w:rPr>
        <w:t>：</w:t>
      </w:r>
      <w:bookmarkEnd w:id="49"/>
    </w:p>
    <w:p w14:paraId="5A1D9CB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委托人、监理人双方同意工程全过程监理范围和监理合同期内的施工监理收费：监理服务收费货币为人民币元。监理服务收费标准=中标费率×工程中标价。</w:t>
      </w:r>
    </w:p>
    <w:p w14:paraId="0349905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包括：</w:t>
      </w:r>
    </w:p>
    <w:p w14:paraId="246196AD">
      <w:pPr>
        <w:adjustRightInd w:val="0"/>
        <w:snapToGrid w:val="0"/>
        <w:spacing w:line="360" w:lineRule="auto"/>
        <w:ind w:firstLine="600" w:firstLineChars="250"/>
        <w:rPr>
          <w:rFonts w:ascii="仿宋" w:hAnsi="仿宋" w:eastAsia="仿宋" w:cs="仿宋"/>
          <w:sz w:val="24"/>
        </w:rPr>
      </w:pPr>
      <w:r>
        <w:rPr>
          <w:rFonts w:hint="eastAsia" w:ascii="仿宋" w:hAnsi="仿宋" w:eastAsia="仿宋" w:cs="仿宋"/>
          <w:sz w:val="24"/>
        </w:rPr>
        <w:t>1. 监理酬金：   。</w:t>
      </w:r>
    </w:p>
    <w:p w14:paraId="6438A49D">
      <w:pPr>
        <w:adjustRightInd w:val="0"/>
        <w:snapToGrid w:val="0"/>
        <w:spacing w:line="360" w:lineRule="auto"/>
        <w:ind w:firstLine="600" w:firstLineChars="250"/>
        <w:rPr>
          <w:rFonts w:ascii="仿宋" w:hAnsi="仿宋" w:eastAsia="仿宋" w:cs="仿宋"/>
          <w:color w:val="000000"/>
          <w:sz w:val="24"/>
        </w:rPr>
      </w:pPr>
      <w:r>
        <w:rPr>
          <w:rFonts w:hint="eastAsia" w:ascii="仿宋" w:hAnsi="仿宋" w:eastAsia="仿宋" w:cs="仿宋"/>
          <w:color w:val="000000"/>
          <w:sz w:val="24"/>
        </w:rPr>
        <w:t>2. 相关服务酬金：</w:t>
      </w:r>
      <w:r>
        <w:rPr>
          <w:rFonts w:hint="eastAsia" w:ascii="仿宋" w:hAnsi="仿宋" w:eastAsia="仿宋" w:cs="仿宋"/>
          <w:color w:val="000000"/>
          <w:sz w:val="24"/>
          <w:u w:val="single"/>
        </w:rPr>
        <w:t xml:space="preserve">   含在监理酬金中            </w:t>
      </w:r>
      <w:r>
        <w:rPr>
          <w:rFonts w:hint="eastAsia" w:ascii="仿宋" w:hAnsi="仿宋" w:eastAsia="仿宋" w:cs="仿宋"/>
          <w:color w:val="000000"/>
          <w:sz w:val="24"/>
        </w:rPr>
        <w:t>。</w:t>
      </w:r>
    </w:p>
    <w:p w14:paraId="0E42CB67">
      <w:pPr>
        <w:adjustRightInd w:val="0"/>
        <w:snapToGrid w:val="0"/>
        <w:spacing w:line="360" w:lineRule="auto"/>
        <w:ind w:firstLine="600" w:firstLineChars="250"/>
        <w:rPr>
          <w:rFonts w:ascii="仿宋" w:hAnsi="仿宋" w:eastAsia="仿宋" w:cs="仿宋"/>
          <w:color w:val="000000"/>
          <w:sz w:val="24"/>
        </w:rPr>
      </w:pPr>
      <w:r>
        <w:rPr>
          <w:rFonts w:hint="eastAsia" w:ascii="仿宋" w:hAnsi="仿宋" w:eastAsia="仿宋" w:cs="仿宋"/>
          <w:color w:val="000000"/>
          <w:sz w:val="24"/>
        </w:rPr>
        <w:t>其中：</w:t>
      </w:r>
    </w:p>
    <w:p w14:paraId="338D52CE">
      <w:pPr>
        <w:adjustRightInd w:val="0"/>
        <w:snapToGrid w:val="0"/>
        <w:spacing w:line="360" w:lineRule="auto"/>
        <w:ind w:firstLine="960" w:firstLineChars="400"/>
        <w:rPr>
          <w:rFonts w:ascii="仿宋" w:hAnsi="仿宋" w:eastAsia="仿宋" w:cs="仿宋"/>
          <w:color w:val="000000"/>
          <w:sz w:val="24"/>
        </w:rPr>
      </w:pPr>
      <w:r>
        <w:rPr>
          <w:rFonts w:hint="eastAsia" w:ascii="仿宋" w:hAnsi="仿宋" w:eastAsia="仿宋" w:cs="仿宋"/>
          <w:color w:val="000000"/>
          <w:sz w:val="24"/>
        </w:rPr>
        <w:t>（1）勘察阶段服务酬金：</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34CB2CFF">
      <w:pPr>
        <w:adjustRightInd w:val="0"/>
        <w:snapToGrid w:val="0"/>
        <w:spacing w:line="360" w:lineRule="auto"/>
        <w:ind w:firstLine="960" w:firstLineChars="400"/>
        <w:rPr>
          <w:rFonts w:ascii="仿宋" w:hAnsi="仿宋" w:eastAsia="仿宋" w:cs="仿宋"/>
          <w:color w:val="000000"/>
          <w:sz w:val="24"/>
        </w:rPr>
      </w:pPr>
      <w:r>
        <w:rPr>
          <w:rFonts w:hint="eastAsia" w:ascii="仿宋" w:hAnsi="仿宋" w:eastAsia="仿宋" w:cs="仿宋"/>
          <w:color w:val="000000"/>
          <w:sz w:val="24"/>
        </w:rPr>
        <w:t>（2）设计阶段服务酬金：</w:t>
      </w:r>
      <w:r>
        <w:rPr>
          <w:rFonts w:hint="eastAsia" w:ascii="仿宋" w:hAnsi="仿宋" w:eastAsia="仿宋" w:cs="仿宋"/>
          <w:color w:val="000000"/>
          <w:sz w:val="24"/>
          <w:u w:val="single"/>
        </w:rPr>
        <w:t xml:space="preserve">  含在监理酬金中      </w:t>
      </w:r>
      <w:r>
        <w:rPr>
          <w:rFonts w:hint="eastAsia" w:ascii="仿宋" w:hAnsi="仿宋" w:eastAsia="仿宋" w:cs="仿宋"/>
          <w:color w:val="000000"/>
          <w:sz w:val="24"/>
        </w:rPr>
        <w:t>。</w:t>
      </w:r>
    </w:p>
    <w:p w14:paraId="0C55C57E">
      <w:pPr>
        <w:adjustRightInd w:val="0"/>
        <w:snapToGrid w:val="0"/>
        <w:spacing w:line="360" w:lineRule="auto"/>
        <w:ind w:firstLine="960" w:firstLineChars="400"/>
        <w:rPr>
          <w:rFonts w:ascii="仿宋" w:hAnsi="仿宋" w:eastAsia="仿宋" w:cs="仿宋"/>
          <w:color w:val="000000"/>
          <w:sz w:val="24"/>
        </w:rPr>
      </w:pPr>
      <w:r>
        <w:rPr>
          <w:rFonts w:hint="eastAsia" w:ascii="仿宋" w:hAnsi="仿宋" w:eastAsia="仿宋" w:cs="仿宋"/>
          <w:color w:val="000000"/>
          <w:sz w:val="24"/>
        </w:rPr>
        <w:t>（3）保修阶段服务酬金：</w:t>
      </w:r>
      <w:r>
        <w:rPr>
          <w:rFonts w:hint="eastAsia" w:ascii="仿宋" w:hAnsi="仿宋" w:eastAsia="仿宋" w:cs="仿宋"/>
          <w:color w:val="000000"/>
          <w:sz w:val="24"/>
          <w:u w:val="single"/>
        </w:rPr>
        <w:t xml:space="preserve">  含在监理酬金中      </w:t>
      </w:r>
      <w:r>
        <w:rPr>
          <w:rFonts w:hint="eastAsia" w:ascii="仿宋" w:hAnsi="仿宋" w:eastAsia="仿宋" w:cs="仿宋"/>
          <w:color w:val="000000"/>
          <w:sz w:val="24"/>
        </w:rPr>
        <w:t>。</w:t>
      </w:r>
    </w:p>
    <w:p w14:paraId="2F9900F6">
      <w:pPr>
        <w:adjustRightInd w:val="0"/>
        <w:snapToGrid w:val="0"/>
        <w:spacing w:line="360" w:lineRule="auto"/>
        <w:ind w:firstLine="960" w:firstLineChars="400"/>
        <w:rPr>
          <w:rFonts w:ascii="仿宋" w:hAnsi="仿宋" w:eastAsia="仿宋" w:cs="仿宋"/>
          <w:color w:val="000000"/>
          <w:sz w:val="24"/>
        </w:rPr>
      </w:pPr>
      <w:r>
        <w:rPr>
          <w:rFonts w:hint="eastAsia" w:ascii="仿宋" w:hAnsi="仿宋" w:eastAsia="仿宋" w:cs="仿宋"/>
          <w:color w:val="000000"/>
          <w:sz w:val="24"/>
        </w:rPr>
        <w:t>（4）其他相关服务酬金：</w:t>
      </w:r>
      <w:r>
        <w:rPr>
          <w:rFonts w:hint="eastAsia" w:ascii="仿宋" w:hAnsi="仿宋" w:eastAsia="仿宋" w:cs="仿宋"/>
          <w:color w:val="000000"/>
          <w:sz w:val="24"/>
          <w:u w:val="single"/>
        </w:rPr>
        <w:t xml:space="preserve">  含在监理酬金中      </w:t>
      </w:r>
      <w:r>
        <w:rPr>
          <w:rFonts w:hint="eastAsia" w:ascii="仿宋" w:hAnsi="仿宋" w:eastAsia="仿宋" w:cs="仿宋"/>
          <w:color w:val="000000"/>
          <w:sz w:val="24"/>
        </w:rPr>
        <w:t>。</w:t>
      </w:r>
    </w:p>
    <w:p w14:paraId="039FB15A">
      <w:pPr>
        <w:pStyle w:val="4"/>
        <w:spacing w:line="360" w:lineRule="auto"/>
        <w:ind w:firstLine="482"/>
        <w:rPr>
          <w:rFonts w:ascii="仿宋" w:hAnsi="仿宋" w:eastAsia="仿宋" w:cs="仿宋"/>
          <w:color w:val="000000"/>
          <w:szCs w:val="24"/>
        </w:rPr>
      </w:pPr>
      <w:bookmarkStart w:id="50" w:name="_Toc6310"/>
      <w:bookmarkStart w:id="51" w:name="_Toc9194593"/>
      <w:bookmarkStart w:id="52" w:name="_Toc398111689"/>
      <w:r>
        <w:rPr>
          <w:rFonts w:hint="eastAsia" w:ascii="仿宋" w:hAnsi="仿宋" w:eastAsia="仿宋" w:cs="仿宋"/>
          <w:color w:val="000000"/>
          <w:szCs w:val="24"/>
        </w:rPr>
        <w:t>六、期限</w:t>
      </w:r>
      <w:bookmarkEnd w:id="50"/>
      <w:bookmarkEnd w:id="51"/>
      <w:bookmarkEnd w:id="52"/>
    </w:p>
    <w:p w14:paraId="04291CE6">
      <w:pPr>
        <w:adjustRightInd w:val="0"/>
        <w:snapToGrid w:val="0"/>
        <w:spacing w:line="360" w:lineRule="auto"/>
        <w:ind w:firstLine="600" w:firstLineChars="250"/>
        <w:jc w:val="left"/>
        <w:rPr>
          <w:rFonts w:hint="eastAsia" w:ascii="仿宋" w:hAnsi="仿宋" w:eastAsia="仿宋" w:cs="仿宋"/>
          <w:color w:val="000000"/>
          <w:sz w:val="24"/>
          <w:lang w:eastAsia="zh-CN"/>
        </w:rPr>
      </w:pPr>
      <w:r>
        <w:rPr>
          <w:rFonts w:hint="eastAsia" w:ascii="仿宋" w:hAnsi="仿宋" w:eastAsia="仿宋" w:cs="仿宋"/>
          <w:color w:val="000000"/>
          <w:sz w:val="24"/>
        </w:rPr>
        <w:t>监理期限：</w:t>
      </w:r>
      <w:r>
        <w:rPr>
          <w:rFonts w:hint="eastAsia" w:ascii="仿宋" w:hAnsi="仿宋" w:eastAsia="仿宋" w:cs="仿宋"/>
          <w:sz w:val="24"/>
          <w:u w:val="single"/>
        </w:rPr>
        <w:t>自工程施工准备阶段至保修阶段的</w:t>
      </w:r>
      <w:r>
        <w:rPr>
          <w:rFonts w:hint="eastAsia" w:ascii="仿宋" w:hAnsi="仿宋" w:eastAsia="仿宋" w:cs="仿宋"/>
          <w:sz w:val="24"/>
          <w:u w:val="single"/>
          <w:lang w:eastAsia="zh-CN"/>
        </w:rPr>
        <w:t>全过程</w:t>
      </w:r>
      <w:r>
        <w:rPr>
          <w:rFonts w:hint="eastAsia" w:ascii="仿宋" w:hAnsi="仿宋" w:eastAsia="仿宋" w:cs="仿宋"/>
          <w:sz w:val="24"/>
          <w:u w:val="single"/>
        </w:rPr>
        <w:t>监理服务</w:t>
      </w:r>
      <w:r>
        <w:rPr>
          <w:rFonts w:hint="eastAsia" w:ascii="仿宋" w:hAnsi="仿宋" w:eastAsia="仿宋" w:cs="仿宋"/>
          <w:sz w:val="24"/>
          <w:u w:val="single"/>
          <w:lang w:eastAsia="zh-CN"/>
        </w:rPr>
        <w:t>（具体工程监理时间以委托人书面通知为准）。</w:t>
      </w:r>
    </w:p>
    <w:p w14:paraId="16AD8CF9">
      <w:pPr>
        <w:pStyle w:val="4"/>
        <w:spacing w:line="360" w:lineRule="auto"/>
        <w:ind w:firstLine="482"/>
        <w:rPr>
          <w:rFonts w:ascii="仿宋" w:hAnsi="仿宋" w:eastAsia="仿宋" w:cs="仿宋"/>
          <w:color w:val="000000"/>
          <w:szCs w:val="24"/>
        </w:rPr>
      </w:pPr>
      <w:bookmarkStart w:id="53" w:name="_Toc9194594"/>
      <w:bookmarkStart w:id="54" w:name="_Toc13594"/>
      <w:bookmarkStart w:id="55" w:name="_Toc398111690"/>
      <w:r>
        <w:rPr>
          <w:rFonts w:hint="eastAsia" w:ascii="仿宋" w:hAnsi="仿宋" w:eastAsia="仿宋" w:cs="仿宋"/>
          <w:color w:val="000000"/>
          <w:szCs w:val="24"/>
        </w:rPr>
        <w:t>七、双方承诺</w:t>
      </w:r>
      <w:bookmarkEnd w:id="53"/>
      <w:bookmarkEnd w:id="54"/>
      <w:bookmarkEnd w:id="55"/>
    </w:p>
    <w:p w14:paraId="5F909878">
      <w:pPr>
        <w:adjustRightInd w:val="0"/>
        <w:snapToGrid w:val="0"/>
        <w:spacing w:line="360" w:lineRule="auto"/>
        <w:ind w:firstLine="600" w:firstLineChars="250"/>
        <w:rPr>
          <w:rFonts w:ascii="仿宋" w:hAnsi="仿宋" w:eastAsia="仿宋" w:cs="仿宋"/>
          <w:color w:val="000000"/>
          <w:sz w:val="24"/>
        </w:rPr>
      </w:pPr>
      <w:r>
        <w:rPr>
          <w:rFonts w:hint="eastAsia" w:ascii="仿宋" w:hAnsi="仿宋" w:eastAsia="仿宋" w:cs="仿宋"/>
          <w:color w:val="000000"/>
          <w:sz w:val="24"/>
        </w:rPr>
        <w:t>1. 监理人向委托人承诺，按照本合同约定提供监理与相关服务。</w:t>
      </w:r>
    </w:p>
    <w:p w14:paraId="28951BF5">
      <w:pPr>
        <w:adjustRightInd w:val="0"/>
        <w:snapToGrid w:val="0"/>
        <w:spacing w:line="360" w:lineRule="auto"/>
        <w:ind w:firstLine="600" w:firstLineChars="250"/>
        <w:rPr>
          <w:rFonts w:ascii="仿宋" w:hAnsi="仿宋" w:eastAsia="仿宋" w:cs="仿宋"/>
          <w:color w:val="000000"/>
          <w:sz w:val="24"/>
        </w:rPr>
      </w:pPr>
      <w:r>
        <w:rPr>
          <w:rFonts w:hint="eastAsia" w:ascii="仿宋" w:hAnsi="仿宋" w:eastAsia="仿宋" w:cs="仿宋"/>
          <w:color w:val="000000"/>
          <w:sz w:val="24"/>
        </w:rPr>
        <w:t>2. 委托人向监理人承诺，按照本合同约定派遣相应的人员，提供房屋、资料、设备，并按本合同约定支付酬金。</w:t>
      </w:r>
    </w:p>
    <w:p w14:paraId="47E5DC35">
      <w:pPr>
        <w:pStyle w:val="4"/>
        <w:spacing w:line="360" w:lineRule="auto"/>
        <w:ind w:firstLine="482"/>
        <w:rPr>
          <w:rFonts w:ascii="仿宋" w:hAnsi="仿宋" w:eastAsia="仿宋" w:cs="仿宋"/>
          <w:color w:val="000000"/>
          <w:szCs w:val="24"/>
        </w:rPr>
      </w:pPr>
      <w:bookmarkStart w:id="56" w:name="_Toc9194595"/>
      <w:bookmarkStart w:id="57" w:name="_Toc398111691"/>
      <w:bookmarkStart w:id="58" w:name="_Toc16211"/>
      <w:r>
        <w:rPr>
          <w:rFonts w:hint="eastAsia" w:ascii="仿宋" w:hAnsi="仿宋" w:eastAsia="仿宋" w:cs="仿宋"/>
          <w:color w:val="000000"/>
          <w:szCs w:val="24"/>
        </w:rPr>
        <w:t>八、合同订立</w:t>
      </w:r>
      <w:bookmarkEnd w:id="56"/>
      <w:bookmarkEnd w:id="57"/>
      <w:bookmarkEnd w:id="58"/>
    </w:p>
    <w:p w14:paraId="1ADFBF27">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1. 订立时间：</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日。</w:t>
      </w:r>
    </w:p>
    <w:p w14:paraId="1D5DC444">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2. 订立地点：。</w:t>
      </w:r>
    </w:p>
    <w:p w14:paraId="248BF959">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3. 本合同一式份，具有同等法律效力，双方各执份。</w:t>
      </w:r>
    </w:p>
    <w:p w14:paraId="18B5EE8D">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委托人：</w:t>
      </w:r>
      <w:r>
        <w:rPr>
          <w:rFonts w:hint="eastAsia" w:ascii="仿宋" w:hAnsi="仿宋" w:eastAsia="仿宋" w:cs="仿宋"/>
          <w:color w:val="000000"/>
          <w:sz w:val="24"/>
          <w:u w:val="single"/>
        </w:rPr>
        <w:t xml:space="preserve">   （盖章）     </w:t>
      </w:r>
      <w:r>
        <w:rPr>
          <w:rFonts w:hint="eastAsia" w:ascii="仿宋" w:hAnsi="仿宋" w:eastAsia="仿宋" w:cs="仿宋"/>
          <w:color w:val="000000"/>
          <w:sz w:val="24"/>
        </w:rPr>
        <w:t xml:space="preserve">        监理人：</w:t>
      </w:r>
      <w:r>
        <w:rPr>
          <w:rFonts w:hint="eastAsia" w:ascii="仿宋" w:hAnsi="仿宋" w:eastAsia="仿宋" w:cs="仿宋"/>
          <w:color w:val="000000"/>
          <w:sz w:val="24"/>
          <w:u w:val="single"/>
        </w:rPr>
        <w:t xml:space="preserve">   （盖章）    </w:t>
      </w:r>
    </w:p>
    <w:p w14:paraId="4E1622AE">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 xml:space="preserve">住所：     住所： </w:t>
      </w:r>
    </w:p>
    <w:p w14:paraId="1AAC83D1">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邮政编码：     邮政编码：</w:t>
      </w:r>
    </w:p>
    <w:p w14:paraId="3FD9DF90">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法定代表人或其授权              法定代表人或其授权</w:t>
      </w:r>
    </w:p>
    <w:p w14:paraId="71257A2E">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的代理人：</w:t>
      </w:r>
      <w:r>
        <w:rPr>
          <w:rFonts w:hint="eastAsia" w:ascii="仿宋" w:hAnsi="仿宋" w:eastAsia="仿宋" w:cs="仿宋"/>
          <w:color w:val="000000"/>
          <w:sz w:val="24"/>
          <w:u w:val="single"/>
        </w:rPr>
        <w:t xml:space="preserve">（签字）      </w:t>
      </w:r>
      <w:r>
        <w:rPr>
          <w:rFonts w:hint="eastAsia" w:ascii="仿宋" w:hAnsi="仿宋" w:eastAsia="仿宋" w:cs="仿宋"/>
          <w:color w:val="000000"/>
          <w:sz w:val="24"/>
        </w:rPr>
        <w:t xml:space="preserve">         的代理人：</w:t>
      </w:r>
      <w:r>
        <w:rPr>
          <w:rFonts w:hint="eastAsia" w:ascii="仿宋" w:hAnsi="仿宋" w:eastAsia="仿宋" w:cs="仿宋"/>
          <w:color w:val="000000"/>
          <w:sz w:val="24"/>
          <w:u w:val="single"/>
        </w:rPr>
        <w:t xml:space="preserve">（签字）          </w:t>
      </w:r>
    </w:p>
    <w:p w14:paraId="7CFC3CA7">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开户银行：     开户银行：</w:t>
      </w:r>
    </w:p>
    <w:p w14:paraId="6978B6D7">
      <w:pPr>
        <w:adjustRightInd w:val="0"/>
        <w:snapToGrid w:val="0"/>
        <w:spacing w:line="360" w:lineRule="auto"/>
        <w:ind w:firstLine="475" w:firstLineChars="198"/>
        <w:rPr>
          <w:rFonts w:ascii="仿宋" w:hAnsi="仿宋" w:eastAsia="仿宋" w:cs="仿宋"/>
          <w:color w:val="000000"/>
          <w:sz w:val="24"/>
          <w:u w:val="single"/>
        </w:rPr>
      </w:pPr>
      <w:r>
        <w:rPr>
          <w:rFonts w:hint="eastAsia" w:ascii="仿宋" w:hAnsi="仿宋" w:eastAsia="仿宋" w:cs="仿宋"/>
          <w:color w:val="000000"/>
          <w:sz w:val="24"/>
        </w:rPr>
        <w:t>账号：    账号：</w:t>
      </w:r>
    </w:p>
    <w:p w14:paraId="60EB69EC">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电话：    电话：</w:t>
      </w:r>
    </w:p>
    <w:p w14:paraId="016B417A">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传真：   传真：</w:t>
      </w:r>
    </w:p>
    <w:p w14:paraId="34C16CFF">
      <w:pPr>
        <w:adjustRightInd w:val="0"/>
        <w:snapToGrid w:val="0"/>
        <w:spacing w:line="360" w:lineRule="auto"/>
        <w:ind w:firstLine="475" w:firstLineChars="198"/>
        <w:rPr>
          <w:rFonts w:ascii="仿宋" w:hAnsi="仿宋" w:eastAsia="仿宋" w:cs="仿宋"/>
          <w:color w:val="000000"/>
          <w:sz w:val="24"/>
          <w:u w:val="single"/>
        </w:rPr>
      </w:pPr>
      <w:r>
        <w:rPr>
          <w:rFonts w:hint="eastAsia" w:ascii="仿宋" w:hAnsi="仿宋" w:eastAsia="仿宋" w:cs="仿宋"/>
          <w:color w:val="000000"/>
          <w:sz w:val="24"/>
        </w:rPr>
        <w:t>电子邮箱：   电子邮箱：</w:t>
      </w:r>
    </w:p>
    <w:p w14:paraId="1837DA1B">
      <w:pPr>
        <w:tabs>
          <w:tab w:val="left" w:pos="3120"/>
        </w:tabs>
        <w:spacing w:line="360" w:lineRule="auto"/>
        <w:ind w:firstLine="360"/>
        <w:jc w:val="center"/>
        <w:rPr>
          <w:rFonts w:ascii="仿宋" w:hAnsi="仿宋" w:eastAsia="仿宋" w:cs="仿宋"/>
          <w:b/>
          <w:bCs/>
          <w:color w:val="000000"/>
          <w:sz w:val="24"/>
        </w:rPr>
      </w:pPr>
    </w:p>
    <w:p w14:paraId="424224EE">
      <w:pPr>
        <w:tabs>
          <w:tab w:val="left" w:pos="3120"/>
        </w:tabs>
        <w:spacing w:line="360" w:lineRule="auto"/>
        <w:ind w:firstLine="360"/>
        <w:jc w:val="center"/>
        <w:rPr>
          <w:rFonts w:ascii="仿宋" w:hAnsi="仿宋" w:eastAsia="仿宋" w:cs="仿宋"/>
          <w:b/>
          <w:bCs/>
          <w:color w:val="000000"/>
          <w:sz w:val="24"/>
        </w:rPr>
      </w:pPr>
    </w:p>
    <w:p w14:paraId="3B52258F">
      <w:pPr>
        <w:tabs>
          <w:tab w:val="left" w:pos="3120"/>
        </w:tabs>
        <w:spacing w:line="360" w:lineRule="auto"/>
        <w:ind w:firstLine="360"/>
        <w:jc w:val="center"/>
        <w:rPr>
          <w:rFonts w:ascii="仿宋" w:hAnsi="仿宋" w:eastAsia="仿宋" w:cs="仿宋"/>
          <w:b/>
          <w:bCs/>
          <w:color w:val="000000"/>
          <w:sz w:val="24"/>
        </w:rPr>
      </w:pPr>
    </w:p>
    <w:p w14:paraId="04005572">
      <w:pPr>
        <w:tabs>
          <w:tab w:val="left" w:pos="3120"/>
        </w:tabs>
        <w:spacing w:line="360" w:lineRule="auto"/>
        <w:ind w:firstLine="360"/>
        <w:jc w:val="center"/>
        <w:rPr>
          <w:rFonts w:ascii="仿宋" w:hAnsi="仿宋" w:eastAsia="仿宋" w:cs="仿宋"/>
          <w:b/>
          <w:bCs/>
          <w:color w:val="000000"/>
          <w:sz w:val="24"/>
        </w:rPr>
      </w:pPr>
    </w:p>
    <w:p w14:paraId="3C6BF83F">
      <w:pPr>
        <w:tabs>
          <w:tab w:val="left" w:pos="3120"/>
        </w:tabs>
        <w:spacing w:line="360" w:lineRule="auto"/>
        <w:ind w:firstLine="360"/>
        <w:jc w:val="center"/>
        <w:rPr>
          <w:rFonts w:ascii="仿宋" w:hAnsi="仿宋" w:eastAsia="仿宋" w:cs="仿宋"/>
          <w:b/>
          <w:bCs/>
          <w:color w:val="000000"/>
          <w:sz w:val="24"/>
        </w:rPr>
      </w:pPr>
    </w:p>
    <w:p w14:paraId="183AF354">
      <w:pPr>
        <w:tabs>
          <w:tab w:val="left" w:pos="3120"/>
        </w:tabs>
        <w:spacing w:line="360" w:lineRule="auto"/>
        <w:ind w:firstLine="360"/>
        <w:jc w:val="center"/>
        <w:rPr>
          <w:rFonts w:ascii="仿宋" w:hAnsi="仿宋" w:eastAsia="仿宋" w:cs="仿宋"/>
          <w:b/>
          <w:bCs/>
          <w:color w:val="000000"/>
          <w:sz w:val="24"/>
        </w:rPr>
      </w:pPr>
    </w:p>
    <w:p w14:paraId="74562BBE">
      <w:pPr>
        <w:tabs>
          <w:tab w:val="left" w:pos="3120"/>
        </w:tabs>
        <w:spacing w:line="360" w:lineRule="auto"/>
        <w:ind w:firstLine="360"/>
        <w:jc w:val="center"/>
        <w:rPr>
          <w:rFonts w:ascii="仿宋" w:hAnsi="仿宋" w:eastAsia="仿宋" w:cs="仿宋"/>
          <w:b/>
          <w:bCs/>
          <w:color w:val="000000"/>
          <w:sz w:val="24"/>
        </w:rPr>
      </w:pPr>
    </w:p>
    <w:p w14:paraId="5A61B7F3">
      <w:pPr>
        <w:tabs>
          <w:tab w:val="left" w:pos="3120"/>
        </w:tabs>
        <w:spacing w:line="360" w:lineRule="auto"/>
        <w:ind w:firstLine="360"/>
        <w:jc w:val="center"/>
        <w:rPr>
          <w:rFonts w:ascii="仿宋" w:hAnsi="仿宋" w:eastAsia="仿宋" w:cs="仿宋"/>
          <w:b/>
          <w:bCs/>
          <w:color w:val="000000"/>
          <w:sz w:val="24"/>
        </w:rPr>
      </w:pPr>
    </w:p>
    <w:p w14:paraId="7198B7E0">
      <w:pPr>
        <w:tabs>
          <w:tab w:val="left" w:pos="3120"/>
        </w:tabs>
        <w:spacing w:line="360" w:lineRule="auto"/>
        <w:ind w:firstLine="360"/>
        <w:jc w:val="center"/>
        <w:rPr>
          <w:rFonts w:ascii="仿宋" w:hAnsi="仿宋" w:eastAsia="仿宋" w:cs="仿宋"/>
          <w:b/>
          <w:bCs/>
          <w:color w:val="000000"/>
          <w:sz w:val="24"/>
        </w:rPr>
      </w:pPr>
    </w:p>
    <w:p w14:paraId="59133AA9">
      <w:pPr>
        <w:tabs>
          <w:tab w:val="left" w:pos="3120"/>
        </w:tabs>
        <w:spacing w:line="360" w:lineRule="auto"/>
        <w:ind w:firstLine="360"/>
        <w:jc w:val="center"/>
        <w:rPr>
          <w:rFonts w:ascii="仿宋" w:hAnsi="仿宋" w:eastAsia="仿宋" w:cs="仿宋"/>
          <w:b/>
          <w:bCs/>
          <w:color w:val="000000"/>
          <w:sz w:val="24"/>
        </w:rPr>
      </w:pPr>
    </w:p>
    <w:p w14:paraId="006078A3">
      <w:pPr>
        <w:tabs>
          <w:tab w:val="left" w:pos="3120"/>
        </w:tabs>
        <w:spacing w:line="360" w:lineRule="auto"/>
        <w:ind w:firstLine="360"/>
        <w:jc w:val="center"/>
        <w:rPr>
          <w:rFonts w:ascii="仿宋" w:hAnsi="仿宋" w:eastAsia="仿宋" w:cs="仿宋"/>
          <w:b/>
          <w:bCs/>
          <w:color w:val="000000"/>
          <w:sz w:val="24"/>
        </w:rPr>
      </w:pPr>
    </w:p>
    <w:p w14:paraId="056AADFD">
      <w:pPr>
        <w:tabs>
          <w:tab w:val="left" w:pos="3120"/>
        </w:tabs>
        <w:spacing w:line="360" w:lineRule="auto"/>
        <w:ind w:firstLine="360"/>
        <w:jc w:val="center"/>
        <w:rPr>
          <w:rFonts w:ascii="仿宋" w:hAnsi="仿宋" w:eastAsia="仿宋" w:cs="仿宋"/>
          <w:b/>
          <w:bCs/>
          <w:color w:val="000000"/>
          <w:sz w:val="24"/>
        </w:rPr>
      </w:pPr>
    </w:p>
    <w:p w14:paraId="5D51AB7D">
      <w:pPr>
        <w:tabs>
          <w:tab w:val="left" w:pos="3120"/>
        </w:tabs>
        <w:spacing w:line="360" w:lineRule="auto"/>
        <w:ind w:firstLine="360"/>
        <w:jc w:val="center"/>
        <w:rPr>
          <w:rFonts w:ascii="仿宋" w:hAnsi="仿宋" w:eastAsia="仿宋" w:cs="仿宋"/>
          <w:b/>
          <w:bCs/>
          <w:color w:val="000000"/>
          <w:sz w:val="24"/>
        </w:rPr>
      </w:pPr>
    </w:p>
    <w:p w14:paraId="6351641F">
      <w:pPr>
        <w:tabs>
          <w:tab w:val="left" w:pos="3120"/>
        </w:tabs>
        <w:spacing w:line="360" w:lineRule="auto"/>
        <w:ind w:firstLine="360"/>
        <w:jc w:val="center"/>
        <w:rPr>
          <w:rFonts w:ascii="仿宋" w:hAnsi="仿宋" w:eastAsia="仿宋" w:cs="仿宋"/>
          <w:b/>
          <w:bCs/>
          <w:color w:val="000000"/>
          <w:sz w:val="24"/>
        </w:rPr>
      </w:pPr>
    </w:p>
    <w:p w14:paraId="1486C75C">
      <w:pPr>
        <w:tabs>
          <w:tab w:val="left" w:pos="3120"/>
        </w:tabs>
        <w:spacing w:line="360" w:lineRule="auto"/>
        <w:ind w:firstLine="360"/>
        <w:jc w:val="center"/>
        <w:rPr>
          <w:rFonts w:ascii="仿宋" w:hAnsi="仿宋" w:eastAsia="仿宋" w:cs="仿宋"/>
          <w:b/>
          <w:bCs/>
          <w:color w:val="000000"/>
          <w:sz w:val="24"/>
        </w:rPr>
      </w:pPr>
    </w:p>
    <w:p w14:paraId="012D323B">
      <w:pPr>
        <w:pStyle w:val="3"/>
        <w:spacing w:line="360" w:lineRule="auto"/>
        <w:ind w:firstLine="422"/>
        <w:jc w:val="center"/>
        <w:rPr>
          <w:rFonts w:ascii="仿宋" w:hAnsi="仿宋" w:eastAsia="仿宋" w:cs="仿宋"/>
          <w:color w:val="000000"/>
          <w:sz w:val="24"/>
        </w:rPr>
      </w:pPr>
      <w:bookmarkStart w:id="59" w:name="_Toc9194596"/>
      <w:bookmarkStart w:id="60" w:name="_Toc31005"/>
      <w:bookmarkStart w:id="61" w:name="_Toc18995"/>
      <w:bookmarkStart w:id="62" w:name="_Toc398111692"/>
      <w:r>
        <w:rPr>
          <w:rFonts w:hint="eastAsia" w:ascii="仿宋" w:hAnsi="仿宋" w:eastAsia="仿宋" w:cs="仿宋"/>
          <w:color w:val="000000"/>
          <w:sz w:val="28"/>
          <w:szCs w:val="28"/>
        </w:rPr>
        <w:t>第二部分  通用条件</w:t>
      </w:r>
      <w:bookmarkEnd w:id="59"/>
      <w:bookmarkEnd w:id="60"/>
      <w:bookmarkEnd w:id="61"/>
      <w:bookmarkEnd w:id="62"/>
    </w:p>
    <w:p w14:paraId="32A27B54">
      <w:pPr>
        <w:pStyle w:val="4"/>
        <w:spacing w:line="360" w:lineRule="auto"/>
        <w:ind w:firstLine="482"/>
        <w:rPr>
          <w:rFonts w:ascii="仿宋" w:hAnsi="仿宋" w:eastAsia="仿宋" w:cs="仿宋"/>
          <w:color w:val="000000"/>
          <w:szCs w:val="24"/>
        </w:rPr>
      </w:pPr>
      <w:bookmarkStart w:id="63" w:name="_Toc7378"/>
      <w:bookmarkStart w:id="64" w:name="_Toc398111693"/>
      <w:bookmarkStart w:id="65" w:name="_Toc9194597"/>
      <w:r>
        <w:rPr>
          <w:rFonts w:hint="eastAsia" w:ascii="仿宋" w:hAnsi="仿宋" w:eastAsia="仿宋" w:cs="仿宋"/>
          <w:color w:val="000000"/>
          <w:szCs w:val="24"/>
        </w:rPr>
        <w:t>1. 定义与解释</w:t>
      </w:r>
      <w:bookmarkEnd w:id="63"/>
      <w:bookmarkEnd w:id="64"/>
      <w:bookmarkEnd w:id="65"/>
    </w:p>
    <w:p w14:paraId="22014AB6">
      <w:pPr>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 xml:space="preserve">1.1 </w:t>
      </w:r>
      <w:r>
        <w:rPr>
          <w:rFonts w:hint="eastAsia" w:ascii="仿宋" w:hAnsi="仿宋" w:eastAsia="仿宋" w:cs="仿宋"/>
          <w:bCs/>
          <w:color w:val="000000"/>
          <w:sz w:val="24"/>
        </w:rPr>
        <w:t>定义</w:t>
      </w:r>
    </w:p>
    <w:p w14:paraId="2B4FFB93">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除根据上下文另有其意义外，组成本合同的全部文件中的下列名词和用语应具有本款所赋予的含义：</w:t>
      </w:r>
    </w:p>
    <w:p w14:paraId="2748624D">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1.1.1 “工程”是指按照本合同约定实施监理与相关服务的建设工程。</w:t>
      </w:r>
    </w:p>
    <w:p w14:paraId="3F051D79">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1.1.2 “委托人”是指本合同中委托监理与相关服务的一方，及其合法的继承人或受让人。</w:t>
      </w:r>
    </w:p>
    <w:p w14:paraId="302BAD04">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1.1.3 “监理人”是指本合同中提供监理与相关服务的一方，及其合法的继承人。</w:t>
      </w:r>
    </w:p>
    <w:p w14:paraId="47527CE4">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1.1.4 “承包人”是指在工程范围内与委托人签订勘察、设计、施工等有关合同的当事人，及其合法的继承人。</w:t>
      </w:r>
    </w:p>
    <w:p w14:paraId="58AEDE79">
      <w:pPr>
        <w:pStyle w:val="9"/>
        <w:spacing w:line="360" w:lineRule="auto"/>
        <w:ind w:firstLine="361"/>
        <w:rPr>
          <w:rFonts w:ascii="仿宋" w:hAnsi="仿宋" w:eastAsia="仿宋" w:cs="仿宋"/>
          <w:color w:val="000000"/>
        </w:rPr>
      </w:pPr>
      <w:r>
        <w:rPr>
          <w:rFonts w:hint="eastAsia" w:ascii="仿宋" w:hAnsi="仿宋" w:eastAsia="仿宋" w:cs="仿宋"/>
          <w:color w:val="000000"/>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B5DA48E">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1.1.6 “相关服务”是指监理人受委托人的委托 ，按照本合同约定，在勘察、设计、保修等阶段提供的服务活动。</w:t>
      </w:r>
    </w:p>
    <w:p w14:paraId="1D39A2A7">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1.1.7 “正常工作”指本合同订立时通用条件和专用条件中约定的监理人的工作。</w:t>
      </w:r>
    </w:p>
    <w:p w14:paraId="24159342">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1.1.8 “附加工作”是指本合同约定的正常工作以外监理人的工作。</w:t>
      </w:r>
    </w:p>
    <w:p w14:paraId="6A97A24E">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1.1.9 “项目监理机构”是指监理人派驻工程负责履行本合同的组织机构。</w:t>
      </w:r>
    </w:p>
    <w:p w14:paraId="745DF35C">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1.1.10 “总监理工程师”是指由监理人的法定代表人书面授权，全面负责履行本合同、主持项目监理机构工作的注册监理工程师。</w:t>
      </w:r>
    </w:p>
    <w:p w14:paraId="7D9A95AB">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1.1.11 “酬金”是指监理人履行本合同义务，委托人按照本合同约定给付监理人的金额。</w:t>
      </w:r>
    </w:p>
    <w:p w14:paraId="061CC82D">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1.1.12 “正常工作酬金”是指监理人完成正常工作，委托人应给付监理人并在协议书中载明的签约酬金额。</w:t>
      </w:r>
    </w:p>
    <w:p w14:paraId="6C772858">
      <w:pPr>
        <w:adjustRightInd w:val="0"/>
        <w:snapToGrid w:val="0"/>
        <w:spacing w:line="360" w:lineRule="auto"/>
        <w:ind w:firstLine="475" w:firstLineChars="198"/>
        <w:rPr>
          <w:rFonts w:ascii="仿宋" w:hAnsi="仿宋" w:eastAsia="仿宋" w:cs="仿宋"/>
          <w:color w:val="000000"/>
          <w:sz w:val="24"/>
        </w:rPr>
      </w:pPr>
      <w:r>
        <w:rPr>
          <w:rFonts w:hint="eastAsia" w:ascii="仿宋" w:hAnsi="仿宋" w:eastAsia="仿宋" w:cs="仿宋"/>
          <w:color w:val="000000"/>
          <w:sz w:val="24"/>
        </w:rPr>
        <w:t>1.1.13 “附加工作酬金”是指监理人完成附加工作，委托人应给付监理人的金额。</w:t>
      </w:r>
    </w:p>
    <w:p w14:paraId="65310EE1">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1.1.14 “一方”是指委托人或监理人；“双方”是指委托人和监理人；“第三方”是指除委托人和监理人以外的有关方。</w:t>
      </w:r>
    </w:p>
    <w:p w14:paraId="7BADA1E3">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1.1.15 “书面形式”是指合同书、信件和数据电文（包括电报、电传、传真、电子数据交换和电子邮件）等可以有形地表现所载内容的形式。</w:t>
      </w:r>
    </w:p>
    <w:p w14:paraId="1F25D0D8">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1.1.16 “天”是指第一天零时至第二天零时的时间。</w:t>
      </w:r>
    </w:p>
    <w:p w14:paraId="61308B43">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1.1.17“月”是指按公历从一个月中任何一天开始的一个公历月时间。</w:t>
      </w:r>
    </w:p>
    <w:p w14:paraId="24E041FA">
      <w:pPr>
        <w:adjustRightInd w:val="0"/>
        <w:snapToGrid w:val="0"/>
        <w:spacing w:line="360" w:lineRule="auto"/>
        <w:ind w:firstLine="361"/>
        <w:rPr>
          <w:rFonts w:ascii="仿宋" w:hAnsi="仿宋" w:eastAsia="仿宋" w:cs="仿宋"/>
          <w:color w:val="000000"/>
          <w:sz w:val="24"/>
        </w:rPr>
      </w:pPr>
      <w:r>
        <w:rPr>
          <w:rFonts w:hint="eastAsia" w:ascii="仿宋" w:hAnsi="仿宋" w:eastAsia="仿宋" w:cs="仿宋"/>
          <w:color w:val="000000"/>
          <w:sz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3CC3CF92">
      <w:pPr>
        <w:adjustRightInd w:val="0"/>
        <w:snapToGrid w:val="0"/>
        <w:spacing w:line="360" w:lineRule="auto"/>
        <w:ind w:left="210" w:leftChars="100" w:firstLine="361"/>
        <w:rPr>
          <w:rFonts w:ascii="仿宋" w:hAnsi="仿宋" w:eastAsia="仿宋" w:cs="仿宋"/>
          <w:color w:val="000000"/>
          <w:sz w:val="24"/>
        </w:rPr>
      </w:pPr>
      <w:r>
        <w:rPr>
          <w:rFonts w:hint="eastAsia" w:ascii="仿宋" w:hAnsi="仿宋" w:eastAsia="仿宋" w:cs="仿宋"/>
          <w:bCs/>
          <w:color w:val="000000"/>
          <w:sz w:val="24"/>
        </w:rPr>
        <w:t xml:space="preserve">1.2 </w:t>
      </w:r>
      <w:r>
        <w:rPr>
          <w:rFonts w:hint="eastAsia" w:ascii="仿宋" w:hAnsi="仿宋" w:eastAsia="仿宋" w:cs="仿宋"/>
          <w:color w:val="000000"/>
          <w:sz w:val="24"/>
        </w:rPr>
        <w:t>解释</w:t>
      </w:r>
    </w:p>
    <w:p w14:paraId="2998E4B4">
      <w:pPr>
        <w:tabs>
          <w:tab w:val="left" w:pos="6140"/>
        </w:tabs>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1.2.1本合同使用中文书写、解释和说明。如专用条件约定使用两种及以上语言文字时，应以中文为准。</w:t>
      </w:r>
    </w:p>
    <w:p w14:paraId="217AFACC">
      <w:pPr>
        <w:tabs>
          <w:tab w:val="left" w:pos="6140"/>
        </w:tabs>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1.2.2 组成本合同的下列文件彼此应能相互解释、互为说明。除专用条件另有约定外，本合同文件的解释顺序如下：</w:t>
      </w:r>
    </w:p>
    <w:p w14:paraId="28BA153D">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（1）协议书；</w:t>
      </w:r>
    </w:p>
    <w:p w14:paraId="74774CED">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（2）中标通知书（适用于招标工程）或委托书（适用于非招标工程）；</w:t>
      </w:r>
    </w:p>
    <w:p w14:paraId="2CA4C33C">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（3）专用条件及附录A、附录B；</w:t>
      </w:r>
    </w:p>
    <w:p w14:paraId="116CDF22">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（4）通用条件；</w:t>
      </w:r>
    </w:p>
    <w:p w14:paraId="4C8C12A5">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（5）投标文件（适用于招标工程）或监理与相关服务建议书（适用于非招标工程）。</w:t>
      </w:r>
    </w:p>
    <w:p w14:paraId="7D3B4C33">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双方签订的补充协议与其他文件发生矛盾或歧义时，属于同一类内容的文件，应以最新签署的为准。</w:t>
      </w:r>
    </w:p>
    <w:p w14:paraId="2B6F341E">
      <w:pPr>
        <w:pStyle w:val="4"/>
        <w:spacing w:line="360" w:lineRule="auto"/>
        <w:ind w:firstLine="482"/>
        <w:rPr>
          <w:rFonts w:ascii="仿宋" w:hAnsi="仿宋" w:eastAsia="仿宋" w:cs="仿宋"/>
          <w:color w:val="000000"/>
          <w:szCs w:val="24"/>
        </w:rPr>
      </w:pPr>
      <w:bookmarkStart w:id="66" w:name="_Toc398111694"/>
      <w:bookmarkStart w:id="67" w:name="_Toc9194598"/>
      <w:bookmarkStart w:id="68" w:name="_Toc28454"/>
      <w:r>
        <w:rPr>
          <w:rFonts w:hint="eastAsia" w:ascii="仿宋" w:hAnsi="仿宋" w:eastAsia="仿宋" w:cs="仿宋"/>
          <w:color w:val="000000"/>
          <w:szCs w:val="24"/>
        </w:rPr>
        <w:t>2. 监理人的义务</w:t>
      </w:r>
      <w:bookmarkEnd w:id="66"/>
      <w:bookmarkEnd w:id="67"/>
      <w:bookmarkEnd w:id="68"/>
    </w:p>
    <w:p w14:paraId="1B148B0F">
      <w:pPr>
        <w:adjustRightInd w:val="0"/>
        <w:snapToGrid w:val="0"/>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2.1 监理的范围和工作内容</w:t>
      </w:r>
    </w:p>
    <w:p w14:paraId="18AED62C">
      <w:pPr>
        <w:adjustRightInd w:val="0"/>
        <w:snapToGrid w:val="0"/>
        <w:spacing w:line="360" w:lineRule="auto"/>
        <w:ind w:left="420" w:leftChars="200" w:firstLine="361"/>
        <w:rPr>
          <w:rFonts w:ascii="仿宋" w:hAnsi="仿宋" w:eastAsia="仿宋" w:cs="仿宋"/>
          <w:color w:val="000000"/>
          <w:sz w:val="24"/>
        </w:rPr>
      </w:pPr>
      <w:r>
        <w:rPr>
          <w:rFonts w:hint="eastAsia" w:ascii="仿宋" w:hAnsi="仿宋" w:eastAsia="仿宋" w:cs="仿宋"/>
          <w:color w:val="000000"/>
          <w:sz w:val="24"/>
        </w:rPr>
        <w:t>2.1.1 监理范围在专用条件中约定。</w:t>
      </w:r>
    </w:p>
    <w:p w14:paraId="51F10DEA">
      <w:pPr>
        <w:adjustRightInd w:val="0"/>
        <w:snapToGrid w:val="0"/>
        <w:spacing w:line="360" w:lineRule="auto"/>
        <w:ind w:left="420" w:leftChars="200" w:firstLine="361"/>
        <w:rPr>
          <w:rFonts w:ascii="仿宋" w:hAnsi="仿宋" w:eastAsia="仿宋" w:cs="仿宋"/>
          <w:color w:val="000000"/>
          <w:sz w:val="24"/>
        </w:rPr>
      </w:pPr>
      <w:r>
        <w:rPr>
          <w:rFonts w:hint="eastAsia" w:ascii="仿宋" w:hAnsi="仿宋" w:eastAsia="仿宋" w:cs="仿宋"/>
          <w:color w:val="000000"/>
          <w:sz w:val="24"/>
        </w:rPr>
        <w:t>2.1.2 除专用条件另有约定外，监理工作内容包括：</w:t>
      </w:r>
    </w:p>
    <w:p w14:paraId="495A0D56">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（1）收到工程设计文件后编制监理规划，</w:t>
      </w:r>
      <w:r>
        <w:rPr>
          <w:rFonts w:hint="eastAsia" w:ascii="仿宋" w:hAnsi="仿宋" w:eastAsia="仿宋" w:cs="仿宋"/>
          <w:color w:val="000000"/>
          <w:sz w:val="24"/>
          <w:u w:val="none"/>
        </w:rPr>
        <w:t>并在第一次工地会议7天前报委托人。根据有关规定和监理工作需要，编制监理实施细则</w:t>
      </w:r>
      <w:r>
        <w:rPr>
          <w:rFonts w:hint="eastAsia" w:ascii="仿宋" w:hAnsi="仿宋" w:eastAsia="仿宋" w:cs="仿宋"/>
          <w:color w:val="000000"/>
          <w:sz w:val="24"/>
        </w:rPr>
        <w:t>；</w:t>
      </w:r>
    </w:p>
    <w:p w14:paraId="75CD128F">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（2）熟悉工程设计文件，并参加由委托人主持的图纸会审和设计交底会议；</w:t>
      </w:r>
    </w:p>
    <w:p w14:paraId="7EC85FC1">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（3）参加由委托人主持的第一次工地会议；主持监理例会并根据工程需要主持或参加专题会议；</w:t>
      </w:r>
    </w:p>
    <w:p w14:paraId="3E1CD018">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（4）审查施工承包人提交的施工组织设计，重点审查其中的质量安全技术措施、专项施工方案与工程建设强制性标准的符合性；</w:t>
      </w:r>
    </w:p>
    <w:p w14:paraId="15B14005">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 xml:space="preserve">（5）检查施工承包人工程质量、安全生产管理制度及组织机构和人员资格； </w:t>
      </w:r>
    </w:p>
    <w:p w14:paraId="1EA787B7">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（6）检查施工承包人专职安全生产管理人员的配备</w:t>
      </w:r>
      <w:r>
        <w:rPr>
          <w:rFonts w:hint="eastAsia" w:ascii="仿宋" w:hAnsi="仿宋" w:eastAsia="仿宋" w:cs="仿宋"/>
          <w:color w:val="000000"/>
          <w:sz w:val="24"/>
          <w:lang w:eastAsia="zh-CN"/>
        </w:rPr>
        <w:t>及履职</w:t>
      </w:r>
      <w:r>
        <w:rPr>
          <w:rFonts w:hint="eastAsia" w:ascii="仿宋" w:hAnsi="仿宋" w:eastAsia="仿宋" w:cs="仿宋"/>
          <w:color w:val="000000"/>
          <w:sz w:val="24"/>
        </w:rPr>
        <w:t>情况；</w:t>
      </w:r>
    </w:p>
    <w:p w14:paraId="588F1B09">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（7）审查施工承包人提交的施工进度计划，核查承包人对施工进度计划的调整；</w:t>
      </w:r>
    </w:p>
    <w:p w14:paraId="04CA438A">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（8）审核施工</w:t>
      </w:r>
      <w:r>
        <w:rPr>
          <w:rFonts w:hint="eastAsia" w:ascii="仿宋" w:hAnsi="仿宋" w:eastAsia="仿宋" w:cs="仿宋"/>
          <w:color w:val="000000"/>
          <w:sz w:val="24"/>
          <w:lang w:eastAsia="zh-CN"/>
        </w:rPr>
        <w:t>承包人所提供的相关人员</w:t>
      </w:r>
      <w:r>
        <w:rPr>
          <w:rFonts w:hint="eastAsia" w:ascii="仿宋" w:hAnsi="仿宋" w:eastAsia="仿宋" w:cs="仿宋"/>
          <w:color w:val="000000"/>
          <w:sz w:val="24"/>
        </w:rPr>
        <w:t>资质条件；</w:t>
      </w:r>
    </w:p>
    <w:p w14:paraId="4A04E68D">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（9）查验施工承包人的施工测量放线成果；</w:t>
      </w:r>
    </w:p>
    <w:p w14:paraId="32C95889">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（10）审查工程开工条件，对条件具备的签发开工令；</w:t>
      </w:r>
    </w:p>
    <w:p w14:paraId="2CE79CA6">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（11）审查施工承包人报送的工程材料、构配件、设备质量证明文件的有效性和符合性，并按规定对用于工程的材料采取平行检验或见证取样方式进行抽检；</w:t>
      </w:r>
    </w:p>
    <w:p w14:paraId="330A6929">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（12）审核施工承包人提交的工程款支付申请，签发或出具工程款支付证书，并报委托人审核、批准；</w:t>
      </w:r>
    </w:p>
    <w:p w14:paraId="178B3862">
      <w:pPr>
        <w:adjustRightInd w:val="0"/>
        <w:snapToGrid w:val="0"/>
        <w:spacing w:line="360" w:lineRule="auto"/>
        <w:ind w:firstLine="360" w:firstLineChars="150"/>
        <w:rPr>
          <w:rFonts w:ascii="仿宋" w:hAnsi="仿宋" w:eastAsia="仿宋" w:cs="仿宋"/>
          <w:color w:val="000000"/>
          <w:sz w:val="24"/>
        </w:rPr>
      </w:pPr>
      <w:r>
        <w:rPr>
          <w:rFonts w:hint="eastAsia" w:ascii="仿宋" w:hAnsi="仿宋" w:eastAsia="仿宋" w:cs="仿宋"/>
          <w:color w:val="000000"/>
          <w:sz w:val="24"/>
        </w:rPr>
        <w:t xml:space="preserve"> （13）在巡视、旁站和检验过程中，发现工程质量、施工安全存在事故隐患的，要求施工承包人整改并报委托人；</w:t>
      </w:r>
    </w:p>
    <w:p w14:paraId="51B7EA6D">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（14）经委托人同意，签发工程暂停令和复工令；</w:t>
      </w:r>
    </w:p>
    <w:p w14:paraId="5E39F571">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（15）审查施工承包人提交的采用新材料、新工艺、新技术、新设备的论证材料及相关验收标准；</w:t>
      </w:r>
    </w:p>
    <w:p w14:paraId="4514290E">
      <w:pPr>
        <w:adjustRightInd w:val="0"/>
        <w:snapToGrid w:val="0"/>
        <w:spacing w:line="360" w:lineRule="auto"/>
        <w:ind w:firstLine="360" w:firstLineChars="150"/>
        <w:rPr>
          <w:rFonts w:ascii="仿宋" w:hAnsi="仿宋" w:eastAsia="仿宋" w:cs="仿宋"/>
          <w:color w:val="000000"/>
          <w:sz w:val="24"/>
        </w:rPr>
      </w:pPr>
      <w:r>
        <w:rPr>
          <w:rFonts w:hint="eastAsia" w:ascii="仿宋" w:hAnsi="仿宋" w:eastAsia="仿宋" w:cs="仿宋"/>
          <w:color w:val="000000"/>
          <w:sz w:val="24"/>
        </w:rPr>
        <w:t xml:space="preserve"> （16）</w:t>
      </w:r>
      <w:r>
        <w:rPr>
          <w:rFonts w:hint="eastAsia" w:ascii="仿宋" w:hAnsi="仿宋" w:eastAsia="仿宋" w:cs="仿宋"/>
          <w:color w:val="000000"/>
          <w:sz w:val="24"/>
          <w:lang w:eastAsia="zh-CN"/>
        </w:rPr>
        <w:t>查验</w:t>
      </w:r>
      <w:r>
        <w:rPr>
          <w:rFonts w:hint="eastAsia" w:ascii="仿宋" w:hAnsi="仿宋" w:eastAsia="仿宋" w:cs="仿宋"/>
          <w:color w:val="000000"/>
          <w:sz w:val="24"/>
        </w:rPr>
        <w:t>隐蔽工程</w:t>
      </w:r>
      <w:r>
        <w:rPr>
          <w:rFonts w:hint="eastAsia" w:ascii="仿宋" w:hAnsi="仿宋" w:eastAsia="仿宋" w:cs="仿宋"/>
          <w:color w:val="000000"/>
          <w:sz w:val="24"/>
          <w:lang w:eastAsia="zh-CN"/>
        </w:rPr>
        <w:t>施工全程，确保隐蔽工程质量</w:t>
      </w:r>
      <w:r>
        <w:rPr>
          <w:rFonts w:hint="eastAsia" w:ascii="仿宋" w:hAnsi="仿宋" w:eastAsia="仿宋" w:cs="仿宋"/>
          <w:color w:val="000000"/>
          <w:sz w:val="24"/>
        </w:rPr>
        <w:t>；</w:t>
      </w:r>
    </w:p>
    <w:p w14:paraId="00460A53">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（17）审查施工承包人提交的工程变更申请，协调处理施工进度调整、费用索赔、合同争议等事项；</w:t>
      </w:r>
    </w:p>
    <w:p w14:paraId="3AC0E9A1">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（18）审查施工承包人提交的竣工验收申请，编写工程质量评估报告；</w:t>
      </w:r>
    </w:p>
    <w:p w14:paraId="28CDFA4D">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（19）参加工程竣工验收，签署竣工验收意见；</w:t>
      </w:r>
    </w:p>
    <w:p w14:paraId="3B82D71A">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（20）审查施工承包人提交的竣工结算申请并报委托人；</w:t>
      </w:r>
    </w:p>
    <w:p w14:paraId="54411A4D">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（21）编制、整理工程监理归档文件并报委托人。</w:t>
      </w:r>
    </w:p>
    <w:p w14:paraId="3C404DA0">
      <w:pPr>
        <w:spacing w:line="360" w:lineRule="auto"/>
        <w:ind w:left="420" w:leftChars="200" w:firstLine="120" w:firstLineChars="50"/>
        <w:rPr>
          <w:rFonts w:ascii="仿宋" w:hAnsi="仿宋" w:eastAsia="仿宋" w:cs="仿宋"/>
          <w:color w:val="000000"/>
          <w:sz w:val="24"/>
        </w:rPr>
      </w:pPr>
      <w:r>
        <w:rPr>
          <w:rFonts w:hint="eastAsia" w:ascii="仿宋" w:hAnsi="仿宋" w:eastAsia="仿宋" w:cs="仿宋"/>
          <w:color w:val="000000"/>
          <w:sz w:val="24"/>
        </w:rPr>
        <w:t>2.1.3 相关服务的范围和内容在附录A中约定。</w:t>
      </w:r>
    </w:p>
    <w:p w14:paraId="5AB6EBB9">
      <w:pPr>
        <w:spacing w:line="360" w:lineRule="auto"/>
        <w:ind w:firstLine="480" w:firstLineChars="200"/>
        <w:rPr>
          <w:rFonts w:ascii="仿宋" w:hAnsi="仿宋" w:eastAsia="仿宋" w:cs="仿宋"/>
          <w:bCs/>
          <w:color w:val="000000"/>
          <w:sz w:val="24"/>
        </w:rPr>
      </w:pPr>
      <w:r>
        <w:rPr>
          <w:rFonts w:hint="eastAsia" w:ascii="仿宋" w:hAnsi="仿宋" w:eastAsia="仿宋" w:cs="仿宋"/>
          <w:color w:val="000000"/>
          <w:sz w:val="24"/>
        </w:rPr>
        <w:t xml:space="preserve">2.2 </w:t>
      </w:r>
      <w:r>
        <w:rPr>
          <w:rFonts w:hint="eastAsia" w:ascii="仿宋" w:hAnsi="仿宋" w:eastAsia="仿宋" w:cs="仿宋"/>
          <w:bCs/>
          <w:color w:val="000000"/>
          <w:sz w:val="24"/>
        </w:rPr>
        <w:t>监理与相关服务依据</w:t>
      </w:r>
    </w:p>
    <w:p w14:paraId="57162636">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2.2.1 监理依据包括：</w:t>
      </w:r>
    </w:p>
    <w:p w14:paraId="659A4268">
      <w:pPr>
        <w:adjustRightInd w:val="0"/>
        <w:snapToGrid w:val="0"/>
        <w:spacing w:line="360" w:lineRule="auto"/>
        <w:ind w:firstLine="600" w:firstLineChars="250"/>
        <w:rPr>
          <w:rFonts w:ascii="仿宋" w:hAnsi="仿宋" w:eastAsia="仿宋" w:cs="仿宋"/>
          <w:color w:val="000000"/>
          <w:sz w:val="24"/>
        </w:rPr>
      </w:pPr>
      <w:r>
        <w:rPr>
          <w:rFonts w:hint="eastAsia" w:ascii="仿宋" w:hAnsi="仿宋" w:eastAsia="仿宋" w:cs="仿宋"/>
          <w:color w:val="000000"/>
          <w:sz w:val="24"/>
        </w:rPr>
        <w:t>（1）适用的法律、行政法规及部门规章；</w:t>
      </w:r>
    </w:p>
    <w:p w14:paraId="15E811A8">
      <w:pPr>
        <w:adjustRightInd w:val="0"/>
        <w:snapToGrid w:val="0"/>
        <w:spacing w:line="360" w:lineRule="auto"/>
        <w:ind w:firstLine="600" w:firstLineChars="250"/>
        <w:rPr>
          <w:rFonts w:ascii="仿宋" w:hAnsi="仿宋" w:eastAsia="仿宋" w:cs="仿宋"/>
          <w:color w:val="000000"/>
          <w:sz w:val="24"/>
        </w:rPr>
      </w:pPr>
      <w:r>
        <w:rPr>
          <w:rFonts w:hint="eastAsia" w:ascii="仿宋" w:hAnsi="仿宋" w:eastAsia="仿宋" w:cs="仿宋"/>
          <w:color w:val="000000"/>
          <w:sz w:val="24"/>
        </w:rPr>
        <w:t>（2）与工程有关的标准；</w:t>
      </w:r>
    </w:p>
    <w:p w14:paraId="490FBBEB">
      <w:pPr>
        <w:adjustRightInd w:val="0"/>
        <w:snapToGrid w:val="0"/>
        <w:spacing w:line="360" w:lineRule="auto"/>
        <w:ind w:firstLine="600" w:firstLineChars="250"/>
        <w:rPr>
          <w:rFonts w:ascii="仿宋" w:hAnsi="仿宋" w:eastAsia="仿宋" w:cs="仿宋"/>
          <w:color w:val="000000"/>
          <w:sz w:val="24"/>
        </w:rPr>
      </w:pPr>
      <w:r>
        <w:rPr>
          <w:rFonts w:hint="eastAsia" w:ascii="仿宋" w:hAnsi="仿宋" w:eastAsia="仿宋" w:cs="仿宋"/>
          <w:color w:val="000000"/>
          <w:sz w:val="24"/>
        </w:rPr>
        <w:t>（3）工程设计及有关文件；</w:t>
      </w:r>
    </w:p>
    <w:p w14:paraId="697022A0">
      <w:pPr>
        <w:adjustRightInd w:val="0"/>
        <w:snapToGrid w:val="0"/>
        <w:spacing w:line="360" w:lineRule="auto"/>
        <w:ind w:firstLine="600" w:firstLineChars="250"/>
        <w:rPr>
          <w:rFonts w:ascii="仿宋" w:hAnsi="仿宋" w:eastAsia="仿宋" w:cs="仿宋"/>
          <w:color w:val="000000"/>
          <w:sz w:val="24"/>
        </w:rPr>
      </w:pPr>
      <w:r>
        <w:rPr>
          <w:rFonts w:hint="eastAsia" w:ascii="仿宋" w:hAnsi="仿宋" w:eastAsia="仿宋" w:cs="仿宋"/>
          <w:color w:val="000000"/>
          <w:sz w:val="24"/>
        </w:rPr>
        <w:t>（4）本合同及委托人与第三方签订的与实施工程有关的其他合同。</w:t>
      </w:r>
    </w:p>
    <w:p w14:paraId="3E34CB33">
      <w:pPr>
        <w:spacing w:line="360" w:lineRule="auto"/>
        <w:ind w:left="210" w:leftChars="100" w:firstLine="480" w:firstLineChars="200"/>
        <w:rPr>
          <w:rFonts w:ascii="仿宋" w:hAnsi="仿宋" w:eastAsia="仿宋" w:cs="仿宋"/>
          <w:bCs/>
          <w:color w:val="000000"/>
          <w:sz w:val="24"/>
        </w:rPr>
      </w:pPr>
      <w:r>
        <w:rPr>
          <w:rFonts w:hint="eastAsia" w:ascii="仿宋" w:hAnsi="仿宋" w:eastAsia="仿宋" w:cs="仿宋"/>
          <w:bCs/>
          <w:color w:val="000000"/>
          <w:sz w:val="24"/>
        </w:rPr>
        <w:t>双方根据工程的行业和地域特点，在专用条件中具体约定监理依据。</w:t>
      </w:r>
    </w:p>
    <w:p w14:paraId="7A7C38C4">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2.2.2 相关服务依据在专用条件中约定。</w:t>
      </w:r>
    </w:p>
    <w:p w14:paraId="60E23EA0">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2.3 项目监理机构和人员</w:t>
      </w:r>
    </w:p>
    <w:p w14:paraId="58225D77">
      <w:pPr>
        <w:adjustRightInd w:val="0"/>
        <w:snapToGrid w:val="0"/>
        <w:spacing w:line="360" w:lineRule="auto"/>
        <w:ind w:firstLine="361"/>
        <w:rPr>
          <w:rFonts w:ascii="仿宋" w:hAnsi="仿宋" w:eastAsia="仿宋" w:cs="仿宋"/>
          <w:color w:val="000000"/>
          <w:sz w:val="24"/>
        </w:rPr>
      </w:pPr>
      <w:r>
        <w:rPr>
          <w:rFonts w:hint="eastAsia" w:ascii="仿宋" w:hAnsi="仿宋" w:eastAsia="仿宋" w:cs="仿宋"/>
          <w:color w:val="000000"/>
          <w:sz w:val="24"/>
        </w:rPr>
        <w:t>2.3.1 监理人应组建满足工作需要的项目监理机构，配备必要的检测设备。项目监理机构的主要人员应具有相应的资格条件。</w:t>
      </w:r>
    </w:p>
    <w:p w14:paraId="4B1103C0">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2.3.2本合同履行过程中，总监理工程师及重要岗位监理人员应保持相对稳定，以保证监理工作正常进行。</w:t>
      </w:r>
    </w:p>
    <w:p w14:paraId="4AC4AC68">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0C5C88FA">
      <w:pPr>
        <w:adjustRightInd w:val="0"/>
        <w:snapToGrid w:val="0"/>
        <w:spacing w:line="360" w:lineRule="auto"/>
        <w:ind w:firstLine="480" w:firstLineChars="200"/>
        <w:rPr>
          <w:rFonts w:hint="eastAsia" w:ascii="仿宋" w:hAnsi="仿宋" w:eastAsia="仿宋" w:cs="仿宋"/>
          <w:color w:val="000000"/>
          <w:sz w:val="24"/>
          <w:lang w:eastAsia="zh-CN"/>
        </w:rPr>
      </w:pPr>
      <w:r>
        <w:rPr>
          <w:rFonts w:hint="eastAsia" w:ascii="仿宋" w:hAnsi="仿宋" w:eastAsia="仿宋" w:cs="仿宋"/>
          <w:color w:val="000000"/>
          <w:sz w:val="24"/>
        </w:rPr>
        <w:t>2.3.4 监理人应及时更换有下列情形之一的监理人员</w:t>
      </w:r>
      <w:r>
        <w:rPr>
          <w:rFonts w:hint="eastAsia" w:ascii="仿宋" w:hAnsi="仿宋" w:eastAsia="仿宋" w:cs="仿宋"/>
          <w:color w:val="000000"/>
          <w:sz w:val="24"/>
          <w:lang w:eastAsia="zh-CN"/>
        </w:rPr>
        <w:t>：</w:t>
      </w:r>
    </w:p>
    <w:p w14:paraId="3F80D420">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（1）严重过失行为的；</w:t>
      </w:r>
    </w:p>
    <w:p w14:paraId="55EB837A">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（2）有违法行为不能履行职责的；</w:t>
      </w:r>
    </w:p>
    <w:p w14:paraId="0F641680">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（3）涉嫌犯罪的；</w:t>
      </w:r>
    </w:p>
    <w:p w14:paraId="626B031F">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（4）不能胜任岗位职责的；</w:t>
      </w:r>
    </w:p>
    <w:p w14:paraId="6D453DCE">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（5）严重违反职业道德的；</w:t>
      </w:r>
    </w:p>
    <w:p w14:paraId="617A74C4">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（6）专用条件约定的其他情形。</w:t>
      </w:r>
    </w:p>
    <w:p w14:paraId="5633B3FE">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2.3.5 委托人可要求监理人更换不能胜任本职工作的项目监理机构人员。</w:t>
      </w:r>
    </w:p>
    <w:p w14:paraId="60626C2A">
      <w:pPr>
        <w:spacing w:line="360" w:lineRule="auto"/>
        <w:ind w:left="210" w:leftChars="100" w:firstLine="361"/>
        <w:rPr>
          <w:rFonts w:ascii="仿宋" w:hAnsi="仿宋" w:eastAsia="仿宋" w:cs="仿宋"/>
          <w:color w:val="000000"/>
          <w:sz w:val="24"/>
        </w:rPr>
      </w:pPr>
      <w:r>
        <w:rPr>
          <w:rFonts w:hint="eastAsia" w:ascii="仿宋" w:hAnsi="仿宋" w:eastAsia="仿宋" w:cs="仿宋"/>
          <w:color w:val="000000"/>
          <w:sz w:val="24"/>
        </w:rPr>
        <w:t>2.4 履行职责</w:t>
      </w:r>
    </w:p>
    <w:p w14:paraId="1C0CA2FA">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监理人应遵循职业道德准则和行为规范，严格按照法律法规、工程建设有关标准及本合同履行职责。</w:t>
      </w:r>
    </w:p>
    <w:p w14:paraId="2CAA2E2E">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2.4.1 在监理与相关服务范围内，委托人和承包人提出的意见和要求，监理人应及时提出处置意见。当委托人与承包人之间发生合同争议时，监理人应协助委托人、承包人协商解决。</w:t>
      </w:r>
    </w:p>
    <w:p w14:paraId="0087A1D0">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2.4.2 当委托人与承包人之间的合同争议提交仲裁机构仲裁或人民法院审理时，监理人应提供必要的证明资料。</w:t>
      </w:r>
    </w:p>
    <w:p w14:paraId="54041DFE">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2.4.3 监理人应在专用条件约定的授权范围内，处理委托人与承包人所签订合同的变更事宜。如果变更超过授权范围，应以书面形式报委托人批准。</w:t>
      </w:r>
    </w:p>
    <w:p w14:paraId="0EA1492F">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在紧急情况下，为了保护财产和人身安全，监理人所发出的指令未能事先报委托人批准时，应在发出指令后的24小时内以书面形式报委托人。</w:t>
      </w:r>
    </w:p>
    <w:p w14:paraId="1EEFB293">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2.4.4 除专用条件另有约定外，监理人发现承包人的人员不能胜任本职工作的，有权要求承包人予以调换。</w:t>
      </w:r>
    </w:p>
    <w:p w14:paraId="7B8BD9BA">
      <w:pPr>
        <w:spacing w:line="360" w:lineRule="auto"/>
        <w:ind w:left="210" w:leftChars="100" w:firstLine="361"/>
        <w:rPr>
          <w:rFonts w:ascii="仿宋" w:hAnsi="仿宋" w:eastAsia="仿宋" w:cs="仿宋"/>
          <w:color w:val="000000"/>
          <w:sz w:val="24"/>
        </w:rPr>
      </w:pPr>
      <w:r>
        <w:rPr>
          <w:rFonts w:hint="eastAsia" w:ascii="仿宋" w:hAnsi="仿宋" w:eastAsia="仿宋" w:cs="仿宋"/>
          <w:color w:val="000000"/>
          <w:sz w:val="24"/>
        </w:rPr>
        <w:t>2.5 提交报告</w:t>
      </w:r>
    </w:p>
    <w:p w14:paraId="0E348470">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监理人应按专用条件约定的种类、时间和份数向委托人提交监理与相关服务的报告。</w:t>
      </w:r>
    </w:p>
    <w:p w14:paraId="55AD2A4A">
      <w:pPr>
        <w:spacing w:line="360" w:lineRule="auto"/>
        <w:ind w:left="210" w:leftChars="100" w:firstLine="361"/>
        <w:rPr>
          <w:rFonts w:ascii="仿宋" w:hAnsi="仿宋" w:eastAsia="仿宋" w:cs="仿宋"/>
          <w:color w:val="000000"/>
          <w:sz w:val="24"/>
        </w:rPr>
      </w:pPr>
      <w:r>
        <w:rPr>
          <w:rFonts w:hint="eastAsia" w:ascii="仿宋" w:hAnsi="仿宋" w:eastAsia="仿宋" w:cs="仿宋"/>
          <w:color w:val="000000"/>
          <w:sz w:val="24"/>
        </w:rPr>
        <w:t>2.6 文件资料</w:t>
      </w:r>
    </w:p>
    <w:p w14:paraId="2443DF51">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在本合同履行期内，监理人应在现场保留工作所用的图纸、报告及记录监理工作的相关文件。工程竣工后，应当按照档案管理规定将监理有关文件归档。</w:t>
      </w:r>
    </w:p>
    <w:p w14:paraId="4D717AE7">
      <w:pPr>
        <w:spacing w:line="360" w:lineRule="auto"/>
        <w:ind w:left="210" w:leftChars="100" w:firstLine="361"/>
        <w:rPr>
          <w:rFonts w:ascii="仿宋" w:hAnsi="仿宋" w:eastAsia="仿宋" w:cs="仿宋"/>
          <w:color w:val="000000"/>
          <w:sz w:val="24"/>
        </w:rPr>
      </w:pPr>
      <w:r>
        <w:rPr>
          <w:rFonts w:hint="eastAsia" w:ascii="仿宋" w:hAnsi="仿宋" w:eastAsia="仿宋" w:cs="仿宋"/>
          <w:color w:val="000000"/>
          <w:sz w:val="24"/>
        </w:rPr>
        <w:t>2.7 使用委托人的财产</w:t>
      </w:r>
    </w:p>
    <w:p w14:paraId="30CFFCA0">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31E238B4">
      <w:pPr>
        <w:pStyle w:val="4"/>
        <w:spacing w:line="360" w:lineRule="auto"/>
        <w:ind w:firstLine="482"/>
        <w:rPr>
          <w:rFonts w:ascii="仿宋" w:hAnsi="仿宋" w:eastAsia="仿宋" w:cs="仿宋"/>
          <w:color w:val="000000"/>
          <w:szCs w:val="24"/>
        </w:rPr>
      </w:pPr>
      <w:bookmarkStart w:id="69" w:name="_Toc9194599"/>
      <w:bookmarkStart w:id="70" w:name="_Toc28098"/>
      <w:bookmarkStart w:id="71" w:name="_Toc398111695"/>
      <w:r>
        <w:rPr>
          <w:rFonts w:hint="eastAsia" w:ascii="仿宋" w:hAnsi="仿宋" w:eastAsia="仿宋" w:cs="仿宋"/>
          <w:color w:val="000000"/>
          <w:szCs w:val="24"/>
        </w:rPr>
        <w:t>3．委托人的义务</w:t>
      </w:r>
      <w:bookmarkEnd w:id="69"/>
      <w:bookmarkEnd w:id="70"/>
      <w:bookmarkEnd w:id="71"/>
    </w:p>
    <w:p w14:paraId="74F522F4">
      <w:pPr>
        <w:spacing w:line="360" w:lineRule="auto"/>
        <w:ind w:left="210" w:leftChars="100" w:firstLine="361"/>
        <w:rPr>
          <w:rFonts w:ascii="仿宋" w:hAnsi="仿宋" w:eastAsia="仿宋" w:cs="仿宋"/>
          <w:color w:val="000000"/>
          <w:sz w:val="24"/>
        </w:rPr>
      </w:pPr>
      <w:r>
        <w:rPr>
          <w:rFonts w:hint="eastAsia" w:ascii="仿宋" w:hAnsi="仿宋" w:eastAsia="仿宋" w:cs="仿宋"/>
          <w:color w:val="000000"/>
          <w:sz w:val="24"/>
        </w:rPr>
        <w:t>3.1 告知</w:t>
      </w:r>
    </w:p>
    <w:p w14:paraId="0828FCDA">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委托人应在委托人与承包人签订的合同中明确监理人、总监理工程师和授予项目监理机构的权限。如有变更，应及时通知承包人。</w:t>
      </w:r>
    </w:p>
    <w:p w14:paraId="0AD1BAC0">
      <w:pPr>
        <w:spacing w:line="360" w:lineRule="auto"/>
        <w:ind w:left="210" w:leftChars="100" w:firstLine="361"/>
        <w:rPr>
          <w:rFonts w:ascii="仿宋" w:hAnsi="仿宋" w:eastAsia="仿宋" w:cs="仿宋"/>
          <w:color w:val="000000"/>
          <w:sz w:val="24"/>
        </w:rPr>
      </w:pPr>
      <w:r>
        <w:rPr>
          <w:rFonts w:hint="eastAsia" w:ascii="仿宋" w:hAnsi="仿宋" w:eastAsia="仿宋" w:cs="仿宋"/>
          <w:color w:val="000000"/>
          <w:sz w:val="24"/>
        </w:rPr>
        <w:t>3.2 提供资料</w:t>
      </w:r>
    </w:p>
    <w:p w14:paraId="140423E7">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委托人应按照附录B约定，无偿向监理人提供工程有关的资料。在本合同履行过程中，委托人应及时向监理人提供最新的与工程有关的资料。</w:t>
      </w:r>
    </w:p>
    <w:p w14:paraId="48B0854E">
      <w:pPr>
        <w:spacing w:line="360" w:lineRule="auto"/>
        <w:ind w:left="210" w:leftChars="100" w:firstLine="361"/>
        <w:rPr>
          <w:rFonts w:ascii="仿宋" w:hAnsi="仿宋" w:eastAsia="仿宋" w:cs="仿宋"/>
          <w:color w:val="000000"/>
          <w:sz w:val="24"/>
        </w:rPr>
      </w:pPr>
      <w:r>
        <w:rPr>
          <w:rFonts w:hint="eastAsia" w:ascii="仿宋" w:hAnsi="仿宋" w:eastAsia="仿宋" w:cs="仿宋"/>
          <w:color w:val="000000"/>
          <w:sz w:val="24"/>
        </w:rPr>
        <w:t>3.3 提供工作条件</w:t>
      </w:r>
    </w:p>
    <w:p w14:paraId="006344BC">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委托人应为监理人完成监理与相关服务提供必要的条件。</w:t>
      </w:r>
    </w:p>
    <w:p w14:paraId="7C675574">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3.3.1 委托人应按照附录B约定，派遣相应的人员，提供房屋、设备，供监理人无偿使用。</w:t>
      </w:r>
    </w:p>
    <w:p w14:paraId="703EFABB">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3.3.2 委托人应负责协调工程建设中所有外部关系，为监理人履行本合同提供必要的外部条件。</w:t>
      </w:r>
    </w:p>
    <w:p w14:paraId="565F5C2D">
      <w:pPr>
        <w:snapToGrid w:val="0"/>
        <w:spacing w:line="360" w:lineRule="auto"/>
        <w:ind w:left="210" w:leftChars="100" w:firstLine="240" w:firstLineChars="100"/>
        <w:rPr>
          <w:rFonts w:ascii="仿宋" w:hAnsi="仿宋" w:eastAsia="仿宋" w:cs="仿宋"/>
          <w:color w:val="000000"/>
          <w:sz w:val="24"/>
        </w:rPr>
      </w:pPr>
      <w:r>
        <w:rPr>
          <w:rFonts w:hint="eastAsia" w:ascii="仿宋" w:hAnsi="仿宋" w:eastAsia="仿宋" w:cs="仿宋"/>
          <w:color w:val="000000"/>
          <w:sz w:val="24"/>
        </w:rPr>
        <w:t>3.4 委托人代表</w:t>
      </w:r>
    </w:p>
    <w:p w14:paraId="13E3D4DC">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委托人应授权一名熟悉工程情况的代表，负责与监理人联系。委托人应在双方签订本合同后7天内，将委托人代表的姓名和职责书面告知监理人。当委托人更换委托人代表时，应提前7天通知监理人。</w:t>
      </w:r>
    </w:p>
    <w:p w14:paraId="0929A2D7">
      <w:pPr>
        <w:snapToGrid w:val="0"/>
        <w:spacing w:line="360" w:lineRule="auto"/>
        <w:ind w:left="210" w:leftChars="100" w:firstLine="361"/>
        <w:rPr>
          <w:rFonts w:ascii="仿宋" w:hAnsi="仿宋" w:eastAsia="仿宋" w:cs="仿宋"/>
          <w:color w:val="000000"/>
          <w:sz w:val="24"/>
        </w:rPr>
      </w:pPr>
      <w:r>
        <w:rPr>
          <w:rFonts w:hint="eastAsia" w:ascii="仿宋" w:hAnsi="仿宋" w:eastAsia="仿宋" w:cs="仿宋"/>
          <w:color w:val="000000"/>
          <w:sz w:val="24"/>
        </w:rPr>
        <w:t>3.5 委托人意见或要求</w:t>
      </w:r>
    </w:p>
    <w:p w14:paraId="471C906A">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在本合同约定的监理与相关服务工作范围内，委托人对承包人的任何意见或要求应通知监理人，由监理人向承包人发出相应指令。</w:t>
      </w:r>
    </w:p>
    <w:p w14:paraId="2D998720">
      <w:pPr>
        <w:snapToGrid w:val="0"/>
        <w:spacing w:line="360" w:lineRule="auto"/>
        <w:ind w:left="210" w:leftChars="100" w:firstLine="361"/>
        <w:rPr>
          <w:rFonts w:ascii="仿宋" w:hAnsi="仿宋" w:eastAsia="仿宋" w:cs="仿宋"/>
          <w:color w:val="000000"/>
          <w:sz w:val="24"/>
        </w:rPr>
      </w:pPr>
      <w:r>
        <w:rPr>
          <w:rFonts w:hint="eastAsia" w:ascii="仿宋" w:hAnsi="仿宋" w:eastAsia="仿宋" w:cs="仿宋"/>
          <w:color w:val="000000"/>
          <w:sz w:val="24"/>
        </w:rPr>
        <w:t>3.6 答复</w:t>
      </w:r>
    </w:p>
    <w:p w14:paraId="5432AA54">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委托人应在专用条件约定的时间内，对监理人以书面形式提交并要求作出决定的事宜，给予书面答复。逾期未答复的，视为委托人认可。</w:t>
      </w:r>
    </w:p>
    <w:p w14:paraId="58BB4456">
      <w:pPr>
        <w:snapToGrid w:val="0"/>
        <w:spacing w:line="360" w:lineRule="auto"/>
        <w:ind w:left="210" w:leftChars="100" w:firstLine="361"/>
        <w:rPr>
          <w:rFonts w:ascii="仿宋" w:hAnsi="仿宋" w:eastAsia="仿宋" w:cs="仿宋"/>
          <w:color w:val="000000"/>
          <w:sz w:val="24"/>
        </w:rPr>
      </w:pPr>
      <w:r>
        <w:rPr>
          <w:rFonts w:hint="eastAsia" w:ascii="仿宋" w:hAnsi="仿宋" w:eastAsia="仿宋" w:cs="仿宋"/>
          <w:color w:val="000000"/>
          <w:sz w:val="24"/>
        </w:rPr>
        <w:t>3.7 支付</w:t>
      </w:r>
    </w:p>
    <w:p w14:paraId="61075746">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委托人应按本合同约定，向监理</w:t>
      </w:r>
      <w:r>
        <w:rPr>
          <w:rFonts w:hint="eastAsia" w:ascii="仿宋" w:hAnsi="仿宋" w:eastAsia="仿宋" w:cs="仿宋"/>
          <w:color w:val="000000"/>
          <w:sz w:val="24"/>
          <w:lang w:eastAsia="zh-CN"/>
        </w:rPr>
        <w:t>公司</w:t>
      </w:r>
      <w:r>
        <w:rPr>
          <w:rFonts w:hint="eastAsia" w:ascii="仿宋" w:hAnsi="仿宋" w:eastAsia="仿宋" w:cs="仿宋"/>
          <w:color w:val="000000"/>
          <w:sz w:val="24"/>
        </w:rPr>
        <w:t>支付</w:t>
      </w:r>
      <w:r>
        <w:rPr>
          <w:rFonts w:hint="eastAsia" w:ascii="仿宋" w:hAnsi="仿宋" w:eastAsia="仿宋" w:cs="仿宋"/>
          <w:color w:val="000000"/>
          <w:sz w:val="24"/>
          <w:lang w:eastAsia="zh-CN"/>
        </w:rPr>
        <w:t>服务费</w:t>
      </w:r>
      <w:r>
        <w:rPr>
          <w:rFonts w:hint="eastAsia" w:ascii="仿宋" w:hAnsi="仿宋" w:eastAsia="仿宋" w:cs="仿宋"/>
          <w:color w:val="000000"/>
          <w:sz w:val="24"/>
        </w:rPr>
        <w:t>。</w:t>
      </w:r>
    </w:p>
    <w:p w14:paraId="63CF0AA6">
      <w:pPr>
        <w:pStyle w:val="4"/>
        <w:spacing w:line="360" w:lineRule="auto"/>
        <w:ind w:firstLine="482"/>
        <w:rPr>
          <w:rFonts w:ascii="仿宋" w:hAnsi="仿宋" w:eastAsia="仿宋" w:cs="仿宋"/>
          <w:color w:val="000000"/>
          <w:szCs w:val="24"/>
        </w:rPr>
      </w:pPr>
      <w:bookmarkStart w:id="72" w:name="_Toc18263"/>
      <w:bookmarkStart w:id="73" w:name="_Toc9194600"/>
      <w:bookmarkStart w:id="74" w:name="_Toc398111696"/>
      <w:r>
        <w:rPr>
          <w:rFonts w:hint="eastAsia" w:ascii="仿宋" w:hAnsi="仿宋" w:eastAsia="仿宋" w:cs="仿宋"/>
          <w:color w:val="000000"/>
          <w:szCs w:val="24"/>
        </w:rPr>
        <w:t>4. 违约责任</w:t>
      </w:r>
      <w:bookmarkEnd w:id="72"/>
      <w:bookmarkEnd w:id="73"/>
      <w:bookmarkEnd w:id="74"/>
    </w:p>
    <w:p w14:paraId="1D75691A">
      <w:pPr>
        <w:spacing w:line="360" w:lineRule="auto"/>
        <w:ind w:left="210" w:leftChars="100" w:firstLine="361"/>
        <w:rPr>
          <w:rFonts w:ascii="仿宋" w:hAnsi="仿宋" w:eastAsia="仿宋" w:cs="仿宋"/>
          <w:color w:val="000000"/>
          <w:sz w:val="24"/>
        </w:rPr>
      </w:pPr>
      <w:r>
        <w:rPr>
          <w:rFonts w:hint="eastAsia" w:ascii="仿宋" w:hAnsi="仿宋" w:eastAsia="仿宋" w:cs="仿宋"/>
          <w:color w:val="000000"/>
          <w:sz w:val="24"/>
        </w:rPr>
        <w:t>4.1 监理人的违约责任</w:t>
      </w:r>
    </w:p>
    <w:p w14:paraId="67167FD6">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监理人未履行本合同义务的，应承担相应的责任。</w:t>
      </w:r>
    </w:p>
    <w:p w14:paraId="3EAAE78B">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4.1.1 因监理人违反本合同约定给委托人造成损失的，监理人应当赔偿委托人损失。赔偿金额的确定方法在专用条件中约定。监理人承担部分赔偿责任的，其承担赔偿金额由双方协商确定。</w:t>
      </w:r>
    </w:p>
    <w:p w14:paraId="784C7B0D">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4.1.2 监理人向委托人的索赔不成立时，监理人应赔偿委托人由此发生的费用。</w:t>
      </w:r>
    </w:p>
    <w:p w14:paraId="236E1ADC">
      <w:pPr>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4.2 委托人的违约责任</w:t>
      </w:r>
    </w:p>
    <w:p w14:paraId="1659BB6E">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委托人未履行本合同义务的，应承担相应的责任。</w:t>
      </w:r>
    </w:p>
    <w:p w14:paraId="7D0C4AEB">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4.2.1 委托人违反本合同约定造成监理人损失的，委托人应予以赔偿。</w:t>
      </w:r>
    </w:p>
    <w:p w14:paraId="53B0CF47">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4.2.2 委托人向监理人的索赔不成立时，应赔偿监理人由此引起的费用。</w:t>
      </w:r>
    </w:p>
    <w:p w14:paraId="0D964D38">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4.3 除外责任</w:t>
      </w:r>
    </w:p>
    <w:p w14:paraId="78DB5C9A">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因非监理人的原因，且监理人无过错，发生工程质量事故、安全事故、工期延误等造成的损失，监理人不承担赔偿责任。</w:t>
      </w:r>
    </w:p>
    <w:p w14:paraId="780502C0">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因不可抗力导致本合同全部或部分不能履行时，双方各自承担其因此而造成的损失、损害。</w:t>
      </w:r>
    </w:p>
    <w:p w14:paraId="255AB6EF">
      <w:pPr>
        <w:pStyle w:val="4"/>
        <w:spacing w:line="360" w:lineRule="auto"/>
        <w:ind w:firstLine="482"/>
        <w:rPr>
          <w:rFonts w:ascii="仿宋" w:hAnsi="仿宋" w:eastAsia="仿宋" w:cs="仿宋"/>
          <w:color w:val="000000"/>
          <w:szCs w:val="24"/>
        </w:rPr>
      </w:pPr>
      <w:bookmarkStart w:id="75" w:name="_Toc22477"/>
      <w:bookmarkStart w:id="76" w:name="_Toc398111697"/>
      <w:bookmarkStart w:id="77" w:name="_Toc9194601"/>
      <w:r>
        <w:rPr>
          <w:rFonts w:hint="eastAsia" w:ascii="仿宋" w:hAnsi="仿宋" w:eastAsia="仿宋" w:cs="仿宋"/>
          <w:color w:val="000000"/>
          <w:szCs w:val="24"/>
        </w:rPr>
        <w:t>5. 支付</w:t>
      </w:r>
      <w:bookmarkEnd w:id="75"/>
      <w:bookmarkEnd w:id="76"/>
      <w:bookmarkEnd w:id="77"/>
    </w:p>
    <w:p w14:paraId="6AB024A8">
      <w:pPr>
        <w:snapToGrid w:val="0"/>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 xml:space="preserve">5.1 </w:t>
      </w:r>
      <w:r>
        <w:rPr>
          <w:rFonts w:hint="eastAsia" w:ascii="仿宋" w:hAnsi="仿宋" w:eastAsia="仿宋" w:cs="仿宋"/>
          <w:bCs/>
          <w:color w:val="000000"/>
          <w:sz w:val="24"/>
        </w:rPr>
        <w:t>支付货币</w:t>
      </w:r>
    </w:p>
    <w:p w14:paraId="54689FF6">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color w:val="000000"/>
          <w:sz w:val="24"/>
        </w:rPr>
        <w:t>除专用条件另有约定外，酬金均以人民币支付。涉及外币支付的，所采用的货币种类、比例和汇率在专用条件中约定。</w:t>
      </w:r>
    </w:p>
    <w:p w14:paraId="03B7A251">
      <w:pPr>
        <w:snapToGrid w:val="0"/>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5.2 支付申请</w:t>
      </w:r>
    </w:p>
    <w:p w14:paraId="50A5C5FA">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监理人应在本合同约定的应付款时间的7天前，向委托人提交支付申请书。支付申请书应当说明当期应付款总额，并列出当期应支付的款项及其金额。</w:t>
      </w:r>
    </w:p>
    <w:p w14:paraId="0A98C58E">
      <w:pPr>
        <w:snapToGrid w:val="0"/>
        <w:spacing w:line="360" w:lineRule="auto"/>
        <w:ind w:firstLine="361"/>
        <w:rPr>
          <w:rFonts w:ascii="仿宋" w:hAnsi="仿宋" w:eastAsia="仿宋" w:cs="仿宋"/>
          <w:bCs/>
          <w:color w:val="000000"/>
          <w:sz w:val="24"/>
        </w:rPr>
      </w:pPr>
      <w:r>
        <w:rPr>
          <w:rFonts w:hint="eastAsia" w:ascii="仿宋" w:hAnsi="仿宋" w:eastAsia="仿宋" w:cs="仿宋"/>
          <w:color w:val="000000"/>
          <w:sz w:val="24"/>
        </w:rPr>
        <w:t xml:space="preserve">  5.3 </w:t>
      </w:r>
      <w:r>
        <w:rPr>
          <w:rFonts w:hint="eastAsia" w:ascii="仿宋" w:hAnsi="仿宋" w:eastAsia="仿宋" w:cs="仿宋"/>
          <w:bCs/>
          <w:color w:val="000000"/>
          <w:sz w:val="24"/>
        </w:rPr>
        <w:t>有争议部分的付款</w:t>
      </w:r>
    </w:p>
    <w:p w14:paraId="23EFE50D">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委托人对监理人提交的支付申请书有异议时，应当在收到监理人提交的支付申请书后7天内，以书面形式向监理人发出异议通知。无异议部分的款项应按期支付，有异议部分的款项按第7条约定办理。</w:t>
      </w:r>
    </w:p>
    <w:p w14:paraId="66CBE9FA">
      <w:pPr>
        <w:pStyle w:val="4"/>
        <w:spacing w:line="360" w:lineRule="auto"/>
        <w:ind w:firstLine="482"/>
        <w:rPr>
          <w:rFonts w:ascii="仿宋" w:hAnsi="仿宋" w:eastAsia="仿宋" w:cs="仿宋"/>
          <w:color w:val="000000"/>
          <w:szCs w:val="24"/>
        </w:rPr>
      </w:pPr>
      <w:bookmarkStart w:id="78" w:name="_Toc398111698"/>
      <w:bookmarkStart w:id="79" w:name="_Toc9194602"/>
      <w:bookmarkStart w:id="80" w:name="_Toc13946"/>
      <w:r>
        <w:rPr>
          <w:rFonts w:hint="eastAsia" w:ascii="仿宋" w:hAnsi="仿宋" w:eastAsia="仿宋" w:cs="仿宋"/>
          <w:color w:val="000000"/>
          <w:szCs w:val="24"/>
        </w:rPr>
        <w:t>6. 合同生效、变更、暂停、解除与终止</w:t>
      </w:r>
      <w:bookmarkEnd w:id="78"/>
      <w:bookmarkEnd w:id="79"/>
      <w:bookmarkEnd w:id="80"/>
    </w:p>
    <w:p w14:paraId="3DF690A6">
      <w:pPr>
        <w:spacing w:line="360" w:lineRule="auto"/>
        <w:ind w:left="210" w:leftChars="100" w:firstLine="361"/>
        <w:rPr>
          <w:rFonts w:ascii="仿宋" w:hAnsi="仿宋" w:eastAsia="仿宋" w:cs="仿宋"/>
          <w:color w:val="000000"/>
          <w:sz w:val="24"/>
        </w:rPr>
      </w:pPr>
      <w:r>
        <w:rPr>
          <w:rFonts w:hint="eastAsia" w:ascii="仿宋" w:hAnsi="仿宋" w:eastAsia="仿宋" w:cs="仿宋"/>
          <w:color w:val="000000"/>
          <w:sz w:val="24"/>
        </w:rPr>
        <w:t>6.1生效</w:t>
      </w:r>
    </w:p>
    <w:p w14:paraId="158DE415">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除法律另有规定或者专用条件另有约定外，委托人和监理人的法定代表人或其授权代理人在协议书上签字并盖单位章后本合同生效。</w:t>
      </w:r>
    </w:p>
    <w:p w14:paraId="2B8F35AD">
      <w:pPr>
        <w:snapToGrid w:val="0"/>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6.2</w:t>
      </w:r>
      <w:r>
        <w:rPr>
          <w:rFonts w:hint="eastAsia" w:ascii="仿宋" w:hAnsi="仿宋" w:eastAsia="仿宋" w:cs="仿宋"/>
          <w:bCs/>
          <w:color w:val="000000"/>
          <w:sz w:val="24"/>
        </w:rPr>
        <w:t>变更</w:t>
      </w:r>
    </w:p>
    <w:p w14:paraId="093F2C52">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6.2.1 任何一方提出变更请求时，双方经协商一致后可进行变更。</w:t>
      </w:r>
    </w:p>
    <w:p w14:paraId="2CE7A366">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3897B2D4">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3天。</w:t>
      </w:r>
    </w:p>
    <w:p w14:paraId="1E17720D">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6.2.4合同签订后，遇有与工程相关的法律法规、标准颁布或修订的，双方应遵照执行。由此引起监理与相关服务的范围、时间、酬金变化的，双方应通过协商进行相应调整。</w:t>
      </w:r>
    </w:p>
    <w:p w14:paraId="6AA99EB1">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6.2.5 因非监理人原因造成工程概算投资额或建筑安装工程费增加时，正常工作酬金应作相应调整。调整方法在专用条件中约定。</w:t>
      </w:r>
    </w:p>
    <w:p w14:paraId="55CF9763">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6.2.6 因工程规模、监理范围的变化导致监理人的正常工作量减少时，正常工作酬金应作相应调整。调整方法在专用条件中约定。</w:t>
      </w:r>
    </w:p>
    <w:p w14:paraId="313FFE52">
      <w:pPr>
        <w:snapToGrid w:val="0"/>
        <w:spacing w:line="360" w:lineRule="auto"/>
        <w:ind w:firstLine="361"/>
        <w:rPr>
          <w:rFonts w:ascii="仿宋" w:hAnsi="仿宋" w:eastAsia="仿宋" w:cs="仿宋"/>
          <w:bCs/>
          <w:color w:val="000000"/>
          <w:sz w:val="24"/>
        </w:rPr>
      </w:pPr>
      <w:r>
        <w:rPr>
          <w:rFonts w:hint="eastAsia" w:ascii="仿宋" w:hAnsi="仿宋" w:eastAsia="仿宋" w:cs="仿宋"/>
          <w:color w:val="000000"/>
          <w:sz w:val="24"/>
        </w:rPr>
        <w:t xml:space="preserve">  6.3 暂停与</w:t>
      </w:r>
      <w:r>
        <w:rPr>
          <w:rFonts w:hint="eastAsia" w:ascii="仿宋" w:hAnsi="仿宋" w:eastAsia="仿宋" w:cs="仿宋"/>
          <w:bCs/>
          <w:color w:val="000000"/>
          <w:sz w:val="24"/>
        </w:rPr>
        <w:t>解除</w:t>
      </w:r>
    </w:p>
    <w:p w14:paraId="607860D2">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除双方协商一致可以解除本合同外，当一方无正当理由未履行本合同约定的义务时，另一方可以根据本合同约定暂停履行本合同直至解除本合同。</w:t>
      </w:r>
    </w:p>
    <w:p w14:paraId="3A7CD00B">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4B1EE23D">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因解除本合同或解除监理人的部分义务导致监理人遭受的损失，除依法可以免除责任的情况外，应由委托人予以补偿，补偿金额由双方协商确定。</w:t>
      </w:r>
    </w:p>
    <w:p w14:paraId="49081312">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解除本合同的协议必须采取书面形式，协议未达成之前，本合同仍然有效。</w:t>
      </w:r>
    </w:p>
    <w:p w14:paraId="75E80001">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D883CFA">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7E6D2870">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512DF00F">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5582AFA3">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6.3.5 因不可抗力致使本合同部分或全部不能履行时，一方应立即通知另一方，可暂停或解除本合同。</w:t>
      </w:r>
    </w:p>
    <w:p w14:paraId="77C126D1">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6.3.6 本合同解除后，本合同约定的有关结算、清理、争议解决方式的条件仍然有效。</w:t>
      </w:r>
    </w:p>
    <w:p w14:paraId="6E7C7916">
      <w:pPr>
        <w:snapToGrid w:val="0"/>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 xml:space="preserve">6.4 </w:t>
      </w:r>
      <w:r>
        <w:rPr>
          <w:rFonts w:hint="eastAsia" w:ascii="仿宋" w:hAnsi="仿宋" w:eastAsia="仿宋" w:cs="仿宋"/>
          <w:bCs/>
          <w:color w:val="000000"/>
          <w:sz w:val="24"/>
        </w:rPr>
        <w:t>终止</w:t>
      </w:r>
    </w:p>
    <w:p w14:paraId="4168C0AC">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以下条件全部满足时，本合同即告终止：</w:t>
      </w:r>
    </w:p>
    <w:p w14:paraId="51BDD52D">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（1）监理人完成本合同约定的全部工作；</w:t>
      </w:r>
    </w:p>
    <w:p w14:paraId="59A23CB0">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（2）委托人与监理人结清并支付全部酬金。</w:t>
      </w:r>
    </w:p>
    <w:p w14:paraId="72807869">
      <w:pPr>
        <w:pStyle w:val="4"/>
        <w:spacing w:line="360" w:lineRule="auto"/>
        <w:ind w:firstLine="482"/>
        <w:rPr>
          <w:rFonts w:ascii="仿宋" w:hAnsi="仿宋" w:eastAsia="仿宋" w:cs="仿宋"/>
          <w:color w:val="000000"/>
          <w:szCs w:val="24"/>
        </w:rPr>
      </w:pPr>
      <w:bookmarkStart w:id="81" w:name="_Toc9194603"/>
      <w:bookmarkStart w:id="82" w:name="_Toc29497"/>
      <w:bookmarkStart w:id="83" w:name="_Toc398111699"/>
      <w:r>
        <w:rPr>
          <w:rFonts w:hint="eastAsia" w:ascii="仿宋" w:hAnsi="仿宋" w:eastAsia="仿宋" w:cs="仿宋"/>
          <w:color w:val="000000"/>
          <w:szCs w:val="24"/>
        </w:rPr>
        <w:t>7. 争议解决</w:t>
      </w:r>
      <w:bookmarkEnd w:id="81"/>
      <w:bookmarkEnd w:id="82"/>
      <w:bookmarkEnd w:id="83"/>
    </w:p>
    <w:p w14:paraId="369B4623">
      <w:pPr>
        <w:snapToGrid w:val="0"/>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7.1</w:t>
      </w:r>
      <w:r>
        <w:rPr>
          <w:rFonts w:hint="eastAsia" w:ascii="仿宋" w:hAnsi="仿宋" w:eastAsia="仿宋" w:cs="仿宋"/>
          <w:bCs/>
          <w:color w:val="000000"/>
          <w:sz w:val="24"/>
        </w:rPr>
        <w:t>协商</w:t>
      </w:r>
    </w:p>
    <w:p w14:paraId="5B634766">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color w:val="000000"/>
          <w:sz w:val="24"/>
        </w:rPr>
        <w:t>双方应本着诚信原则协商解决彼此间的争议。</w:t>
      </w:r>
    </w:p>
    <w:p w14:paraId="5E4FA0BC">
      <w:pPr>
        <w:snapToGrid w:val="0"/>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7.2</w:t>
      </w:r>
      <w:r>
        <w:rPr>
          <w:rFonts w:hint="eastAsia" w:ascii="仿宋" w:hAnsi="仿宋" w:eastAsia="仿宋" w:cs="仿宋"/>
          <w:bCs/>
          <w:color w:val="000000"/>
          <w:sz w:val="24"/>
        </w:rPr>
        <w:t>调解</w:t>
      </w:r>
    </w:p>
    <w:p w14:paraId="7A24140E">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color w:val="000000"/>
          <w:sz w:val="24"/>
        </w:rPr>
        <w:t>如果双方不能在14天内或双方商定的其他时间内解决本合同争议，可以将其提交给专用条件约定的或事后达成协议的调解人进行调解。</w:t>
      </w:r>
    </w:p>
    <w:p w14:paraId="649CD3D3">
      <w:pPr>
        <w:snapToGrid w:val="0"/>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7.3</w:t>
      </w:r>
      <w:r>
        <w:rPr>
          <w:rFonts w:hint="eastAsia" w:ascii="仿宋" w:hAnsi="仿宋" w:eastAsia="仿宋" w:cs="仿宋"/>
          <w:bCs/>
          <w:color w:val="000000"/>
          <w:sz w:val="24"/>
        </w:rPr>
        <w:t>仲裁或诉讼</w:t>
      </w:r>
    </w:p>
    <w:p w14:paraId="562C440A">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双方均有权不经调解直接向专用条件约定的仲裁机构申请仲裁或向有管辖权的人民法院提起诉讼。</w:t>
      </w:r>
    </w:p>
    <w:p w14:paraId="32153499">
      <w:pPr>
        <w:pStyle w:val="4"/>
        <w:spacing w:line="360" w:lineRule="auto"/>
        <w:ind w:firstLine="482"/>
        <w:rPr>
          <w:rFonts w:ascii="仿宋" w:hAnsi="仿宋" w:eastAsia="仿宋" w:cs="仿宋"/>
          <w:color w:val="000000"/>
          <w:szCs w:val="24"/>
        </w:rPr>
      </w:pPr>
      <w:bookmarkStart w:id="84" w:name="_Toc9194604"/>
      <w:bookmarkStart w:id="85" w:name="_Toc22486"/>
      <w:bookmarkStart w:id="86" w:name="_Toc398111700"/>
      <w:r>
        <w:rPr>
          <w:rFonts w:hint="eastAsia" w:ascii="仿宋" w:hAnsi="仿宋" w:eastAsia="仿宋" w:cs="仿宋"/>
          <w:color w:val="000000"/>
          <w:szCs w:val="24"/>
        </w:rPr>
        <w:t>8. 其他</w:t>
      </w:r>
      <w:bookmarkEnd w:id="84"/>
      <w:bookmarkEnd w:id="85"/>
      <w:bookmarkEnd w:id="86"/>
    </w:p>
    <w:p w14:paraId="3534D5FA">
      <w:pPr>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 xml:space="preserve">8.1 </w:t>
      </w:r>
      <w:r>
        <w:rPr>
          <w:rFonts w:hint="eastAsia" w:ascii="仿宋" w:hAnsi="仿宋" w:eastAsia="仿宋" w:cs="仿宋"/>
          <w:bCs/>
          <w:color w:val="000000"/>
          <w:sz w:val="24"/>
        </w:rPr>
        <w:t>外出考察费用</w:t>
      </w:r>
    </w:p>
    <w:p w14:paraId="4310C13C">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color w:val="000000"/>
          <w:sz w:val="24"/>
        </w:rPr>
        <w:t>经委托人同意，监理人员外出考察发生的费用由委托人审核后支付。</w:t>
      </w:r>
    </w:p>
    <w:p w14:paraId="031EDD34">
      <w:pPr>
        <w:snapToGrid w:val="0"/>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 xml:space="preserve">8.2 </w:t>
      </w:r>
      <w:r>
        <w:rPr>
          <w:rFonts w:hint="eastAsia" w:ascii="仿宋" w:hAnsi="仿宋" w:eastAsia="仿宋" w:cs="仿宋"/>
          <w:bCs/>
          <w:color w:val="000000"/>
          <w:sz w:val="24"/>
        </w:rPr>
        <w:t>检测费用</w:t>
      </w:r>
    </w:p>
    <w:p w14:paraId="74E1E1CD">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color w:val="000000"/>
          <w:sz w:val="24"/>
        </w:rPr>
        <w:t>委托人要求监理人进行的材料和设备检测所发生的费用，由委托人支付，支付时间在专用条件中约定。</w:t>
      </w:r>
    </w:p>
    <w:p w14:paraId="24F0065F">
      <w:pPr>
        <w:snapToGrid w:val="0"/>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 xml:space="preserve">8.3 </w:t>
      </w:r>
      <w:r>
        <w:rPr>
          <w:rFonts w:hint="eastAsia" w:ascii="仿宋" w:hAnsi="仿宋" w:eastAsia="仿宋" w:cs="仿宋"/>
          <w:bCs/>
          <w:color w:val="000000"/>
          <w:sz w:val="24"/>
        </w:rPr>
        <w:t>咨询费用</w:t>
      </w:r>
    </w:p>
    <w:p w14:paraId="423CAAF0">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经委托人同意，根据工程需要由监理人组织的相关咨询论证会以及聘请相关专家等发生的费用由委托人支付，支付时间在专用条件中约定。</w:t>
      </w:r>
    </w:p>
    <w:p w14:paraId="6888D6C8">
      <w:pPr>
        <w:snapToGrid w:val="0"/>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 xml:space="preserve">8.4 </w:t>
      </w:r>
      <w:r>
        <w:rPr>
          <w:rFonts w:hint="eastAsia" w:ascii="仿宋" w:hAnsi="仿宋" w:eastAsia="仿宋" w:cs="仿宋"/>
          <w:bCs/>
          <w:color w:val="000000"/>
          <w:sz w:val="24"/>
        </w:rPr>
        <w:t>守法诚信</w:t>
      </w:r>
    </w:p>
    <w:p w14:paraId="31C9F178">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color w:val="000000"/>
          <w:sz w:val="24"/>
        </w:rPr>
        <w:t>监理人及其工作人员不得从与实施工程有关的第三方处获得任何经济利益。</w:t>
      </w:r>
    </w:p>
    <w:p w14:paraId="488EAB18">
      <w:pPr>
        <w:snapToGrid w:val="0"/>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 xml:space="preserve">8.5 </w:t>
      </w:r>
      <w:r>
        <w:rPr>
          <w:rFonts w:hint="eastAsia" w:ascii="仿宋" w:hAnsi="仿宋" w:eastAsia="仿宋" w:cs="仿宋"/>
          <w:bCs/>
          <w:color w:val="000000"/>
          <w:sz w:val="24"/>
        </w:rPr>
        <w:t>保密</w:t>
      </w:r>
    </w:p>
    <w:p w14:paraId="7E75584B">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color w:val="000000"/>
          <w:sz w:val="24"/>
        </w:rPr>
        <w:t>双方不得泄露对方申明的保密资料，亦不得泄露与实施工程有关的第三方所提供的保密资料，保密事项在专用条件中约定。</w:t>
      </w:r>
    </w:p>
    <w:p w14:paraId="5241A125">
      <w:pPr>
        <w:snapToGrid w:val="0"/>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8.6</w:t>
      </w:r>
      <w:r>
        <w:rPr>
          <w:rFonts w:hint="eastAsia" w:ascii="仿宋" w:hAnsi="仿宋" w:eastAsia="仿宋" w:cs="仿宋"/>
          <w:bCs/>
          <w:color w:val="000000"/>
          <w:sz w:val="24"/>
        </w:rPr>
        <w:t>通知</w:t>
      </w:r>
    </w:p>
    <w:p w14:paraId="082B1848">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color w:val="000000"/>
          <w:sz w:val="24"/>
        </w:rPr>
        <w:t>本合同涉及的通知均应当采用书面形式，并在送达对方时生效，收件人应书面签收。</w:t>
      </w:r>
    </w:p>
    <w:p w14:paraId="406F817E">
      <w:pPr>
        <w:snapToGrid w:val="0"/>
        <w:spacing w:line="360" w:lineRule="auto"/>
        <w:ind w:left="210" w:leftChars="100" w:firstLine="361"/>
        <w:rPr>
          <w:rFonts w:ascii="仿宋" w:hAnsi="仿宋" w:eastAsia="仿宋" w:cs="仿宋"/>
          <w:bCs/>
          <w:color w:val="000000"/>
          <w:sz w:val="24"/>
        </w:rPr>
      </w:pPr>
      <w:r>
        <w:rPr>
          <w:rFonts w:hint="eastAsia" w:ascii="仿宋" w:hAnsi="仿宋" w:eastAsia="仿宋" w:cs="仿宋"/>
          <w:color w:val="000000"/>
          <w:sz w:val="24"/>
        </w:rPr>
        <w:t>8.7</w:t>
      </w:r>
      <w:r>
        <w:rPr>
          <w:rFonts w:hint="eastAsia" w:ascii="仿宋" w:hAnsi="仿宋" w:eastAsia="仿宋" w:cs="仿宋"/>
          <w:bCs/>
          <w:color w:val="000000"/>
          <w:sz w:val="24"/>
        </w:rPr>
        <w:t>著作权</w:t>
      </w:r>
    </w:p>
    <w:p w14:paraId="0640E6F0">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监理人对其编制的文件拥有著作权。</w:t>
      </w:r>
    </w:p>
    <w:p w14:paraId="63851E42">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257645BC">
      <w:pPr>
        <w:snapToGrid w:val="0"/>
        <w:spacing w:line="360" w:lineRule="auto"/>
        <w:ind w:firstLine="480" w:firstLineChars="200"/>
        <w:rPr>
          <w:rFonts w:ascii="仿宋" w:hAnsi="仿宋" w:eastAsia="仿宋" w:cs="仿宋"/>
          <w:color w:val="000000"/>
          <w:sz w:val="24"/>
        </w:rPr>
      </w:pPr>
    </w:p>
    <w:p w14:paraId="144EB053">
      <w:pPr>
        <w:pStyle w:val="3"/>
        <w:spacing w:line="360" w:lineRule="auto"/>
        <w:ind w:firstLine="422"/>
        <w:jc w:val="center"/>
        <w:rPr>
          <w:rFonts w:ascii="仿宋" w:hAnsi="仿宋" w:eastAsia="仿宋" w:cs="仿宋"/>
          <w:color w:val="000000"/>
          <w:sz w:val="28"/>
          <w:szCs w:val="28"/>
        </w:rPr>
      </w:pPr>
      <w:bookmarkStart w:id="87" w:name="_Toc9194605"/>
      <w:bookmarkStart w:id="88" w:name="_Toc398111701"/>
      <w:bookmarkStart w:id="89" w:name="_Toc3179"/>
      <w:bookmarkStart w:id="90" w:name="_Toc10723"/>
      <w:r>
        <w:rPr>
          <w:rFonts w:hint="eastAsia" w:ascii="仿宋" w:hAnsi="仿宋" w:eastAsia="仿宋" w:cs="仿宋"/>
          <w:color w:val="000000"/>
          <w:sz w:val="28"/>
          <w:szCs w:val="28"/>
        </w:rPr>
        <w:t>第三部分  专用条件</w:t>
      </w:r>
      <w:bookmarkEnd w:id="87"/>
      <w:bookmarkEnd w:id="88"/>
      <w:bookmarkEnd w:id="89"/>
      <w:bookmarkEnd w:id="90"/>
    </w:p>
    <w:p w14:paraId="10E13C05">
      <w:pPr>
        <w:pStyle w:val="4"/>
        <w:spacing w:line="360" w:lineRule="auto"/>
        <w:ind w:firstLine="482"/>
        <w:rPr>
          <w:rFonts w:ascii="仿宋" w:hAnsi="仿宋" w:eastAsia="仿宋" w:cs="仿宋"/>
          <w:color w:val="000000"/>
          <w:szCs w:val="24"/>
        </w:rPr>
      </w:pPr>
      <w:bookmarkStart w:id="91" w:name="_Toc398111702"/>
      <w:bookmarkStart w:id="92" w:name="_Toc704"/>
      <w:bookmarkStart w:id="93" w:name="_Toc9194606"/>
      <w:r>
        <w:rPr>
          <w:rFonts w:hint="eastAsia" w:ascii="仿宋" w:hAnsi="仿宋" w:eastAsia="仿宋" w:cs="仿宋"/>
          <w:color w:val="000000"/>
          <w:szCs w:val="24"/>
        </w:rPr>
        <w:t>1. 定义与解释</w:t>
      </w:r>
      <w:bookmarkEnd w:id="91"/>
      <w:bookmarkEnd w:id="92"/>
      <w:bookmarkEnd w:id="93"/>
    </w:p>
    <w:p w14:paraId="2722F464">
      <w:pPr>
        <w:adjustRightInd w:val="0"/>
        <w:snapToGrid w:val="0"/>
        <w:spacing w:line="360" w:lineRule="auto"/>
        <w:ind w:firstLine="361"/>
        <w:rPr>
          <w:rFonts w:ascii="仿宋" w:hAnsi="仿宋" w:eastAsia="仿宋" w:cs="仿宋"/>
          <w:color w:val="000000"/>
          <w:sz w:val="24"/>
        </w:rPr>
      </w:pPr>
      <w:r>
        <w:rPr>
          <w:rFonts w:hint="eastAsia" w:ascii="仿宋" w:hAnsi="仿宋" w:eastAsia="仿宋" w:cs="仿宋"/>
          <w:color w:val="000000"/>
          <w:sz w:val="24"/>
        </w:rPr>
        <w:t xml:space="preserve">  1.2  解释</w:t>
      </w:r>
    </w:p>
    <w:p w14:paraId="4818E0B2">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1.2.1 本合同文件除使用中文外，还可用</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24537A50">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1.2.2 约定本合同文件的解释顺序为：</w:t>
      </w:r>
      <w:r>
        <w:rPr>
          <w:rFonts w:hint="eastAsia" w:ascii="仿宋" w:hAnsi="仿宋" w:eastAsia="仿宋" w:cs="仿宋"/>
          <w:sz w:val="24"/>
        </w:rPr>
        <w:t>A、委托人与监理人签订的补充条款；B、协议书；B、中标通知书；C、招投标文件；D、专用条件；E、通用条件</w:t>
      </w:r>
      <w:r>
        <w:rPr>
          <w:rFonts w:hint="eastAsia" w:ascii="仿宋" w:hAnsi="仿宋" w:eastAsia="仿宋" w:cs="仿宋"/>
          <w:color w:val="000000"/>
          <w:sz w:val="24"/>
        </w:rPr>
        <w:t xml:space="preserve"> 。</w:t>
      </w:r>
    </w:p>
    <w:p w14:paraId="4DCD20D8">
      <w:pPr>
        <w:pStyle w:val="4"/>
        <w:spacing w:line="360" w:lineRule="auto"/>
        <w:ind w:firstLine="482"/>
        <w:rPr>
          <w:rFonts w:ascii="仿宋" w:hAnsi="仿宋" w:eastAsia="仿宋" w:cs="仿宋"/>
          <w:color w:val="000000"/>
          <w:szCs w:val="24"/>
        </w:rPr>
      </w:pPr>
      <w:bookmarkStart w:id="94" w:name="_Toc9194607"/>
      <w:bookmarkStart w:id="95" w:name="_Toc24333"/>
      <w:bookmarkStart w:id="96" w:name="_Toc398111703"/>
      <w:r>
        <w:rPr>
          <w:rFonts w:hint="eastAsia" w:ascii="仿宋" w:hAnsi="仿宋" w:eastAsia="仿宋" w:cs="仿宋"/>
          <w:color w:val="000000"/>
          <w:szCs w:val="24"/>
        </w:rPr>
        <w:t>2. 监理人义务</w:t>
      </w:r>
      <w:bookmarkEnd w:id="94"/>
      <w:bookmarkEnd w:id="95"/>
      <w:bookmarkEnd w:id="96"/>
    </w:p>
    <w:p w14:paraId="02B8D7C7">
      <w:pPr>
        <w:adjustRightInd w:val="0"/>
        <w:snapToGrid w:val="0"/>
        <w:spacing w:line="360" w:lineRule="auto"/>
        <w:ind w:firstLine="235" w:firstLineChars="98"/>
        <w:rPr>
          <w:rFonts w:ascii="仿宋" w:hAnsi="仿宋" w:eastAsia="仿宋" w:cs="仿宋"/>
          <w:color w:val="000000"/>
          <w:sz w:val="24"/>
        </w:rPr>
      </w:pPr>
      <w:r>
        <w:rPr>
          <w:rFonts w:hint="eastAsia" w:ascii="仿宋" w:hAnsi="仿宋" w:eastAsia="仿宋" w:cs="仿宋"/>
          <w:color w:val="000000"/>
          <w:sz w:val="24"/>
        </w:rPr>
        <w:t>2.1 监理的范围和</w:t>
      </w:r>
      <w:r>
        <w:rPr>
          <w:rFonts w:hint="eastAsia" w:ascii="仿宋" w:hAnsi="仿宋" w:eastAsia="仿宋" w:cs="仿宋"/>
          <w:bCs/>
          <w:color w:val="000000"/>
          <w:sz w:val="24"/>
        </w:rPr>
        <w:t>内容</w:t>
      </w:r>
    </w:p>
    <w:p w14:paraId="4773001E">
      <w:pPr>
        <w:adjustRightInd w:val="0"/>
        <w:snapToGrid w:val="0"/>
        <w:spacing w:line="360" w:lineRule="auto"/>
        <w:ind w:firstLine="361"/>
        <w:rPr>
          <w:rFonts w:ascii="仿宋" w:hAnsi="仿宋" w:eastAsia="仿宋" w:cs="仿宋"/>
          <w:color w:val="000000"/>
          <w:sz w:val="24"/>
        </w:rPr>
      </w:pPr>
      <w:r>
        <w:rPr>
          <w:rFonts w:hint="eastAsia" w:ascii="仿宋" w:hAnsi="仿宋" w:eastAsia="仿宋" w:cs="仿宋"/>
          <w:color w:val="000000"/>
          <w:sz w:val="24"/>
        </w:rPr>
        <w:t>2.1.1 监理范围包括：</w:t>
      </w:r>
      <w:r>
        <w:rPr>
          <w:rFonts w:hint="eastAsia" w:ascii="仿宋" w:hAnsi="仿宋" w:eastAsia="仿宋" w:cs="仿宋"/>
          <w:sz w:val="24"/>
          <w:u w:val="single"/>
        </w:rPr>
        <w:t>施工准备阶段、施工</w:t>
      </w:r>
      <w:r>
        <w:rPr>
          <w:rFonts w:hint="eastAsia" w:ascii="仿宋" w:hAnsi="仿宋" w:eastAsia="仿宋" w:cs="仿宋"/>
          <w:sz w:val="24"/>
          <w:u w:val="single"/>
          <w:lang w:eastAsia="zh-CN"/>
        </w:rPr>
        <w:t>全过程</w:t>
      </w:r>
      <w:r>
        <w:rPr>
          <w:rFonts w:hint="eastAsia" w:ascii="仿宋" w:hAnsi="仿宋" w:eastAsia="仿宋" w:cs="仿宋"/>
          <w:sz w:val="24"/>
          <w:u w:val="single"/>
        </w:rPr>
        <w:t>阶段、竣工验收和保修阶段</w:t>
      </w:r>
      <w:r>
        <w:rPr>
          <w:rFonts w:hint="eastAsia" w:ascii="仿宋" w:hAnsi="仿宋" w:eastAsia="仿宋" w:cs="仿宋"/>
          <w:sz w:val="24"/>
          <w:u w:val="single"/>
          <w:lang w:eastAsia="zh-CN"/>
        </w:rPr>
        <w:t>全过程</w:t>
      </w:r>
      <w:r>
        <w:rPr>
          <w:rFonts w:hint="eastAsia" w:ascii="仿宋" w:hAnsi="仿宋" w:eastAsia="仿宋" w:cs="仿宋"/>
          <w:sz w:val="24"/>
          <w:u w:val="single"/>
        </w:rPr>
        <w:t>监理。协助业主办理图纸审查和各项报批工作，对工程进行质量、进度、投资三大控制和合同管理、信息管理、安全生产管理、文明施工管理、组织协调施工现场各方关系及工程竣工资料审核、竣工结算初审等。</w:t>
      </w:r>
    </w:p>
    <w:p w14:paraId="26BAE4A2">
      <w:pPr>
        <w:adjustRightInd w:val="0"/>
        <w:snapToGrid w:val="0"/>
        <w:spacing w:line="360" w:lineRule="auto"/>
        <w:ind w:firstLine="361"/>
        <w:rPr>
          <w:rFonts w:ascii="仿宋" w:hAnsi="仿宋" w:eastAsia="仿宋" w:cs="仿宋"/>
          <w:color w:val="000000"/>
          <w:sz w:val="24"/>
          <w:u w:val="single"/>
        </w:rPr>
      </w:pPr>
      <w:r>
        <w:rPr>
          <w:rFonts w:hint="eastAsia" w:ascii="仿宋" w:hAnsi="仿宋" w:eastAsia="仿宋" w:cs="仿宋"/>
          <w:color w:val="000000"/>
          <w:sz w:val="24"/>
        </w:rPr>
        <w:t>2.1.2 监理工作内容还包括：</w:t>
      </w:r>
    </w:p>
    <w:p w14:paraId="5DF9F64E">
      <w:pPr>
        <w:spacing w:line="360" w:lineRule="auto"/>
        <w:ind w:firstLine="361"/>
        <w:rPr>
          <w:rFonts w:ascii="仿宋" w:hAnsi="仿宋" w:eastAsia="仿宋" w:cs="仿宋"/>
          <w:sz w:val="24"/>
          <w:u w:val="single"/>
        </w:rPr>
      </w:pPr>
      <w:r>
        <w:rPr>
          <w:rFonts w:hint="eastAsia" w:ascii="仿宋" w:hAnsi="仿宋" w:eastAsia="仿宋" w:cs="仿宋"/>
          <w:sz w:val="24"/>
          <w:u w:val="single"/>
        </w:rPr>
        <w:t>（1）协助委托人进行设计图纸审查工作，凭借自身的技能和经验，根据本地的实际情况，为设计院提供建设性改进意见，并协调市有关部门完成各项报批工作；</w:t>
      </w:r>
    </w:p>
    <w:p w14:paraId="6CE55255">
      <w:pPr>
        <w:spacing w:line="360" w:lineRule="auto"/>
        <w:ind w:firstLine="361"/>
        <w:rPr>
          <w:rFonts w:ascii="仿宋" w:hAnsi="仿宋" w:eastAsia="仿宋" w:cs="仿宋"/>
          <w:sz w:val="24"/>
          <w:u w:val="single"/>
        </w:rPr>
      </w:pPr>
      <w:r>
        <w:rPr>
          <w:rFonts w:hint="eastAsia" w:ascii="仿宋" w:hAnsi="仿宋" w:eastAsia="仿宋" w:cs="仿宋"/>
          <w:sz w:val="24"/>
          <w:u w:val="single"/>
        </w:rPr>
        <w:t>（2）审核施工承包单位施工组织设计和施工方案，并督促检查承包单位按规范、规程、标准及图纸进行施工；</w:t>
      </w:r>
    </w:p>
    <w:p w14:paraId="13DACF70">
      <w:pPr>
        <w:spacing w:line="360" w:lineRule="auto"/>
        <w:ind w:firstLine="361"/>
        <w:rPr>
          <w:rFonts w:ascii="仿宋" w:hAnsi="仿宋" w:eastAsia="仿宋" w:cs="仿宋"/>
          <w:sz w:val="24"/>
          <w:u w:val="single"/>
        </w:rPr>
      </w:pPr>
      <w:r>
        <w:rPr>
          <w:rFonts w:hint="eastAsia" w:ascii="仿宋" w:hAnsi="仿宋" w:eastAsia="仿宋" w:cs="仿宋"/>
          <w:sz w:val="24"/>
          <w:u w:val="single"/>
        </w:rPr>
        <w:t>（3）审核承包单位的各项施工准备工作；</w:t>
      </w:r>
    </w:p>
    <w:p w14:paraId="57A1CE5F">
      <w:pPr>
        <w:spacing w:line="360" w:lineRule="auto"/>
        <w:ind w:firstLine="361"/>
        <w:rPr>
          <w:rFonts w:ascii="仿宋" w:hAnsi="仿宋" w:eastAsia="仿宋" w:cs="仿宋"/>
          <w:sz w:val="24"/>
          <w:u w:val="single"/>
        </w:rPr>
      </w:pPr>
      <w:r>
        <w:rPr>
          <w:rFonts w:hint="eastAsia" w:ascii="仿宋" w:hAnsi="仿宋" w:eastAsia="仿宋" w:cs="仿宋"/>
          <w:sz w:val="24"/>
          <w:u w:val="single"/>
        </w:rPr>
        <w:t>（4）审查督促承包单位施工管理制度、质量管理和质量保证体系，确保质量管理和质量保证体系的建立、健全和实施。按省标化地要求进行管理；</w:t>
      </w:r>
    </w:p>
    <w:p w14:paraId="753FD250">
      <w:pPr>
        <w:spacing w:line="360" w:lineRule="auto"/>
        <w:ind w:firstLine="361"/>
        <w:rPr>
          <w:rFonts w:ascii="仿宋" w:hAnsi="仿宋" w:eastAsia="仿宋" w:cs="仿宋"/>
          <w:sz w:val="24"/>
          <w:u w:val="single"/>
        </w:rPr>
      </w:pPr>
      <w:r>
        <w:rPr>
          <w:rFonts w:hint="eastAsia" w:ascii="仿宋" w:hAnsi="仿宋" w:eastAsia="仿宋" w:cs="仿宋"/>
          <w:sz w:val="24"/>
          <w:u w:val="single"/>
        </w:rPr>
        <w:t>（5）监理人员应熟悉及消化各专业图纸，了解设计要求、意图。协助组织设计交底、施工图纸会审及审查设计变更；</w:t>
      </w:r>
    </w:p>
    <w:p w14:paraId="39ED7D27">
      <w:pPr>
        <w:spacing w:line="360" w:lineRule="auto"/>
        <w:ind w:firstLine="361"/>
        <w:rPr>
          <w:rFonts w:ascii="仿宋" w:hAnsi="仿宋" w:eastAsia="仿宋" w:cs="仿宋"/>
          <w:sz w:val="24"/>
          <w:u w:val="single"/>
        </w:rPr>
      </w:pPr>
      <w:r>
        <w:rPr>
          <w:rFonts w:hint="eastAsia" w:ascii="仿宋" w:hAnsi="仿宋" w:eastAsia="仿宋" w:cs="仿宋"/>
          <w:sz w:val="24"/>
          <w:u w:val="single"/>
        </w:rPr>
        <w:t>（6）审核承包单位提出的分包单位的资质；</w:t>
      </w:r>
    </w:p>
    <w:p w14:paraId="56D6704E">
      <w:pPr>
        <w:spacing w:line="360" w:lineRule="auto"/>
        <w:ind w:firstLine="361"/>
        <w:rPr>
          <w:rFonts w:ascii="仿宋" w:hAnsi="仿宋" w:eastAsia="仿宋" w:cs="仿宋"/>
          <w:sz w:val="24"/>
          <w:u w:val="single"/>
        </w:rPr>
      </w:pPr>
      <w:r>
        <w:rPr>
          <w:rFonts w:hint="eastAsia" w:ascii="仿宋" w:hAnsi="仿宋" w:eastAsia="仿宋" w:cs="仿宋"/>
          <w:sz w:val="24"/>
          <w:u w:val="single"/>
        </w:rPr>
        <w:t>（7）实施施工单位的质量、进度、投资三大控制，工程合同和信息管理及工程中的组织协调工作；</w:t>
      </w:r>
    </w:p>
    <w:p w14:paraId="0880FAF9">
      <w:pPr>
        <w:spacing w:line="360" w:lineRule="auto"/>
        <w:ind w:firstLine="361"/>
        <w:rPr>
          <w:rFonts w:ascii="仿宋" w:hAnsi="仿宋" w:eastAsia="仿宋" w:cs="仿宋"/>
          <w:sz w:val="24"/>
          <w:u w:val="single"/>
        </w:rPr>
      </w:pPr>
      <w:r>
        <w:rPr>
          <w:rFonts w:hint="eastAsia" w:ascii="仿宋" w:hAnsi="仿宋" w:eastAsia="仿宋" w:cs="仿宋"/>
          <w:sz w:val="24"/>
          <w:u w:val="single"/>
        </w:rPr>
        <w:t xml:space="preserve">（8）复核计算已完工程量，对工程变更和技术核定调整的工程进行初步审核，签署工程付款凭证； </w:t>
      </w:r>
    </w:p>
    <w:p w14:paraId="0C236A68">
      <w:pPr>
        <w:spacing w:line="360" w:lineRule="auto"/>
        <w:ind w:firstLine="361"/>
        <w:rPr>
          <w:rFonts w:ascii="仿宋" w:hAnsi="仿宋" w:eastAsia="仿宋" w:cs="仿宋"/>
          <w:sz w:val="24"/>
          <w:u w:val="single"/>
        </w:rPr>
      </w:pPr>
      <w:r>
        <w:rPr>
          <w:rFonts w:hint="eastAsia" w:ascii="仿宋" w:hAnsi="仿宋" w:eastAsia="仿宋" w:cs="仿宋"/>
          <w:sz w:val="24"/>
          <w:u w:val="single"/>
        </w:rPr>
        <w:t>（9）审查工程使用的原材料、半成品、成品和设备质量，按程序进行见证取样、送样、封样。同时配合委托人考察设备供应，进场设备开箱检验及安装调试确认；</w:t>
      </w:r>
    </w:p>
    <w:p w14:paraId="41E9BF09">
      <w:pPr>
        <w:spacing w:line="360" w:lineRule="auto"/>
        <w:ind w:firstLine="361"/>
        <w:rPr>
          <w:rFonts w:ascii="仿宋" w:hAnsi="仿宋" w:eastAsia="仿宋" w:cs="仿宋"/>
          <w:sz w:val="24"/>
          <w:u w:val="single"/>
        </w:rPr>
      </w:pPr>
      <w:r>
        <w:rPr>
          <w:rFonts w:hint="eastAsia" w:ascii="仿宋" w:hAnsi="仿宋" w:eastAsia="仿宋" w:cs="仿宋"/>
          <w:sz w:val="24"/>
          <w:u w:val="single"/>
        </w:rPr>
        <w:t>（10）按时向委托人提供形象进度报告，每月向委托人提交监理月报；</w:t>
      </w:r>
    </w:p>
    <w:p w14:paraId="02BCAE49">
      <w:pPr>
        <w:spacing w:line="360" w:lineRule="auto"/>
        <w:ind w:firstLine="361"/>
        <w:rPr>
          <w:rFonts w:ascii="仿宋" w:hAnsi="仿宋" w:eastAsia="仿宋" w:cs="仿宋"/>
          <w:sz w:val="24"/>
          <w:u w:val="single"/>
        </w:rPr>
      </w:pPr>
      <w:r>
        <w:rPr>
          <w:rFonts w:hint="eastAsia" w:ascii="仿宋" w:hAnsi="仿宋" w:eastAsia="仿宋" w:cs="仿宋"/>
          <w:sz w:val="24"/>
          <w:u w:val="single"/>
        </w:rPr>
        <w:t>（11）分部、分项工程质量签证，组织基础、结构中验和竣工预验收，并提出工程质量评估报告，协助委托人组织竣工验收，办理竣工资料备案手续；</w:t>
      </w:r>
    </w:p>
    <w:p w14:paraId="591C878C">
      <w:pPr>
        <w:spacing w:line="360" w:lineRule="auto"/>
        <w:ind w:firstLine="361"/>
        <w:rPr>
          <w:rFonts w:ascii="仿宋" w:hAnsi="仿宋" w:eastAsia="仿宋" w:cs="仿宋"/>
          <w:sz w:val="24"/>
          <w:u w:val="single"/>
        </w:rPr>
      </w:pPr>
      <w:r>
        <w:rPr>
          <w:rFonts w:hint="eastAsia" w:ascii="仿宋" w:hAnsi="仿宋" w:eastAsia="仿宋" w:cs="仿宋"/>
          <w:sz w:val="24"/>
          <w:u w:val="single"/>
        </w:rPr>
        <w:t>（12）按照工程监理规划的要求，采用旁站、巡视和平行检查等形式监理工程质量。负责施工工序过程中的质量控制，对重要工序和关键部位实行旁站监理，对隐蔽工程进行复验签证及时检查质量保证资料记录。若发生工程质量事故，参与分析及处理工程质量事故的全过程；</w:t>
      </w:r>
    </w:p>
    <w:p w14:paraId="2B6924D6">
      <w:pPr>
        <w:spacing w:line="360" w:lineRule="auto"/>
        <w:ind w:firstLine="361"/>
        <w:rPr>
          <w:rFonts w:ascii="仿宋" w:hAnsi="仿宋" w:eastAsia="仿宋" w:cs="仿宋"/>
          <w:sz w:val="24"/>
          <w:u w:val="single"/>
        </w:rPr>
      </w:pPr>
      <w:r>
        <w:rPr>
          <w:rFonts w:hint="eastAsia" w:ascii="仿宋" w:hAnsi="仿宋" w:eastAsia="仿宋" w:cs="仿宋"/>
          <w:sz w:val="24"/>
          <w:u w:val="single"/>
        </w:rPr>
        <w:t>（13）负责竣工图和各项工程质量资料的审查，督促施工单位完成资料的归档工作；</w:t>
      </w:r>
    </w:p>
    <w:p w14:paraId="03BB6BFD">
      <w:pPr>
        <w:spacing w:line="360" w:lineRule="auto"/>
        <w:ind w:firstLine="361"/>
        <w:rPr>
          <w:rFonts w:hint="eastAsia" w:ascii="仿宋" w:hAnsi="仿宋" w:eastAsia="仿宋" w:cs="仿宋"/>
          <w:sz w:val="24"/>
          <w:u w:val="single"/>
          <w:lang w:eastAsia="zh-CN"/>
        </w:rPr>
      </w:pPr>
      <w:r>
        <w:rPr>
          <w:rFonts w:hint="eastAsia" w:ascii="仿宋" w:hAnsi="仿宋" w:eastAsia="仿宋" w:cs="仿宋"/>
          <w:sz w:val="24"/>
          <w:u w:val="single"/>
        </w:rPr>
        <w:t>（14）应对承包单位在施工场地的工作人员进行安全教育，督促施工单位完成资料的归档工作；并做好巡查记录，监督承包单位不得违反安全管理的规定进行施工。如承包单位发生安全事故，监理单位视情况承担部分责任</w:t>
      </w:r>
      <w:r>
        <w:rPr>
          <w:rFonts w:hint="eastAsia" w:ascii="仿宋" w:hAnsi="仿宋" w:eastAsia="仿宋" w:cs="仿宋"/>
          <w:sz w:val="24"/>
          <w:u w:val="single"/>
          <w:lang w:eastAsia="zh-CN"/>
        </w:rPr>
        <w:t>；</w:t>
      </w:r>
    </w:p>
    <w:p w14:paraId="160EFF08">
      <w:pPr>
        <w:spacing w:line="360" w:lineRule="auto"/>
        <w:ind w:firstLine="361"/>
        <w:rPr>
          <w:rFonts w:ascii="仿宋" w:hAnsi="仿宋" w:eastAsia="仿宋" w:cs="仿宋"/>
          <w:sz w:val="24"/>
          <w:u w:val="single"/>
        </w:rPr>
      </w:pPr>
      <w:r>
        <w:rPr>
          <w:rFonts w:hint="eastAsia" w:ascii="仿宋" w:hAnsi="仿宋" w:eastAsia="仿宋" w:cs="仿宋"/>
          <w:sz w:val="24"/>
          <w:u w:val="single"/>
        </w:rPr>
        <w:t>（15）牵头各参建单位整理相关工程的竣工验收资料（含备案资料），并对工程施工资料审核；</w:t>
      </w:r>
    </w:p>
    <w:p w14:paraId="76ABC6B6">
      <w:pPr>
        <w:spacing w:line="360" w:lineRule="auto"/>
        <w:ind w:firstLine="361"/>
        <w:rPr>
          <w:rFonts w:hint="eastAsia" w:ascii="仿宋" w:hAnsi="仿宋" w:eastAsia="仿宋" w:cs="仿宋"/>
          <w:sz w:val="24"/>
          <w:u w:val="single"/>
          <w:lang w:eastAsia="zh-CN"/>
        </w:rPr>
      </w:pPr>
      <w:r>
        <w:rPr>
          <w:rFonts w:hint="eastAsia" w:ascii="仿宋" w:hAnsi="仿宋" w:eastAsia="仿宋" w:cs="仿宋"/>
          <w:sz w:val="24"/>
          <w:u w:val="single"/>
        </w:rPr>
        <w:t>（16）提供现场施工应有的检测设备及相关的技术规范，供委托人等相关单位使用及查阅</w:t>
      </w:r>
      <w:r>
        <w:rPr>
          <w:rFonts w:hint="eastAsia" w:ascii="仿宋" w:hAnsi="仿宋" w:eastAsia="仿宋" w:cs="仿宋"/>
          <w:sz w:val="24"/>
          <w:u w:val="single"/>
          <w:lang w:eastAsia="zh-CN"/>
        </w:rPr>
        <w:t>；</w:t>
      </w:r>
    </w:p>
    <w:p w14:paraId="58DC7AC7">
      <w:pPr>
        <w:spacing w:line="360" w:lineRule="auto"/>
        <w:ind w:firstLine="120" w:firstLineChars="50"/>
        <w:rPr>
          <w:rFonts w:hint="eastAsia" w:ascii="仿宋" w:hAnsi="仿宋" w:eastAsia="仿宋" w:cs="仿宋"/>
          <w:sz w:val="24"/>
          <w:u w:val="single"/>
          <w:lang w:eastAsia="zh-CN"/>
        </w:rPr>
      </w:pPr>
      <w:r>
        <w:rPr>
          <w:rFonts w:hint="eastAsia" w:ascii="仿宋" w:hAnsi="仿宋" w:eastAsia="仿宋" w:cs="仿宋"/>
          <w:sz w:val="24"/>
          <w:u w:val="single"/>
        </w:rPr>
        <w:t>(17)协助委托人做好所有标段施工招标及材料设备采购、材料的认质认价等工作</w:t>
      </w:r>
      <w:r>
        <w:rPr>
          <w:rFonts w:hint="eastAsia" w:ascii="仿宋" w:hAnsi="仿宋" w:eastAsia="仿宋" w:cs="仿宋"/>
          <w:sz w:val="24"/>
          <w:u w:val="single"/>
          <w:lang w:eastAsia="zh-CN"/>
        </w:rPr>
        <w:t>；</w:t>
      </w:r>
    </w:p>
    <w:p w14:paraId="49C92062">
      <w:pPr>
        <w:spacing w:line="360" w:lineRule="auto"/>
        <w:ind w:firstLine="361"/>
        <w:rPr>
          <w:rFonts w:ascii="仿宋" w:hAnsi="仿宋" w:eastAsia="仿宋" w:cs="仿宋"/>
          <w:sz w:val="24"/>
          <w:u w:val="single"/>
        </w:rPr>
      </w:pPr>
      <w:r>
        <w:rPr>
          <w:rFonts w:hint="eastAsia" w:ascii="仿宋" w:hAnsi="仿宋" w:eastAsia="仿宋" w:cs="仿宋"/>
          <w:sz w:val="24"/>
          <w:u w:val="single"/>
        </w:rPr>
        <w:t>（18）如有甲供材料时，应及时做好施工单位提交的材料计划的审核工作，协助委托人做好各类甲供材料台帐登记及一切相关工作。</w:t>
      </w:r>
    </w:p>
    <w:p w14:paraId="4CAAC0A9">
      <w:pPr>
        <w:spacing w:line="360" w:lineRule="auto"/>
        <w:ind w:firstLine="235" w:firstLineChars="98"/>
        <w:rPr>
          <w:rFonts w:ascii="仿宋" w:hAnsi="仿宋" w:eastAsia="仿宋" w:cs="仿宋"/>
          <w:sz w:val="24"/>
        </w:rPr>
      </w:pPr>
      <w:r>
        <w:rPr>
          <w:rFonts w:hint="eastAsia" w:ascii="仿宋" w:hAnsi="仿宋" w:eastAsia="仿宋" w:cs="仿宋"/>
          <w:sz w:val="24"/>
        </w:rPr>
        <w:t>2.2 监理与相关服务依据</w:t>
      </w:r>
    </w:p>
    <w:p w14:paraId="5C01AFE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2.2.1 监理依据包括：</w:t>
      </w:r>
      <w:r>
        <w:rPr>
          <w:rFonts w:hint="eastAsia" w:ascii="仿宋" w:hAnsi="仿宋" w:eastAsia="仿宋" w:cs="仿宋"/>
          <w:sz w:val="24"/>
          <w:u w:val="single"/>
        </w:rPr>
        <w:t>《中华人民共和国民法典》、《中华人民共和国建筑法》、《中华人民共和国招投标法》、《建筑工程质量管理条例》等现行国家法律</w:t>
      </w:r>
      <w:r>
        <w:rPr>
          <w:rFonts w:hint="eastAsia" w:ascii="仿宋" w:hAnsi="仿宋" w:eastAsia="仿宋" w:cs="仿宋"/>
          <w:sz w:val="24"/>
        </w:rPr>
        <w:t>。</w:t>
      </w:r>
    </w:p>
    <w:p w14:paraId="103937C2">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2.2.2 相关服务依据包括：</w:t>
      </w:r>
    </w:p>
    <w:p w14:paraId="44BDB433">
      <w:pPr>
        <w:spacing w:line="360" w:lineRule="auto"/>
        <w:ind w:firstLine="361"/>
        <w:rPr>
          <w:rFonts w:ascii="仿宋" w:hAnsi="仿宋" w:eastAsia="仿宋" w:cs="仿宋"/>
          <w:sz w:val="24"/>
          <w:u w:val="single"/>
        </w:rPr>
      </w:pPr>
      <w:r>
        <w:rPr>
          <w:rFonts w:hint="eastAsia" w:ascii="仿宋" w:hAnsi="仿宋" w:eastAsia="仿宋" w:cs="仿宋"/>
          <w:sz w:val="24"/>
          <w:u w:val="single"/>
        </w:rPr>
        <w:t>（1）本工程的监理合同、工程施工合同及与工程相关的其他合同；</w:t>
      </w:r>
    </w:p>
    <w:p w14:paraId="3CA58038">
      <w:pPr>
        <w:spacing w:line="360" w:lineRule="auto"/>
        <w:ind w:firstLine="480" w:firstLineChars="200"/>
        <w:rPr>
          <w:rFonts w:ascii="仿宋" w:hAnsi="仿宋" w:eastAsia="仿宋" w:cs="仿宋"/>
          <w:sz w:val="24"/>
          <w:u w:val="single"/>
        </w:rPr>
      </w:pPr>
      <w:r>
        <w:rPr>
          <w:rFonts w:hint="eastAsia" w:ascii="仿宋" w:hAnsi="仿宋" w:eastAsia="仿宋" w:cs="仿宋"/>
          <w:sz w:val="24"/>
          <w:u w:val="single"/>
        </w:rPr>
        <w:t>（2）《建设工程监理规范》（GB50319-2000）；（3）国家和工程所在地现行有关工程建设的法律、法规、政策和规定；（4）本工程的设计文件施工图纸、工程地质勘探报告、设计变更通知单、图纸会审纪要等其他有关技术文件；（5）经委托人认可的监理大纲、监理规划和监理实施细则及施工组织设计、施工方案等；（6）委托人签发的工程监理委托书；（7）现行的工程建设规范和质量验收规范及检验评定标准等，监理人必须提供本工程相关的建设规范至施工现场，便于委托人随时查阅并使用。</w:t>
      </w:r>
    </w:p>
    <w:p w14:paraId="7C85C881">
      <w:pPr>
        <w:spacing w:line="360" w:lineRule="auto"/>
        <w:ind w:firstLine="361"/>
        <w:rPr>
          <w:rFonts w:ascii="仿宋" w:hAnsi="仿宋" w:eastAsia="仿宋" w:cs="仿宋"/>
          <w:sz w:val="24"/>
        </w:rPr>
      </w:pPr>
      <w:r>
        <w:rPr>
          <w:rFonts w:hint="eastAsia" w:ascii="仿宋" w:hAnsi="仿宋" w:eastAsia="仿宋" w:cs="仿宋"/>
          <w:sz w:val="24"/>
        </w:rPr>
        <w:t xml:space="preserve">  2.3项目监理机构和人员</w:t>
      </w:r>
    </w:p>
    <w:p w14:paraId="3E2C5CFC">
      <w:pPr>
        <w:spacing w:line="360" w:lineRule="auto"/>
        <w:ind w:firstLine="360" w:firstLineChars="150"/>
        <w:rPr>
          <w:rFonts w:ascii="仿宋" w:hAnsi="仿宋" w:eastAsia="仿宋" w:cs="仿宋"/>
          <w:sz w:val="24"/>
        </w:rPr>
      </w:pPr>
      <w:r>
        <w:rPr>
          <w:rFonts w:hint="eastAsia" w:ascii="仿宋" w:hAnsi="仿宋" w:eastAsia="仿宋" w:cs="仿宋"/>
          <w:sz w:val="24"/>
        </w:rPr>
        <w:t>2.3.1按照《江苏省建设工程施工项目经理部和项目监理机构主要管理人员配备办法》配备监理人员进场提供监理服务，本项目设总监 1 名、专监 1名(根据工程数量配备专监人数)。</w:t>
      </w:r>
    </w:p>
    <w:p w14:paraId="0DC1C8CF">
      <w:pPr>
        <w:spacing w:line="360" w:lineRule="auto"/>
        <w:ind w:firstLine="3120" w:firstLineChars="1300"/>
        <w:rPr>
          <w:rFonts w:ascii="仿宋" w:hAnsi="仿宋" w:eastAsia="仿宋" w:cs="仿宋"/>
          <w:sz w:val="24"/>
        </w:rPr>
      </w:pPr>
      <w:r>
        <w:rPr>
          <w:rFonts w:hint="eastAsia" w:ascii="仿宋" w:hAnsi="仿宋" w:eastAsia="仿宋" w:cs="仿宋"/>
          <w:sz w:val="24"/>
        </w:rPr>
        <w:t>项目监理人员一览表</w:t>
      </w:r>
    </w:p>
    <w:tbl>
      <w:tblPr>
        <w:tblStyle w:val="16"/>
        <w:tblW w:w="8637" w:type="dxa"/>
        <w:tblInd w:w="-3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2000"/>
        <w:gridCol w:w="1088"/>
        <w:gridCol w:w="1962"/>
        <w:gridCol w:w="1375"/>
        <w:gridCol w:w="1500"/>
      </w:tblGrid>
      <w:tr w14:paraId="035F9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tcBorders>
              <w:top w:val="single" w:color="000000" w:sz="4" w:space="0"/>
              <w:left w:val="single" w:color="000000" w:sz="4" w:space="0"/>
              <w:bottom w:val="single" w:color="000000" w:sz="4" w:space="0"/>
              <w:right w:val="single" w:color="000000" w:sz="4" w:space="0"/>
            </w:tcBorders>
            <w:noWrap/>
          </w:tcPr>
          <w:p w14:paraId="2647D247">
            <w:pPr>
              <w:spacing w:line="360" w:lineRule="auto"/>
              <w:rPr>
                <w:rFonts w:ascii="仿宋" w:hAnsi="仿宋" w:eastAsia="仿宋" w:cs="仿宋"/>
                <w:sz w:val="24"/>
              </w:rPr>
            </w:pPr>
            <w:r>
              <w:rPr>
                <w:rFonts w:hint="eastAsia" w:ascii="仿宋" w:hAnsi="仿宋" w:eastAsia="仿宋" w:cs="仿宋"/>
                <w:sz w:val="24"/>
              </w:rPr>
              <w:t>序号</w:t>
            </w:r>
          </w:p>
        </w:tc>
        <w:tc>
          <w:tcPr>
            <w:tcW w:w="2000" w:type="dxa"/>
            <w:tcBorders>
              <w:top w:val="single" w:color="000000" w:sz="4" w:space="0"/>
              <w:left w:val="single" w:color="000000" w:sz="4" w:space="0"/>
              <w:bottom w:val="single" w:color="000000" w:sz="4" w:space="0"/>
              <w:right w:val="single" w:color="000000" w:sz="4" w:space="0"/>
            </w:tcBorders>
            <w:noWrap/>
          </w:tcPr>
          <w:p w14:paraId="017B73C9">
            <w:pPr>
              <w:spacing w:line="360" w:lineRule="auto"/>
              <w:ind w:firstLine="361"/>
              <w:rPr>
                <w:rFonts w:ascii="仿宋" w:hAnsi="仿宋" w:eastAsia="仿宋" w:cs="仿宋"/>
                <w:sz w:val="24"/>
              </w:rPr>
            </w:pPr>
            <w:r>
              <w:rPr>
                <w:rFonts w:hint="eastAsia" w:ascii="仿宋" w:hAnsi="仿宋" w:eastAsia="仿宋" w:cs="仿宋"/>
                <w:sz w:val="24"/>
              </w:rPr>
              <w:t>岗位</w:t>
            </w:r>
          </w:p>
        </w:tc>
        <w:tc>
          <w:tcPr>
            <w:tcW w:w="1088" w:type="dxa"/>
            <w:tcBorders>
              <w:top w:val="single" w:color="000000" w:sz="4" w:space="0"/>
              <w:left w:val="single" w:color="000000" w:sz="4" w:space="0"/>
              <w:bottom w:val="single" w:color="000000" w:sz="4" w:space="0"/>
              <w:right w:val="single" w:color="000000" w:sz="4" w:space="0"/>
            </w:tcBorders>
            <w:noWrap/>
          </w:tcPr>
          <w:p w14:paraId="22E74443">
            <w:pPr>
              <w:spacing w:line="360" w:lineRule="auto"/>
              <w:ind w:firstLine="361"/>
              <w:rPr>
                <w:rFonts w:ascii="仿宋" w:hAnsi="仿宋" w:eastAsia="仿宋" w:cs="仿宋"/>
                <w:sz w:val="24"/>
              </w:rPr>
            </w:pPr>
            <w:r>
              <w:rPr>
                <w:rFonts w:hint="eastAsia" w:ascii="仿宋" w:hAnsi="仿宋" w:eastAsia="仿宋" w:cs="仿宋"/>
                <w:sz w:val="24"/>
              </w:rPr>
              <w:t>姓名</w:t>
            </w:r>
          </w:p>
        </w:tc>
        <w:tc>
          <w:tcPr>
            <w:tcW w:w="1962" w:type="dxa"/>
            <w:tcBorders>
              <w:top w:val="single" w:color="000000" w:sz="4" w:space="0"/>
              <w:left w:val="single" w:color="000000" w:sz="4" w:space="0"/>
              <w:bottom w:val="single" w:color="000000" w:sz="4" w:space="0"/>
              <w:right w:val="single" w:color="000000" w:sz="4" w:space="0"/>
            </w:tcBorders>
            <w:noWrap/>
          </w:tcPr>
          <w:p w14:paraId="64B2511F">
            <w:pPr>
              <w:spacing w:line="360" w:lineRule="auto"/>
              <w:rPr>
                <w:rFonts w:ascii="仿宋" w:hAnsi="仿宋" w:eastAsia="仿宋" w:cs="仿宋"/>
                <w:sz w:val="24"/>
              </w:rPr>
            </w:pPr>
            <w:r>
              <w:rPr>
                <w:rFonts w:hint="eastAsia" w:ascii="仿宋" w:hAnsi="仿宋" w:eastAsia="仿宋" w:cs="仿宋"/>
                <w:sz w:val="24"/>
              </w:rPr>
              <w:t>职业资格证编号</w:t>
            </w:r>
          </w:p>
        </w:tc>
        <w:tc>
          <w:tcPr>
            <w:tcW w:w="1375" w:type="dxa"/>
            <w:tcBorders>
              <w:top w:val="single" w:color="000000" w:sz="4" w:space="0"/>
              <w:left w:val="single" w:color="000000" w:sz="4" w:space="0"/>
              <w:bottom w:val="single" w:color="000000" w:sz="4" w:space="0"/>
              <w:right w:val="single" w:color="000000" w:sz="4" w:space="0"/>
            </w:tcBorders>
            <w:noWrap/>
          </w:tcPr>
          <w:p w14:paraId="3BE4F8B3">
            <w:pPr>
              <w:spacing w:line="360" w:lineRule="auto"/>
              <w:ind w:firstLine="361"/>
              <w:rPr>
                <w:rFonts w:ascii="仿宋" w:hAnsi="仿宋" w:eastAsia="仿宋" w:cs="仿宋"/>
                <w:sz w:val="24"/>
              </w:rPr>
            </w:pPr>
            <w:r>
              <w:rPr>
                <w:rFonts w:hint="eastAsia" w:ascii="仿宋" w:hAnsi="仿宋" w:eastAsia="仿宋" w:cs="仿宋"/>
                <w:sz w:val="24"/>
              </w:rPr>
              <w:t>职称</w:t>
            </w:r>
          </w:p>
        </w:tc>
        <w:tc>
          <w:tcPr>
            <w:tcW w:w="1500" w:type="dxa"/>
            <w:tcBorders>
              <w:top w:val="single" w:color="000000" w:sz="4" w:space="0"/>
              <w:left w:val="single" w:color="000000" w:sz="4" w:space="0"/>
              <w:bottom w:val="single" w:color="000000" w:sz="4" w:space="0"/>
              <w:right w:val="single" w:color="000000" w:sz="4" w:space="0"/>
            </w:tcBorders>
            <w:noWrap/>
          </w:tcPr>
          <w:p w14:paraId="05FF55A3">
            <w:pPr>
              <w:spacing w:line="360" w:lineRule="auto"/>
              <w:rPr>
                <w:rFonts w:ascii="仿宋" w:hAnsi="仿宋" w:eastAsia="仿宋" w:cs="仿宋"/>
                <w:sz w:val="24"/>
              </w:rPr>
            </w:pPr>
            <w:r>
              <w:rPr>
                <w:rFonts w:hint="eastAsia" w:ascii="仿宋" w:hAnsi="仿宋" w:eastAsia="仿宋" w:cs="仿宋"/>
                <w:sz w:val="24"/>
              </w:rPr>
              <w:t>从业年限</w:t>
            </w:r>
          </w:p>
        </w:tc>
      </w:tr>
      <w:tr w14:paraId="36E4D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tcBorders>
              <w:top w:val="single" w:color="000000" w:sz="4" w:space="0"/>
              <w:left w:val="single" w:color="000000" w:sz="4" w:space="0"/>
              <w:bottom w:val="single" w:color="000000" w:sz="4" w:space="0"/>
              <w:right w:val="single" w:color="000000" w:sz="4" w:space="0"/>
            </w:tcBorders>
            <w:noWrap/>
          </w:tcPr>
          <w:p w14:paraId="4228F9AC">
            <w:pPr>
              <w:spacing w:line="360" w:lineRule="auto"/>
              <w:ind w:firstLine="361"/>
              <w:rPr>
                <w:rFonts w:ascii="仿宋" w:hAnsi="仿宋" w:eastAsia="仿宋" w:cs="仿宋"/>
                <w:sz w:val="24"/>
              </w:rPr>
            </w:pPr>
            <w:r>
              <w:rPr>
                <w:rFonts w:hint="eastAsia" w:ascii="仿宋" w:hAnsi="仿宋" w:eastAsia="仿宋" w:cs="仿宋"/>
                <w:sz w:val="24"/>
              </w:rPr>
              <w:t>1</w:t>
            </w:r>
          </w:p>
        </w:tc>
        <w:tc>
          <w:tcPr>
            <w:tcW w:w="2000" w:type="dxa"/>
            <w:tcBorders>
              <w:top w:val="single" w:color="000000" w:sz="4" w:space="0"/>
              <w:left w:val="single" w:color="000000" w:sz="4" w:space="0"/>
              <w:bottom w:val="single" w:color="000000" w:sz="4" w:space="0"/>
              <w:right w:val="single" w:color="000000" w:sz="4" w:space="0"/>
            </w:tcBorders>
            <w:noWrap/>
          </w:tcPr>
          <w:p w14:paraId="1B26332E">
            <w:pPr>
              <w:spacing w:line="360" w:lineRule="auto"/>
              <w:rPr>
                <w:rFonts w:ascii="仿宋" w:hAnsi="仿宋" w:eastAsia="仿宋" w:cs="仿宋"/>
                <w:sz w:val="24"/>
              </w:rPr>
            </w:pPr>
            <w:r>
              <w:rPr>
                <w:rFonts w:hint="eastAsia" w:ascii="仿宋" w:hAnsi="仿宋" w:eastAsia="仿宋" w:cs="仿宋"/>
                <w:sz w:val="24"/>
              </w:rPr>
              <w:t>总监理工程师</w:t>
            </w:r>
          </w:p>
        </w:tc>
        <w:tc>
          <w:tcPr>
            <w:tcW w:w="1088" w:type="dxa"/>
            <w:tcBorders>
              <w:top w:val="single" w:color="000000" w:sz="4" w:space="0"/>
              <w:left w:val="single" w:color="000000" w:sz="4" w:space="0"/>
              <w:bottom w:val="single" w:color="000000" w:sz="4" w:space="0"/>
              <w:right w:val="single" w:color="000000" w:sz="4" w:space="0"/>
            </w:tcBorders>
            <w:noWrap/>
          </w:tcPr>
          <w:p w14:paraId="09B70F0A">
            <w:pPr>
              <w:spacing w:line="360" w:lineRule="auto"/>
              <w:ind w:firstLine="361"/>
              <w:rPr>
                <w:rFonts w:ascii="仿宋" w:hAnsi="仿宋" w:eastAsia="仿宋" w:cs="仿宋"/>
                <w:sz w:val="24"/>
              </w:rPr>
            </w:pPr>
          </w:p>
        </w:tc>
        <w:tc>
          <w:tcPr>
            <w:tcW w:w="1962" w:type="dxa"/>
            <w:tcBorders>
              <w:top w:val="single" w:color="000000" w:sz="4" w:space="0"/>
              <w:left w:val="single" w:color="000000" w:sz="4" w:space="0"/>
              <w:bottom w:val="single" w:color="000000" w:sz="4" w:space="0"/>
              <w:right w:val="single" w:color="000000" w:sz="4" w:space="0"/>
            </w:tcBorders>
            <w:noWrap/>
          </w:tcPr>
          <w:p w14:paraId="355AC09B">
            <w:pPr>
              <w:spacing w:line="360" w:lineRule="auto"/>
              <w:ind w:firstLine="361"/>
              <w:rPr>
                <w:rFonts w:ascii="仿宋" w:hAnsi="仿宋" w:eastAsia="仿宋" w:cs="仿宋"/>
                <w:sz w:val="24"/>
              </w:rPr>
            </w:pPr>
          </w:p>
        </w:tc>
        <w:tc>
          <w:tcPr>
            <w:tcW w:w="1375" w:type="dxa"/>
            <w:tcBorders>
              <w:top w:val="single" w:color="000000" w:sz="4" w:space="0"/>
              <w:left w:val="single" w:color="000000" w:sz="4" w:space="0"/>
              <w:bottom w:val="single" w:color="000000" w:sz="4" w:space="0"/>
              <w:right w:val="single" w:color="000000" w:sz="4" w:space="0"/>
            </w:tcBorders>
            <w:noWrap/>
          </w:tcPr>
          <w:p w14:paraId="1B715C04">
            <w:pPr>
              <w:spacing w:line="360" w:lineRule="auto"/>
              <w:ind w:firstLine="361"/>
              <w:rPr>
                <w:rFonts w:ascii="仿宋" w:hAnsi="仿宋" w:eastAsia="仿宋" w:cs="仿宋"/>
                <w:sz w:val="24"/>
              </w:rPr>
            </w:pPr>
          </w:p>
        </w:tc>
        <w:tc>
          <w:tcPr>
            <w:tcW w:w="1500" w:type="dxa"/>
            <w:tcBorders>
              <w:top w:val="single" w:color="000000" w:sz="4" w:space="0"/>
              <w:left w:val="single" w:color="000000" w:sz="4" w:space="0"/>
              <w:bottom w:val="single" w:color="000000" w:sz="4" w:space="0"/>
              <w:right w:val="single" w:color="000000" w:sz="4" w:space="0"/>
            </w:tcBorders>
            <w:noWrap/>
          </w:tcPr>
          <w:p w14:paraId="334EC439">
            <w:pPr>
              <w:spacing w:line="360" w:lineRule="auto"/>
              <w:ind w:firstLine="361"/>
              <w:rPr>
                <w:rFonts w:ascii="仿宋" w:hAnsi="仿宋" w:eastAsia="仿宋" w:cs="仿宋"/>
                <w:sz w:val="24"/>
              </w:rPr>
            </w:pPr>
          </w:p>
        </w:tc>
      </w:tr>
      <w:tr w14:paraId="26229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tcBorders>
              <w:top w:val="single" w:color="000000" w:sz="4" w:space="0"/>
              <w:left w:val="single" w:color="000000" w:sz="4" w:space="0"/>
              <w:bottom w:val="single" w:color="000000" w:sz="4" w:space="0"/>
              <w:right w:val="single" w:color="000000" w:sz="4" w:space="0"/>
            </w:tcBorders>
            <w:noWrap/>
          </w:tcPr>
          <w:p w14:paraId="1EA82930">
            <w:pPr>
              <w:spacing w:line="360" w:lineRule="auto"/>
              <w:ind w:firstLine="361"/>
              <w:rPr>
                <w:rFonts w:ascii="仿宋" w:hAnsi="仿宋" w:eastAsia="仿宋" w:cs="仿宋"/>
                <w:sz w:val="24"/>
              </w:rPr>
            </w:pPr>
            <w:r>
              <w:rPr>
                <w:rFonts w:hint="eastAsia" w:ascii="仿宋" w:hAnsi="仿宋" w:eastAsia="仿宋" w:cs="仿宋"/>
                <w:sz w:val="24"/>
              </w:rPr>
              <w:t>2</w:t>
            </w:r>
          </w:p>
        </w:tc>
        <w:tc>
          <w:tcPr>
            <w:tcW w:w="2000" w:type="dxa"/>
            <w:tcBorders>
              <w:top w:val="single" w:color="000000" w:sz="4" w:space="0"/>
              <w:left w:val="single" w:color="000000" w:sz="4" w:space="0"/>
              <w:bottom w:val="single" w:color="000000" w:sz="4" w:space="0"/>
              <w:right w:val="single" w:color="000000" w:sz="4" w:space="0"/>
            </w:tcBorders>
            <w:noWrap/>
          </w:tcPr>
          <w:p w14:paraId="2C9A3403">
            <w:pPr>
              <w:spacing w:line="360" w:lineRule="auto"/>
              <w:rPr>
                <w:rFonts w:ascii="仿宋" w:hAnsi="仿宋" w:eastAsia="仿宋" w:cs="仿宋"/>
                <w:sz w:val="24"/>
              </w:rPr>
            </w:pPr>
            <w:r>
              <w:rPr>
                <w:rFonts w:hint="eastAsia" w:ascii="仿宋" w:hAnsi="仿宋" w:eastAsia="仿宋" w:cs="仿宋"/>
                <w:sz w:val="24"/>
              </w:rPr>
              <w:t>专业监理工程师</w:t>
            </w:r>
          </w:p>
        </w:tc>
        <w:tc>
          <w:tcPr>
            <w:tcW w:w="1088" w:type="dxa"/>
            <w:tcBorders>
              <w:top w:val="single" w:color="000000" w:sz="4" w:space="0"/>
              <w:left w:val="single" w:color="000000" w:sz="4" w:space="0"/>
              <w:bottom w:val="single" w:color="000000" w:sz="4" w:space="0"/>
              <w:right w:val="single" w:color="000000" w:sz="4" w:space="0"/>
            </w:tcBorders>
            <w:noWrap/>
          </w:tcPr>
          <w:p w14:paraId="579649FF">
            <w:pPr>
              <w:spacing w:line="360" w:lineRule="auto"/>
              <w:ind w:firstLine="361"/>
              <w:rPr>
                <w:rFonts w:ascii="仿宋" w:hAnsi="仿宋" w:eastAsia="仿宋" w:cs="仿宋"/>
                <w:sz w:val="24"/>
              </w:rPr>
            </w:pPr>
          </w:p>
        </w:tc>
        <w:tc>
          <w:tcPr>
            <w:tcW w:w="1962" w:type="dxa"/>
            <w:tcBorders>
              <w:top w:val="single" w:color="000000" w:sz="4" w:space="0"/>
              <w:left w:val="single" w:color="000000" w:sz="4" w:space="0"/>
              <w:bottom w:val="single" w:color="000000" w:sz="4" w:space="0"/>
              <w:right w:val="single" w:color="000000" w:sz="4" w:space="0"/>
            </w:tcBorders>
            <w:noWrap/>
          </w:tcPr>
          <w:p w14:paraId="568C4257">
            <w:pPr>
              <w:spacing w:line="360" w:lineRule="auto"/>
              <w:ind w:firstLine="361"/>
              <w:rPr>
                <w:rFonts w:ascii="仿宋" w:hAnsi="仿宋" w:eastAsia="仿宋" w:cs="仿宋"/>
                <w:sz w:val="24"/>
              </w:rPr>
            </w:pPr>
          </w:p>
        </w:tc>
        <w:tc>
          <w:tcPr>
            <w:tcW w:w="1375" w:type="dxa"/>
            <w:tcBorders>
              <w:top w:val="single" w:color="000000" w:sz="4" w:space="0"/>
              <w:left w:val="single" w:color="000000" w:sz="4" w:space="0"/>
              <w:bottom w:val="single" w:color="000000" w:sz="4" w:space="0"/>
              <w:right w:val="single" w:color="000000" w:sz="4" w:space="0"/>
            </w:tcBorders>
            <w:noWrap/>
          </w:tcPr>
          <w:p w14:paraId="007487FC">
            <w:pPr>
              <w:spacing w:line="360" w:lineRule="auto"/>
              <w:ind w:firstLine="361"/>
              <w:rPr>
                <w:rFonts w:ascii="仿宋" w:hAnsi="仿宋" w:eastAsia="仿宋" w:cs="仿宋"/>
                <w:sz w:val="24"/>
              </w:rPr>
            </w:pPr>
          </w:p>
        </w:tc>
        <w:tc>
          <w:tcPr>
            <w:tcW w:w="1500" w:type="dxa"/>
            <w:tcBorders>
              <w:top w:val="single" w:color="000000" w:sz="4" w:space="0"/>
              <w:left w:val="single" w:color="000000" w:sz="4" w:space="0"/>
              <w:bottom w:val="single" w:color="000000" w:sz="4" w:space="0"/>
              <w:right w:val="single" w:color="000000" w:sz="4" w:space="0"/>
            </w:tcBorders>
            <w:noWrap/>
          </w:tcPr>
          <w:p w14:paraId="1D8697F7">
            <w:pPr>
              <w:spacing w:line="360" w:lineRule="auto"/>
              <w:ind w:firstLine="361"/>
              <w:rPr>
                <w:rFonts w:ascii="仿宋" w:hAnsi="仿宋" w:eastAsia="仿宋" w:cs="仿宋"/>
                <w:sz w:val="24"/>
              </w:rPr>
            </w:pPr>
          </w:p>
        </w:tc>
      </w:tr>
      <w:tr w14:paraId="3E153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tcBorders>
              <w:top w:val="single" w:color="000000" w:sz="4" w:space="0"/>
              <w:left w:val="single" w:color="000000" w:sz="4" w:space="0"/>
              <w:bottom w:val="single" w:color="000000" w:sz="4" w:space="0"/>
              <w:right w:val="single" w:color="000000" w:sz="4" w:space="0"/>
            </w:tcBorders>
            <w:noWrap/>
          </w:tcPr>
          <w:p w14:paraId="384076E3">
            <w:pPr>
              <w:spacing w:line="360" w:lineRule="auto"/>
              <w:ind w:firstLine="361"/>
              <w:rPr>
                <w:rFonts w:ascii="仿宋" w:hAnsi="仿宋" w:eastAsia="仿宋" w:cs="仿宋"/>
                <w:sz w:val="24"/>
              </w:rPr>
            </w:pPr>
            <w:r>
              <w:rPr>
                <w:rFonts w:hint="eastAsia" w:ascii="仿宋" w:hAnsi="仿宋" w:eastAsia="仿宋" w:cs="仿宋"/>
                <w:sz w:val="24"/>
              </w:rPr>
              <w:t>3</w:t>
            </w:r>
          </w:p>
        </w:tc>
        <w:tc>
          <w:tcPr>
            <w:tcW w:w="2000" w:type="dxa"/>
            <w:tcBorders>
              <w:top w:val="single" w:color="000000" w:sz="4" w:space="0"/>
              <w:left w:val="single" w:color="000000" w:sz="4" w:space="0"/>
              <w:bottom w:val="single" w:color="000000" w:sz="4" w:space="0"/>
              <w:right w:val="single" w:color="000000" w:sz="4" w:space="0"/>
            </w:tcBorders>
            <w:noWrap/>
          </w:tcPr>
          <w:p w14:paraId="4E3C6FED">
            <w:pPr>
              <w:spacing w:line="360" w:lineRule="auto"/>
              <w:ind w:firstLine="361"/>
              <w:rPr>
                <w:rFonts w:ascii="仿宋" w:hAnsi="仿宋" w:eastAsia="仿宋" w:cs="仿宋"/>
                <w:sz w:val="24"/>
              </w:rPr>
            </w:pPr>
            <w:r>
              <w:rPr>
                <w:rFonts w:hint="eastAsia" w:ascii="仿宋" w:hAnsi="仿宋" w:eastAsia="仿宋" w:cs="仿宋"/>
                <w:sz w:val="24"/>
              </w:rPr>
              <w:t>监理员</w:t>
            </w:r>
          </w:p>
        </w:tc>
        <w:tc>
          <w:tcPr>
            <w:tcW w:w="1088" w:type="dxa"/>
            <w:tcBorders>
              <w:top w:val="single" w:color="000000" w:sz="4" w:space="0"/>
              <w:left w:val="single" w:color="000000" w:sz="4" w:space="0"/>
              <w:bottom w:val="single" w:color="000000" w:sz="4" w:space="0"/>
              <w:right w:val="single" w:color="000000" w:sz="4" w:space="0"/>
            </w:tcBorders>
            <w:noWrap/>
          </w:tcPr>
          <w:p w14:paraId="0EC21346">
            <w:pPr>
              <w:spacing w:line="360" w:lineRule="auto"/>
              <w:ind w:firstLine="361"/>
              <w:rPr>
                <w:rFonts w:ascii="仿宋" w:hAnsi="仿宋" w:eastAsia="仿宋" w:cs="仿宋"/>
                <w:sz w:val="24"/>
              </w:rPr>
            </w:pPr>
          </w:p>
        </w:tc>
        <w:tc>
          <w:tcPr>
            <w:tcW w:w="1962" w:type="dxa"/>
            <w:tcBorders>
              <w:top w:val="single" w:color="000000" w:sz="4" w:space="0"/>
              <w:left w:val="single" w:color="000000" w:sz="4" w:space="0"/>
              <w:bottom w:val="single" w:color="000000" w:sz="4" w:space="0"/>
              <w:right w:val="single" w:color="000000" w:sz="4" w:space="0"/>
            </w:tcBorders>
            <w:noWrap/>
          </w:tcPr>
          <w:p w14:paraId="46EA7D0E">
            <w:pPr>
              <w:spacing w:line="360" w:lineRule="auto"/>
              <w:ind w:firstLine="361"/>
              <w:rPr>
                <w:rFonts w:ascii="仿宋" w:hAnsi="仿宋" w:eastAsia="仿宋" w:cs="仿宋"/>
                <w:sz w:val="24"/>
              </w:rPr>
            </w:pPr>
          </w:p>
        </w:tc>
        <w:tc>
          <w:tcPr>
            <w:tcW w:w="1375" w:type="dxa"/>
            <w:tcBorders>
              <w:top w:val="single" w:color="000000" w:sz="4" w:space="0"/>
              <w:left w:val="single" w:color="000000" w:sz="4" w:space="0"/>
              <w:bottom w:val="single" w:color="000000" w:sz="4" w:space="0"/>
              <w:right w:val="single" w:color="000000" w:sz="4" w:space="0"/>
            </w:tcBorders>
            <w:noWrap/>
          </w:tcPr>
          <w:p w14:paraId="7A887EDE">
            <w:pPr>
              <w:spacing w:line="360" w:lineRule="auto"/>
              <w:ind w:firstLine="361"/>
              <w:rPr>
                <w:rFonts w:ascii="仿宋" w:hAnsi="仿宋" w:eastAsia="仿宋" w:cs="仿宋"/>
                <w:sz w:val="24"/>
              </w:rPr>
            </w:pPr>
          </w:p>
        </w:tc>
        <w:tc>
          <w:tcPr>
            <w:tcW w:w="1500" w:type="dxa"/>
            <w:tcBorders>
              <w:top w:val="single" w:color="000000" w:sz="4" w:space="0"/>
              <w:left w:val="single" w:color="000000" w:sz="4" w:space="0"/>
              <w:bottom w:val="single" w:color="000000" w:sz="4" w:space="0"/>
              <w:right w:val="single" w:color="000000" w:sz="4" w:space="0"/>
            </w:tcBorders>
            <w:noWrap/>
          </w:tcPr>
          <w:p w14:paraId="38BED9FF">
            <w:pPr>
              <w:spacing w:line="360" w:lineRule="auto"/>
              <w:ind w:firstLine="361"/>
              <w:rPr>
                <w:rFonts w:ascii="仿宋" w:hAnsi="仿宋" w:eastAsia="仿宋" w:cs="仿宋"/>
                <w:sz w:val="24"/>
              </w:rPr>
            </w:pPr>
          </w:p>
        </w:tc>
      </w:tr>
    </w:tbl>
    <w:p w14:paraId="361CA2B8">
      <w:pPr>
        <w:spacing w:line="360" w:lineRule="auto"/>
        <w:ind w:firstLine="3120" w:firstLineChars="1300"/>
        <w:rPr>
          <w:rFonts w:ascii="仿宋" w:hAnsi="仿宋" w:eastAsia="仿宋" w:cs="仿宋"/>
          <w:sz w:val="24"/>
        </w:rPr>
      </w:pPr>
    </w:p>
    <w:p w14:paraId="46A98F18">
      <w:pPr>
        <w:spacing w:line="360" w:lineRule="auto"/>
        <w:ind w:firstLine="361"/>
        <w:jc w:val="left"/>
        <w:rPr>
          <w:rFonts w:ascii="仿宋" w:hAnsi="仿宋" w:eastAsia="仿宋" w:cs="仿宋"/>
          <w:sz w:val="24"/>
        </w:rPr>
      </w:pPr>
      <w:r>
        <w:rPr>
          <w:rFonts w:hint="eastAsia" w:ascii="仿宋" w:hAnsi="仿宋" w:eastAsia="仿宋" w:cs="仿宋"/>
          <w:sz w:val="24"/>
        </w:rPr>
        <w:t>2 3.2 监理人员出勤要求</w:t>
      </w:r>
    </w:p>
    <w:p w14:paraId="1729DD69">
      <w:pPr>
        <w:spacing w:line="360" w:lineRule="auto"/>
        <w:ind w:firstLine="361"/>
        <w:jc w:val="left"/>
        <w:rPr>
          <w:rFonts w:ascii="仿宋" w:hAnsi="仿宋" w:eastAsia="仿宋" w:cs="仿宋"/>
          <w:sz w:val="24"/>
        </w:rPr>
      </w:pPr>
      <w:r>
        <w:rPr>
          <w:rFonts w:hint="eastAsia" w:ascii="仿宋" w:hAnsi="仿宋" w:eastAsia="仿宋" w:cs="仿宋"/>
          <w:sz w:val="24"/>
        </w:rPr>
        <w:t>(1)总监理工程师每周出勤不得少于</w:t>
      </w:r>
      <w:r>
        <w:rPr>
          <w:rFonts w:hint="eastAsia" w:ascii="仿宋" w:hAnsi="仿宋" w:eastAsia="仿宋" w:cs="仿宋"/>
          <w:sz w:val="24"/>
          <w:lang w:val="en-US" w:eastAsia="zh-CN"/>
        </w:rPr>
        <w:t>5</w:t>
      </w:r>
      <w:r>
        <w:rPr>
          <w:rFonts w:hint="eastAsia" w:ascii="仿宋" w:hAnsi="仿宋" w:eastAsia="仿宋" w:cs="仿宋"/>
          <w:sz w:val="24"/>
        </w:rPr>
        <w:t xml:space="preserve">天，如需请假须事先征得委托人代表的同意。否则，每少出勤1天，监理人应向委托人支付200元的违约金。 </w:t>
      </w:r>
    </w:p>
    <w:p w14:paraId="20262630">
      <w:pPr>
        <w:spacing w:line="360" w:lineRule="auto"/>
        <w:ind w:firstLine="361"/>
        <w:jc w:val="left"/>
        <w:rPr>
          <w:rFonts w:ascii="仿宋" w:hAnsi="仿宋" w:eastAsia="仿宋" w:cs="仿宋"/>
          <w:sz w:val="24"/>
        </w:rPr>
      </w:pPr>
      <w:r>
        <w:rPr>
          <w:rFonts w:hint="eastAsia" w:ascii="仿宋" w:hAnsi="仿宋" w:eastAsia="仿宋" w:cs="仿宋"/>
          <w:sz w:val="24"/>
        </w:rPr>
        <w:t>(2) 专业监理工程师和监理员不得在其他项目兼职，每周出勤不得少于5 天，如需请假须事先征得委托人代表的同意。否则，每少出勤1天，监理人应向委托人支付100元的违约金。</w:t>
      </w:r>
    </w:p>
    <w:p w14:paraId="2D22D442">
      <w:pPr>
        <w:spacing w:line="360" w:lineRule="auto"/>
        <w:ind w:firstLine="361"/>
        <w:jc w:val="left"/>
        <w:rPr>
          <w:rFonts w:ascii="仿宋" w:hAnsi="仿宋" w:eastAsia="仿宋" w:cs="仿宋"/>
          <w:sz w:val="24"/>
        </w:rPr>
      </w:pPr>
      <w:r>
        <w:rPr>
          <w:rFonts w:hint="eastAsia" w:ascii="仿宋" w:hAnsi="仿宋" w:eastAsia="仿宋" w:cs="仿宋"/>
          <w:sz w:val="24"/>
        </w:rPr>
        <w:t xml:space="preserve"> 2.3.3 监理人要求更换监理人员: 监理机构人员经确定不得擅自更换，合同中所列的人员必须按时到场。如确需更换应报委托人批准，总监理工程师每更换一次，监理人向委托人支付违约金1000元: 专业监理工程师每更换一次，监理人向委托人支付违约金500元。</w:t>
      </w:r>
    </w:p>
    <w:p w14:paraId="71E4D7BA">
      <w:pPr>
        <w:adjustRightInd w:val="0"/>
        <w:snapToGrid w:val="0"/>
        <w:spacing w:line="360" w:lineRule="auto"/>
        <w:ind w:firstLine="361"/>
        <w:rPr>
          <w:rFonts w:ascii="仿宋" w:hAnsi="仿宋" w:eastAsia="仿宋" w:cs="仿宋"/>
          <w:sz w:val="24"/>
          <w:u w:val="single"/>
        </w:rPr>
      </w:pPr>
      <w:r>
        <w:rPr>
          <w:rFonts w:hint="eastAsia" w:ascii="仿宋" w:hAnsi="仿宋" w:eastAsia="仿宋" w:cs="仿宋"/>
          <w:sz w:val="24"/>
        </w:rPr>
        <w:t xml:space="preserve"> 2.3.4 更换监理人员的其他情形: 监理人报名及投标书中明确的监理机构主要成员须常驻现场，未经委托人同意不得更换总监及监理机构人员。监理机构的任何成员变动，均须得到委托人书面认可，未经委托人同意，不得更换或减少监理人员。否则，每更换或减少一人，监理人向委托人支付合同价的10%违约金。</w:t>
      </w:r>
    </w:p>
    <w:p w14:paraId="4EB1D7F7">
      <w:pPr>
        <w:widowControl/>
        <w:spacing w:line="360" w:lineRule="auto"/>
        <w:ind w:firstLine="480" w:firstLineChars="200"/>
        <w:jc w:val="left"/>
        <w:rPr>
          <w:rFonts w:ascii="仿宋" w:hAnsi="仿宋" w:eastAsia="仿宋" w:cs="仿宋"/>
          <w:sz w:val="24"/>
          <w:u w:val="single"/>
        </w:rPr>
      </w:pPr>
      <w:r>
        <w:rPr>
          <w:rFonts w:hint="eastAsia" w:ascii="仿宋" w:hAnsi="仿宋" w:eastAsia="仿宋" w:cs="仿宋"/>
          <w:sz w:val="24"/>
          <w:u w:val="single"/>
        </w:rPr>
        <w:t>（1）若委托人在监理工作过程中发现总监不能胜任该职务，则委托人有权要求监理人更换总监工程师，直至通过委托人认可，所换总监工程师的资质及业绩条件必须等同于或高于原总监工程师，且必须支付委托人违约金300元/人次。</w:t>
      </w:r>
    </w:p>
    <w:p w14:paraId="4DE9EADD">
      <w:pPr>
        <w:widowControl/>
        <w:spacing w:line="360" w:lineRule="auto"/>
        <w:ind w:firstLine="480" w:firstLineChars="200"/>
        <w:jc w:val="left"/>
        <w:rPr>
          <w:rFonts w:ascii="仿宋" w:hAnsi="仿宋" w:eastAsia="仿宋" w:cs="仿宋"/>
          <w:sz w:val="24"/>
          <w:u w:val="single"/>
        </w:rPr>
      </w:pPr>
      <w:r>
        <w:rPr>
          <w:rFonts w:hint="eastAsia" w:ascii="仿宋" w:hAnsi="仿宋" w:eastAsia="仿宋" w:cs="仿宋"/>
          <w:sz w:val="24"/>
          <w:u w:val="single"/>
        </w:rPr>
        <w:t>（2）若委托人在监理工作过程中发现监理人员（不含总监）不能胜监理工作（委托人对其监理工作不认可、不满意），则委托人有权要求监理方更换监理人员，直至通过委托人认可，且必须支付委托人违约金200元/人次。</w:t>
      </w:r>
    </w:p>
    <w:p w14:paraId="48E4F94C">
      <w:pPr>
        <w:spacing w:line="360" w:lineRule="auto"/>
        <w:ind w:firstLine="600" w:firstLineChars="250"/>
        <w:rPr>
          <w:rFonts w:ascii="仿宋" w:hAnsi="仿宋" w:eastAsia="仿宋" w:cs="仿宋"/>
          <w:sz w:val="24"/>
          <w:u w:val="single"/>
        </w:rPr>
      </w:pPr>
      <w:r>
        <w:rPr>
          <w:rFonts w:hint="eastAsia" w:ascii="仿宋" w:hAnsi="仿宋" w:eastAsia="仿宋" w:cs="仿宋"/>
          <w:sz w:val="24"/>
          <w:u w:val="single"/>
        </w:rPr>
        <w:t>（3）监理人在监理过程中应严格遵循监理职业道德，当发现下列任一情况，委托人有权向监理人提出调换监理人员的要求，且发生一次，由监理人向委托人支付违约金（同2.3.4），另视情节严重处罚500—5000元，直至解除本合同：</w:t>
      </w:r>
    </w:p>
    <w:p w14:paraId="1BB5F4DD">
      <w:pPr>
        <w:spacing w:line="360" w:lineRule="auto"/>
        <w:ind w:left="480" w:firstLine="361"/>
        <w:rPr>
          <w:rFonts w:ascii="仿宋" w:hAnsi="仿宋" w:eastAsia="仿宋" w:cs="仿宋"/>
          <w:sz w:val="24"/>
          <w:u w:val="single"/>
        </w:rPr>
      </w:pPr>
      <w:r>
        <w:rPr>
          <w:rFonts w:hint="eastAsia" w:ascii="仿宋" w:hAnsi="仿宋" w:eastAsia="仿宋" w:cs="仿宋"/>
          <w:sz w:val="24"/>
          <w:u w:val="single"/>
        </w:rPr>
        <w:t>A、监理人员资历和能力不足以胜任所承担的职责时；</w:t>
      </w:r>
    </w:p>
    <w:p w14:paraId="2F053EC7">
      <w:pPr>
        <w:spacing w:line="360" w:lineRule="auto"/>
        <w:ind w:left="480" w:firstLine="361"/>
        <w:rPr>
          <w:rFonts w:ascii="仿宋" w:hAnsi="仿宋" w:eastAsia="仿宋" w:cs="仿宋"/>
          <w:sz w:val="24"/>
          <w:u w:val="single"/>
        </w:rPr>
      </w:pPr>
      <w:r>
        <w:rPr>
          <w:rFonts w:hint="eastAsia" w:ascii="仿宋" w:hAnsi="仿宋" w:eastAsia="仿宋" w:cs="仿宋"/>
          <w:sz w:val="24"/>
          <w:u w:val="single"/>
        </w:rPr>
        <w:t>B、驻现场监理人员不履行职责或履行职责不力时；</w:t>
      </w:r>
    </w:p>
    <w:p w14:paraId="002F26E8">
      <w:pPr>
        <w:spacing w:line="360" w:lineRule="auto"/>
        <w:ind w:left="480" w:firstLine="361"/>
        <w:rPr>
          <w:rFonts w:ascii="仿宋" w:hAnsi="仿宋" w:eastAsia="仿宋" w:cs="仿宋"/>
          <w:sz w:val="24"/>
          <w:u w:val="single"/>
        </w:rPr>
      </w:pPr>
      <w:r>
        <w:rPr>
          <w:rFonts w:hint="eastAsia" w:ascii="仿宋" w:hAnsi="仿宋" w:eastAsia="仿宋" w:cs="仿宋"/>
          <w:sz w:val="24"/>
          <w:u w:val="single"/>
        </w:rPr>
        <w:t>C、监理人员的行为有损于监理工作应坚持的科学性和廉洁性时；</w:t>
      </w:r>
    </w:p>
    <w:p w14:paraId="7D5F2059">
      <w:pPr>
        <w:spacing w:line="360" w:lineRule="auto"/>
        <w:ind w:left="480" w:firstLine="361"/>
        <w:rPr>
          <w:rFonts w:ascii="仿宋" w:hAnsi="仿宋" w:eastAsia="仿宋" w:cs="仿宋"/>
          <w:sz w:val="24"/>
          <w:u w:val="single"/>
        </w:rPr>
      </w:pPr>
      <w:r>
        <w:rPr>
          <w:rFonts w:hint="eastAsia" w:ascii="仿宋" w:hAnsi="仿宋" w:eastAsia="仿宋" w:cs="仿宋"/>
          <w:sz w:val="24"/>
          <w:u w:val="single"/>
        </w:rPr>
        <w:t>D、监理人或监理人员与承包人发生合伙经营关系时；</w:t>
      </w:r>
    </w:p>
    <w:p w14:paraId="4266DAA2">
      <w:pPr>
        <w:spacing w:line="360" w:lineRule="auto"/>
        <w:ind w:left="480" w:firstLine="361"/>
        <w:rPr>
          <w:rFonts w:ascii="仿宋" w:hAnsi="仿宋" w:eastAsia="仿宋" w:cs="仿宋"/>
          <w:sz w:val="24"/>
          <w:u w:val="single"/>
        </w:rPr>
      </w:pPr>
      <w:r>
        <w:rPr>
          <w:rFonts w:hint="eastAsia" w:ascii="仿宋" w:hAnsi="仿宋" w:eastAsia="仿宋" w:cs="仿宋"/>
          <w:sz w:val="24"/>
          <w:u w:val="single"/>
        </w:rPr>
        <w:t>E、接受承包人请吃或娱乐活动；</w:t>
      </w:r>
    </w:p>
    <w:p w14:paraId="76CAC97D">
      <w:pPr>
        <w:spacing w:line="360" w:lineRule="auto"/>
        <w:ind w:left="480" w:firstLine="361"/>
        <w:rPr>
          <w:rFonts w:ascii="仿宋" w:hAnsi="仿宋" w:eastAsia="仿宋" w:cs="仿宋"/>
          <w:sz w:val="24"/>
          <w:u w:val="single"/>
        </w:rPr>
      </w:pPr>
      <w:r>
        <w:rPr>
          <w:rFonts w:hint="eastAsia" w:ascii="仿宋" w:hAnsi="仿宋" w:eastAsia="仿宋" w:cs="仿宋"/>
          <w:sz w:val="24"/>
          <w:u w:val="single"/>
        </w:rPr>
        <w:t>F、向承包人介绍施工作业人员；</w:t>
      </w:r>
    </w:p>
    <w:p w14:paraId="43B0860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u w:val="single"/>
        </w:rPr>
        <w:t>G、向承包人介绍材料投标人。</w:t>
      </w:r>
    </w:p>
    <w:p w14:paraId="7787E65A">
      <w:pPr>
        <w:spacing w:line="360" w:lineRule="auto"/>
        <w:ind w:firstLine="235" w:firstLineChars="98"/>
        <w:rPr>
          <w:rFonts w:ascii="仿宋" w:hAnsi="仿宋" w:eastAsia="仿宋" w:cs="仿宋"/>
          <w:sz w:val="24"/>
        </w:rPr>
      </w:pPr>
      <w:r>
        <w:rPr>
          <w:rFonts w:hint="eastAsia" w:ascii="仿宋" w:hAnsi="仿宋" w:eastAsia="仿宋" w:cs="仿宋"/>
          <w:sz w:val="24"/>
        </w:rPr>
        <w:t>2.4 履行职责</w:t>
      </w:r>
    </w:p>
    <w:p w14:paraId="7B07816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2.4.1 对监理人的授权范围：</w:t>
      </w:r>
      <w:r>
        <w:rPr>
          <w:rFonts w:hint="eastAsia" w:ascii="仿宋" w:hAnsi="仿宋" w:eastAsia="仿宋" w:cs="仿宋"/>
          <w:sz w:val="24"/>
          <w:u w:val="single"/>
        </w:rPr>
        <w:t xml:space="preserve">对本工程质量、进度、投资、安全四大控制，对安全生产、文明施工、信息管理、组织协调施工现场和各方关系，以及《委托监理合同》内发包人委托的职权。 </w:t>
      </w:r>
      <w:r>
        <w:rPr>
          <w:rFonts w:hint="eastAsia" w:ascii="仿宋" w:hAnsi="仿宋" w:eastAsia="仿宋" w:cs="仿宋"/>
          <w:sz w:val="24"/>
        </w:rPr>
        <w:t>需要取得发包人批准才能行使的职权：</w:t>
      </w:r>
      <w:r>
        <w:rPr>
          <w:rFonts w:hint="eastAsia" w:ascii="仿宋" w:hAnsi="仿宋" w:eastAsia="仿宋" w:cs="仿宋"/>
          <w:sz w:val="24"/>
          <w:u w:val="single"/>
        </w:rPr>
        <w:t>工程开工令、停工令、工程款支付、工程量签证以及其他超出发包人授权之外的职权</w:t>
      </w:r>
      <w:r>
        <w:rPr>
          <w:rFonts w:hint="eastAsia" w:ascii="仿宋" w:hAnsi="仿宋" w:eastAsia="仿宋" w:cs="仿宋"/>
          <w:sz w:val="24"/>
        </w:rPr>
        <w:t>。</w:t>
      </w:r>
    </w:p>
    <w:p w14:paraId="2F37DF6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在涉及工程延期</w:t>
      </w:r>
      <w:r>
        <w:rPr>
          <w:rFonts w:hint="eastAsia" w:ascii="仿宋" w:hAnsi="仿宋" w:eastAsia="仿宋" w:cs="仿宋"/>
          <w:sz w:val="24"/>
          <w:u w:val="single"/>
        </w:rPr>
        <w:t>及图纸</w:t>
      </w:r>
      <w:r>
        <w:rPr>
          <w:rFonts w:hint="eastAsia" w:ascii="仿宋" w:hAnsi="仿宋" w:eastAsia="仿宋" w:cs="仿宋"/>
          <w:sz w:val="24"/>
        </w:rPr>
        <w:t>的变更，监理人须征得委托人同意。</w:t>
      </w:r>
    </w:p>
    <w:p w14:paraId="3292CFD1">
      <w:pPr>
        <w:adjustRightInd w:val="0"/>
        <w:snapToGrid w:val="0"/>
        <w:spacing w:line="360" w:lineRule="auto"/>
        <w:ind w:firstLine="360" w:firstLineChars="150"/>
        <w:rPr>
          <w:rFonts w:ascii="仿宋" w:hAnsi="仿宋" w:eastAsia="仿宋" w:cs="仿宋"/>
          <w:sz w:val="24"/>
        </w:rPr>
      </w:pPr>
      <w:r>
        <w:rPr>
          <w:rFonts w:hint="eastAsia" w:ascii="仿宋" w:hAnsi="仿宋" w:eastAsia="仿宋" w:cs="仿宋"/>
          <w:sz w:val="24"/>
        </w:rPr>
        <w:t>2.4.2 监理人有权要求承包人调换其人员的限制条件：</w:t>
      </w:r>
      <w:r>
        <w:rPr>
          <w:rFonts w:hint="eastAsia" w:ascii="仿宋" w:hAnsi="仿宋" w:eastAsia="仿宋" w:cs="仿宋"/>
          <w:sz w:val="24"/>
          <w:u w:val="single"/>
        </w:rPr>
        <w:t>须经发包人同意</w:t>
      </w:r>
      <w:r>
        <w:rPr>
          <w:rFonts w:hint="eastAsia" w:ascii="仿宋" w:hAnsi="仿宋" w:eastAsia="仿宋" w:cs="仿宋"/>
          <w:sz w:val="24"/>
        </w:rPr>
        <w:t xml:space="preserve">。  </w:t>
      </w:r>
    </w:p>
    <w:p w14:paraId="518F817A">
      <w:pPr>
        <w:adjustRightInd w:val="0"/>
        <w:snapToGrid w:val="0"/>
        <w:spacing w:line="360" w:lineRule="auto"/>
        <w:ind w:firstLine="120" w:firstLineChars="50"/>
        <w:rPr>
          <w:rFonts w:ascii="仿宋" w:hAnsi="仿宋" w:eastAsia="仿宋" w:cs="仿宋"/>
          <w:sz w:val="24"/>
        </w:rPr>
      </w:pPr>
      <w:r>
        <w:rPr>
          <w:rFonts w:hint="eastAsia" w:ascii="仿宋" w:hAnsi="仿宋" w:eastAsia="仿宋" w:cs="仿宋"/>
          <w:sz w:val="24"/>
        </w:rPr>
        <w:t>2.5 提交报告</w:t>
      </w:r>
    </w:p>
    <w:p w14:paraId="6F09AF4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监理人应提交报告的种类(包括监理规划、监理月报及约定的专项报告)、时间和份数：</w:t>
      </w:r>
      <w:r>
        <w:rPr>
          <w:rFonts w:hint="eastAsia" w:ascii="仿宋" w:hAnsi="仿宋" w:eastAsia="仿宋" w:cs="仿宋"/>
          <w:sz w:val="24"/>
          <w:u w:val="single"/>
        </w:rPr>
        <w:t>监理规划在开工前5天，监理月报在每月10日前，约定的专项报告及其他内容须在委托人要求的时间内，份数：5份</w:t>
      </w:r>
      <w:r>
        <w:rPr>
          <w:rFonts w:hint="eastAsia" w:ascii="仿宋" w:hAnsi="仿宋" w:eastAsia="仿宋" w:cs="仿宋"/>
          <w:sz w:val="24"/>
        </w:rPr>
        <w:t>。</w:t>
      </w:r>
    </w:p>
    <w:p w14:paraId="2F0817D5">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未按时提交上述资料，监理人应向委托人支付违约金1000元/次。</w:t>
      </w:r>
    </w:p>
    <w:p w14:paraId="52ECCBB4">
      <w:pPr>
        <w:spacing w:line="360" w:lineRule="auto"/>
        <w:ind w:firstLine="361"/>
        <w:rPr>
          <w:rFonts w:ascii="仿宋" w:hAnsi="仿宋" w:eastAsia="仿宋" w:cs="仿宋"/>
          <w:sz w:val="24"/>
        </w:rPr>
      </w:pPr>
      <w:r>
        <w:rPr>
          <w:rFonts w:hint="eastAsia" w:ascii="仿宋" w:hAnsi="仿宋" w:eastAsia="仿宋" w:cs="仿宋"/>
          <w:sz w:val="24"/>
        </w:rPr>
        <w:t xml:space="preserve"> 2.6 使用委托人的财产</w:t>
      </w:r>
    </w:p>
    <w:p w14:paraId="3E524894">
      <w:pPr>
        <w:spacing w:line="360" w:lineRule="auto"/>
        <w:ind w:firstLine="361"/>
        <w:rPr>
          <w:rFonts w:ascii="仿宋" w:hAnsi="仿宋" w:eastAsia="仿宋" w:cs="仿宋"/>
          <w:sz w:val="24"/>
        </w:rPr>
      </w:pPr>
      <w:r>
        <w:rPr>
          <w:rFonts w:hint="eastAsia" w:ascii="仿宋" w:hAnsi="仿宋" w:eastAsia="仿宋" w:cs="仿宋"/>
          <w:sz w:val="24"/>
        </w:rPr>
        <w:t xml:space="preserve">     附录B中由委托人无偿提供的房屋、设备的所有权属于：</w:t>
      </w:r>
      <w:r>
        <w:rPr>
          <w:rFonts w:hint="eastAsia" w:ascii="仿宋" w:hAnsi="仿宋" w:eastAsia="仿宋" w:cs="仿宋"/>
          <w:sz w:val="24"/>
          <w:u w:val="single"/>
        </w:rPr>
        <w:t xml:space="preserve">  委托人   </w:t>
      </w:r>
      <w:r>
        <w:rPr>
          <w:rFonts w:hint="eastAsia" w:ascii="仿宋" w:hAnsi="仿宋" w:eastAsia="仿宋" w:cs="仿宋"/>
          <w:sz w:val="24"/>
        </w:rPr>
        <w:t>。</w:t>
      </w:r>
    </w:p>
    <w:p w14:paraId="028E1C63">
      <w:pPr>
        <w:spacing w:line="360" w:lineRule="auto"/>
        <w:ind w:firstLine="480" w:firstLineChars="200"/>
        <w:rPr>
          <w:rFonts w:ascii="仿宋" w:hAnsi="仿宋" w:eastAsia="仿宋" w:cs="仿宋"/>
          <w:sz w:val="24"/>
        </w:rPr>
      </w:pPr>
      <w:r>
        <w:rPr>
          <w:rFonts w:hint="eastAsia" w:ascii="仿宋" w:hAnsi="仿宋" w:eastAsia="仿宋" w:cs="仿宋"/>
          <w:sz w:val="24"/>
        </w:rPr>
        <w:t>监理人应在本合同终止后</w:t>
      </w:r>
      <w:r>
        <w:rPr>
          <w:rFonts w:hint="eastAsia" w:ascii="仿宋" w:hAnsi="仿宋" w:eastAsia="仿宋" w:cs="仿宋"/>
          <w:sz w:val="24"/>
          <w:u w:val="single"/>
        </w:rPr>
        <w:t xml:space="preserve">  5 </w:t>
      </w:r>
      <w:r>
        <w:rPr>
          <w:rFonts w:hint="eastAsia" w:ascii="仿宋" w:hAnsi="仿宋" w:eastAsia="仿宋" w:cs="仿宋"/>
          <w:sz w:val="24"/>
        </w:rPr>
        <w:t>天内移交委托人无偿提供的房屋、设备，移交的时间和方式为：</w:t>
      </w:r>
      <w:r>
        <w:rPr>
          <w:rFonts w:hint="eastAsia" w:ascii="仿宋" w:hAnsi="仿宋" w:eastAsia="仿宋" w:cs="仿宋"/>
          <w:sz w:val="24"/>
          <w:u w:val="single"/>
        </w:rPr>
        <w:t xml:space="preserve"> 由委托人当场验收</w:t>
      </w:r>
      <w:r>
        <w:rPr>
          <w:rFonts w:hint="eastAsia" w:ascii="仿宋" w:hAnsi="仿宋" w:eastAsia="仿宋" w:cs="仿宋"/>
          <w:sz w:val="24"/>
        </w:rPr>
        <w:t>。</w:t>
      </w:r>
    </w:p>
    <w:p w14:paraId="3CA03758">
      <w:pPr>
        <w:pStyle w:val="4"/>
        <w:spacing w:line="360" w:lineRule="auto"/>
        <w:ind w:firstLine="482"/>
        <w:rPr>
          <w:rFonts w:ascii="仿宋" w:hAnsi="仿宋" w:eastAsia="仿宋" w:cs="仿宋"/>
          <w:szCs w:val="24"/>
        </w:rPr>
      </w:pPr>
      <w:bookmarkStart w:id="97" w:name="_Toc398111704"/>
      <w:bookmarkStart w:id="98" w:name="_Toc9194608"/>
      <w:bookmarkStart w:id="99" w:name="_Toc22957"/>
      <w:r>
        <w:rPr>
          <w:rFonts w:hint="eastAsia" w:ascii="仿宋" w:hAnsi="仿宋" w:eastAsia="仿宋" w:cs="仿宋"/>
          <w:szCs w:val="24"/>
        </w:rPr>
        <w:t>3. 委托人义务</w:t>
      </w:r>
      <w:bookmarkEnd w:id="97"/>
      <w:bookmarkEnd w:id="98"/>
      <w:bookmarkEnd w:id="99"/>
    </w:p>
    <w:p w14:paraId="20412E9F">
      <w:pPr>
        <w:snapToGrid w:val="0"/>
        <w:spacing w:line="360" w:lineRule="auto"/>
        <w:ind w:firstLine="361"/>
        <w:rPr>
          <w:rFonts w:ascii="仿宋" w:hAnsi="仿宋" w:eastAsia="仿宋" w:cs="仿宋"/>
          <w:sz w:val="24"/>
        </w:rPr>
      </w:pPr>
      <w:r>
        <w:rPr>
          <w:rFonts w:hint="eastAsia" w:ascii="仿宋" w:hAnsi="仿宋" w:eastAsia="仿宋" w:cs="仿宋"/>
          <w:sz w:val="24"/>
        </w:rPr>
        <w:t xml:space="preserve">  3.1 委托人代表</w:t>
      </w:r>
    </w:p>
    <w:p w14:paraId="5DF1C26E">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委托人代表为：。</w:t>
      </w:r>
    </w:p>
    <w:p w14:paraId="20CCC19C">
      <w:pPr>
        <w:adjustRightInd w:val="0"/>
        <w:snapToGrid w:val="0"/>
        <w:spacing w:line="360" w:lineRule="auto"/>
        <w:ind w:firstLine="235" w:firstLineChars="98"/>
        <w:rPr>
          <w:rFonts w:ascii="仿宋" w:hAnsi="仿宋" w:eastAsia="仿宋" w:cs="仿宋"/>
          <w:sz w:val="24"/>
        </w:rPr>
      </w:pPr>
      <w:r>
        <w:rPr>
          <w:rFonts w:hint="eastAsia" w:ascii="仿宋" w:hAnsi="仿宋" w:eastAsia="仿宋" w:cs="仿宋"/>
          <w:sz w:val="24"/>
        </w:rPr>
        <w:t>3.2 答复</w:t>
      </w:r>
    </w:p>
    <w:p w14:paraId="63DB382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委托人同意在</w:t>
      </w:r>
      <w:r>
        <w:rPr>
          <w:rFonts w:hint="eastAsia" w:ascii="仿宋" w:hAnsi="仿宋" w:eastAsia="仿宋" w:cs="仿宋"/>
          <w:sz w:val="24"/>
          <w:u w:val="single"/>
        </w:rPr>
        <w:t xml:space="preserve">   7     </w:t>
      </w:r>
      <w:r>
        <w:rPr>
          <w:rFonts w:hint="eastAsia" w:ascii="仿宋" w:hAnsi="仿宋" w:eastAsia="仿宋" w:cs="仿宋"/>
          <w:sz w:val="24"/>
        </w:rPr>
        <w:t>天内，对监理人书面提交并要求做出决定的事宜给予书面答复。</w:t>
      </w:r>
    </w:p>
    <w:p w14:paraId="598D802C">
      <w:pPr>
        <w:pStyle w:val="4"/>
        <w:spacing w:line="360" w:lineRule="auto"/>
        <w:ind w:firstLine="482"/>
        <w:rPr>
          <w:rFonts w:ascii="仿宋" w:hAnsi="仿宋" w:eastAsia="仿宋" w:cs="仿宋"/>
          <w:szCs w:val="24"/>
        </w:rPr>
      </w:pPr>
      <w:bookmarkStart w:id="100" w:name="_Toc398111705"/>
      <w:bookmarkStart w:id="101" w:name="_Toc9194609"/>
      <w:bookmarkStart w:id="102" w:name="_Toc11945"/>
      <w:r>
        <w:rPr>
          <w:rFonts w:hint="eastAsia" w:ascii="仿宋" w:hAnsi="仿宋" w:eastAsia="仿宋" w:cs="仿宋"/>
          <w:szCs w:val="24"/>
        </w:rPr>
        <w:t>4. 违约责任</w:t>
      </w:r>
      <w:bookmarkEnd w:id="100"/>
      <w:bookmarkEnd w:id="101"/>
      <w:bookmarkEnd w:id="102"/>
    </w:p>
    <w:p w14:paraId="4A92327E">
      <w:pPr>
        <w:spacing w:line="360" w:lineRule="auto"/>
        <w:ind w:left="210" w:leftChars="100" w:firstLine="361"/>
        <w:rPr>
          <w:rFonts w:ascii="仿宋" w:hAnsi="仿宋" w:eastAsia="仿宋" w:cs="仿宋"/>
          <w:sz w:val="24"/>
        </w:rPr>
      </w:pPr>
      <w:r>
        <w:rPr>
          <w:rFonts w:hint="eastAsia" w:ascii="仿宋" w:hAnsi="仿宋" w:eastAsia="仿宋" w:cs="仿宋"/>
          <w:sz w:val="24"/>
        </w:rPr>
        <w:t>4.1 监理人的违约责任</w:t>
      </w:r>
    </w:p>
    <w:p w14:paraId="099A1FD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4.1.1监理人赔偿金额按下列方法确定：/</w:t>
      </w:r>
    </w:p>
    <w:p w14:paraId="6FDDCB0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4.2 委托人的违约责任</w:t>
      </w:r>
    </w:p>
    <w:p w14:paraId="5D4718B2">
      <w:pPr>
        <w:spacing w:line="360" w:lineRule="auto"/>
        <w:ind w:firstLine="480" w:firstLineChars="200"/>
        <w:rPr>
          <w:rFonts w:ascii="仿宋" w:hAnsi="仿宋" w:eastAsia="仿宋" w:cs="仿宋"/>
          <w:sz w:val="24"/>
        </w:rPr>
      </w:pPr>
      <w:r>
        <w:rPr>
          <w:rFonts w:hint="eastAsia" w:ascii="仿宋" w:hAnsi="仿宋" w:eastAsia="仿宋" w:cs="仿宋"/>
          <w:sz w:val="24"/>
        </w:rPr>
        <w:t>4.2.1 委托人逾期付款利息按下列方法确定：</w:t>
      </w:r>
      <w:bookmarkStart w:id="103" w:name="_Toc398111706"/>
      <w:bookmarkStart w:id="104" w:name="_Toc18123"/>
      <w:r>
        <w:rPr>
          <w:rFonts w:hint="eastAsia" w:ascii="仿宋" w:hAnsi="仿宋" w:eastAsia="仿宋" w:cs="仿宋"/>
          <w:sz w:val="24"/>
        </w:rPr>
        <w:t>不计。</w:t>
      </w:r>
    </w:p>
    <w:p w14:paraId="6D85A27F">
      <w:pPr>
        <w:pStyle w:val="4"/>
        <w:spacing w:line="360" w:lineRule="auto"/>
        <w:ind w:firstLine="482"/>
        <w:rPr>
          <w:rFonts w:ascii="仿宋" w:hAnsi="仿宋" w:eastAsia="仿宋" w:cs="仿宋"/>
          <w:szCs w:val="24"/>
        </w:rPr>
      </w:pPr>
      <w:bookmarkStart w:id="105" w:name="_Toc9194610"/>
      <w:r>
        <w:rPr>
          <w:rFonts w:hint="eastAsia" w:ascii="仿宋" w:hAnsi="仿宋" w:eastAsia="仿宋" w:cs="仿宋"/>
          <w:szCs w:val="24"/>
        </w:rPr>
        <w:t>5. 支付</w:t>
      </w:r>
      <w:bookmarkEnd w:id="103"/>
      <w:bookmarkEnd w:id="104"/>
      <w:bookmarkEnd w:id="105"/>
    </w:p>
    <w:p w14:paraId="5BF54CF2">
      <w:pPr>
        <w:snapToGrid w:val="0"/>
        <w:spacing w:line="360" w:lineRule="auto"/>
        <w:ind w:firstLine="361"/>
        <w:rPr>
          <w:rFonts w:ascii="仿宋" w:hAnsi="仿宋" w:eastAsia="仿宋" w:cs="仿宋"/>
          <w:bCs/>
          <w:sz w:val="24"/>
        </w:rPr>
      </w:pPr>
      <w:r>
        <w:rPr>
          <w:rFonts w:hint="eastAsia" w:ascii="仿宋" w:hAnsi="仿宋" w:eastAsia="仿宋" w:cs="仿宋"/>
          <w:sz w:val="24"/>
        </w:rPr>
        <w:t xml:space="preserve">  5.1 </w:t>
      </w:r>
      <w:r>
        <w:rPr>
          <w:rFonts w:hint="eastAsia" w:ascii="仿宋" w:hAnsi="仿宋" w:eastAsia="仿宋" w:cs="仿宋"/>
          <w:bCs/>
          <w:sz w:val="24"/>
        </w:rPr>
        <w:t>支付货币</w:t>
      </w:r>
    </w:p>
    <w:p w14:paraId="77DA9F2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币种为：</w:t>
      </w:r>
      <w:r>
        <w:rPr>
          <w:rFonts w:hint="eastAsia" w:ascii="仿宋" w:hAnsi="仿宋" w:eastAsia="仿宋" w:cs="仿宋"/>
          <w:sz w:val="24"/>
          <w:u w:val="single"/>
        </w:rPr>
        <w:t xml:space="preserve">  人民币    </w:t>
      </w:r>
      <w:r>
        <w:rPr>
          <w:rFonts w:hint="eastAsia" w:ascii="仿宋" w:hAnsi="仿宋" w:eastAsia="仿宋" w:cs="仿宋"/>
          <w:sz w:val="24"/>
        </w:rPr>
        <w:t xml:space="preserve">。 </w:t>
      </w:r>
    </w:p>
    <w:p w14:paraId="1C601BD5">
      <w:pPr>
        <w:snapToGrid w:val="0"/>
        <w:spacing w:line="360" w:lineRule="auto"/>
        <w:ind w:firstLine="240" w:firstLineChars="100"/>
        <w:rPr>
          <w:rFonts w:ascii="仿宋" w:hAnsi="仿宋" w:eastAsia="仿宋" w:cs="仿宋"/>
          <w:sz w:val="24"/>
        </w:rPr>
      </w:pPr>
      <w:r>
        <w:rPr>
          <w:rFonts w:hint="eastAsia" w:ascii="仿宋" w:hAnsi="仿宋" w:eastAsia="仿宋" w:cs="仿宋"/>
          <w:sz w:val="24"/>
        </w:rPr>
        <w:t>5.2 支付酬金</w:t>
      </w:r>
    </w:p>
    <w:p w14:paraId="0B945077">
      <w:pPr>
        <w:spacing w:line="360" w:lineRule="auto"/>
        <w:ind w:left="480" w:firstLine="361"/>
        <w:rPr>
          <w:rFonts w:ascii="仿宋" w:hAnsi="仿宋" w:eastAsia="仿宋" w:cs="仿宋"/>
          <w:sz w:val="24"/>
        </w:rPr>
      </w:pPr>
      <w:r>
        <w:rPr>
          <w:rFonts w:hint="eastAsia" w:ascii="仿宋" w:hAnsi="仿宋" w:eastAsia="仿宋" w:cs="仿宋"/>
          <w:sz w:val="24"/>
        </w:rPr>
        <w:t xml:space="preserve">一、监理酬金： </w:t>
      </w:r>
    </w:p>
    <w:p w14:paraId="14A25BCB">
      <w:pPr>
        <w:spacing w:line="360" w:lineRule="auto"/>
        <w:ind w:left="480" w:firstLine="361"/>
        <w:rPr>
          <w:rFonts w:ascii="仿宋" w:hAnsi="仿宋" w:eastAsia="仿宋" w:cs="仿宋"/>
          <w:sz w:val="24"/>
        </w:rPr>
      </w:pPr>
      <w:r>
        <w:rPr>
          <w:rFonts w:hint="eastAsia" w:ascii="仿宋" w:hAnsi="仿宋" w:eastAsia="仿宋" w:cs="仿宋"/>
          <w:sz w:val="24"/>
        </w:rPr>
        <w:t>监理服务收费：人民币元（暂定），按照投标费率X工程中标价。</w:t>
      </w:r>
    </w:p>
    <w:p w14:paraId="7C9E5C61">
      <w:pPr>
        <w:numPr>
          <w:ilvl w:val="0"/>
          <w:numId w:val="1"/>
        </w:numPr>
        <w:spacing w:line="360" w:lineRule="auto"/>
        <w:ind w:left="480" w:firstLine="361"/>
        <w:rPr>
          <w:rFonts w:ascii="仿宋" w:hAnsi="仿宋" w:eastAsia="仿宋" w:cs="仿宋"/>
          <w:sz w:val="24"/>
        </w:rPr>
      </w:pPr>
      <w:r>
        <w:rPr>
          <w:rFonts w:hint="eastAsia" w:ascii="仿宋" w:hAnsi="仿宋" w:eastAsia="仿宋" w:cs="仿宋"/>
          <w:sz w:val="24"/>
        </w:rPr>
        <w:t>监理报酬支付方式：</w:t>
      </w:r>
    </w:p>
    <w:p w14:paraId="63DB1CEA">
      <w:pPr>
        <w:numPr>
          <w:ilvl w:val="0"/>
          <w:numId w:val="0"/>
        </w:numPr>
        <w:spacing w:line="360" w:lineRule="auto"/>
        <w:ind w:firstLine="720" w:firstLineChars="300"/>
        <w:rPr>
          <w:rFonts w:ascii="仿宋" w:hAnsi="仿宋" w:eastAsia="仿宋" w:cs="仿宋"/>
          <w:sz w:val="24"/>
          <w:szCs w:val="24"/>
        </w:rPr>
      </w:pPr>
      <w:r>
        <w:rPr>
          <w:rFonts w:hint="eastAsia" w:ascii="仿宋" w:hAnsi="仿宋" w:eastAsia="仿宋" w:cs="仿宋"/>
          <w:sz w:val="24"/>
        </w:rPr>
        <w:t>单位工程竣工结算审计结束后，监理费付至该项目100%；</w:t>
      </w:r>
    </w:p>
    <w:p w14:paraId="739D6C4D">
      <w:pPr>
        <w:spacing w:line="360" w:lineRule="auto"/>
        <w:ind w:firstLine="720" w:firstLineChars="300"/>
        <w:rPr>
          <w:rFonts w:ascii="仿宋" w:hAnsi="仿宋" w:eastAsia="仿宋" w:cs="仿宋"/>
          <w:sz w:val="24"/>
        </w:rPr>
      </w:pPr>
      <w:r>
        <w:rPr>
          <w:rFonts w:hint="eastAsia" w:ascii="仿宋" w:hAnsi="仿宋" w:eastAsia="仿宋" w:cs="仿宋"/>
          <w:sz w:val="24"/>
          <w:lang w:eastAsia="zh-CN"/>
        </w:rPr>
        <w:t>监理费</w:t>
      </w:r>
      <w:r>
        <w:rPr>
          <w:rFonts w:hint="eastAsia" w:ascii="仿宋" w:hAnsi="仿宋" w:eastAsia="仿宋" w:cs="仿宋"/>
          <w:sz w:val="24"/>
        </w:rPr>
        <w:t>支付申请前，跨南通市提供</w:t>
      </w:r>
      <w:r>
        <w:rPr>
          <w:rFonts w:hint="eastAsia" w:ascii="仿宋" w:hAnsi="仿宋" w:eastAsia="仿宋" w:cs="仿宋"/>
          <w:sz w:val="24"/>
          <w:lang w:eastAsia="zh-CN"/>
        </w:rPr>
        <w:t>监理</w:t>
      </w:r>
      <w:r>
        <w:rPr>
          <w:rFonts w:hint="eastAsia" w:ascii="仿宋" w:hAnsi="仿宋" w:eastAsia="仿宋" w:cs="仿宋"/>
          <w:sz w:val="24"/>
        </w:rPr>
        <w:t>服务的纳税人，需提供崇川区主管税务机关出具的预缴税款完税发票。</w:t>
      </w:r>
    </w:p>
    <w:p w14:paraId="2E0E95A4">
      <w:pPr>
        <w:spacing w:line="360" w:lineRule="auto"/>
        <w:ind w:firstLine="600" w:firstLineChars="250"/>
        <w:rPr>
          <w:rFonts w:ascii="仿宋" w:hAnsi="仿宋" w:eastAsia="仿宋" w:cs="仿宋"/>
          <w:sz w:val="24"/>
        </w:rPr>
      </w:pPr>
      <w:r>
        <w:rPr>
          <w:rFonts w:hint="eastAsia" w:ascii="仿宋" w:hAnsi="仿宋" w:eastAsia="仿宋" w:cs="仿宋"/>
          <w:sz w:val="24"/>
        </w:rPr>
        <w:t>（二）工期延长的，委托人不支付附加工作报酬。</w:t>
      </w:r>
    </w:p>
    <w:p w14:paraId="24D12C24">
      <w:pPr>
        <w:pStyle w:val="4"/>
        <w:spacing w:line="360" w:lineRule="auto"/>
        <w:ind w:firstLine="482"/>
        <w:rPr>
          <w:rFonts w:ascii="仿宋" w:hAnsi="仿宋" w:eastAsia="仿宋" w:cs="仿宋"/>
          <w:szCs w:val="24"/>
        </w:rPr>
      </w:pPr>
      <w:bookmarkStart w:id="106" w:name="_Toc9194611"/>
      <w:bookmarkStart w:id="107" w:name="_Toc398111707"/>
      <w:bookmarkStart w:id="108" w:name="_Toc18450"/>
      <w:r>
        <w:rPr>
          <w:rFonts w:hint="eastAsia" w:ascii="仿宋" w:hAnsi="仿宋" w:eastAsia="仿宋" w:cs="仿宋"/>
          <w:szCs w:val="24"/>
        </w:rPr>
        <w:t>6. 合同生效、变更、暂停、解除与终止</w:t>
      </w:r>
      <w:bookmarkEnd w:id="106"/>
      <w:bookmarkEnd w:id="107"/>
      <w:bookmarkEnd w:id="108"/>
    </w:p>
    <w:p w14:paraId="701EDBCA">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6.1 生效</w:t>
      </w:r>
    </w:p>
    <w:p w14:paraId="7A532F0E">
      <w:pPr>
        <w:adjustRightInd w:val="0"/>
        <w:snapToGrid w:val="0"/>
        <w:spacing w:line="360" w:lineRule="auto"/>
        <w:ind w:firstLine="361"/>
        <w:rPr>
          <w:rFonts w:ascii="仿宋" w:hAnsi="仿宋" w:eastAsia="仿宋" w:cs="仿宋"/>
          <w:sz w:val="24"/>
        </w:rPr>
      </w:pPr>
      <w:r>
        <w:rPr>
          <w:rFonts w:hint="eastAsia" w:ascii="仿宋" w:hAnsi="仿宋" w:eastAsia="仿宋" w:cs="仿宋"/>
          <w:sz w:val="24"/>
        </w:rPr>
        <w:t>本合同生效条件：</w:t>
      </w:r>
      <w:r>
        <w:rPr>
          <w:rFonts w:hint="eastAsia" w:ascii="仿宋" w:hAnsi="仿宋" w:eastAsia="仿宋" w:cs="仿宋"/>
          <w:sz w:val="24"/>
          <w:u w:val="single"/>
        </w:rPr>
        <w:t>双方签字并盖章</w:t>
      </w:r>
      <w:r>
        <w:rPr>
          <w:rFonts w:hint="eastAsia" w:ascii="仿宋" w:hAnsi="仿宋" w:eastAsia="仿宋" w:cs="仿宋"/>
          <w:sz w:val="24"/>
        </w:rPr>
        <w:t>。</w:t>
      </w:r>
    </w:p>
    <w:p w14:paraId="47DF95A8">
      <w:pPr>
        <w:adjustRightInd w:val="0"/>
        <w:snapToGrid w:val="0"/>
        <w:spacing w:line="360" w:lineRule="auto"/>
        <w:ind w:firstLine="235" w:firstLineChars="98"/>
        <w:rPr>
          <w:rFonts w:ascii="仿宋" w:hAnsi="仿宋" w:eastAsia="仿宋" w:cs="仿宋"/>
          <w:sz w:val="24"/>
        </w:rPr>
      </w:pPr>
      <w:r>
        <w:rPr>
          <w:rFonts w:hint="eastAsia" w:ascii="仿宋" w:hAnsi="仿宋" w:eastAsia="仿宋" w:cs="仿宋"/>
          <w:sz w:val="24"/>
        </w:rPr>
        <w:t>6.2 变更</w:t>
      </w:r>
    </w:p>
    <w:p w14:paraId="6577A95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6.2.1 因工程规模、监理范围的变化导致监理人的正常工作量减少时，按减少工作量的比例从协议书约定的正常工作酬金中扣减相同比例的酬金。</w:t>
      </w:r>
    </w:p>
    <w:p w14:paraId="7FB743D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6.2.2变更部分，增加部分酬金：包含在合同总价中，不调整。</w:t>
      </w:r>
    </w:p>
    <w:p w14:paraId="7D317D06">
      <w:pPr>
        <w:pStyle w:val="4"/>
        <w:spacing w:line="360" w:lineRule="auto"/>
        <w:ind w:firstLine="482"/>
        <w:rPr>
          <w:rFonts w:ascii="仿宋" w:hAnsi="仿宋" w:eastAsia="仿宋" w:cs="仿宋"/>
          <w:szCs w:val="24"/>
        </w:rPr>
      </w:pPr>
      <w:bookmarkStart w:id="109" w:name="_Toc398111708"/>
      <w:bookmarkStart w:id="110" w:name="_Toc31340"/>
      <w:bookmarkStart w:id="111" w:name="_Toc9194612"/>
      <w:r>
        <w:rPr>
          <w:rFonts w:hint="eastAsia" w:ascii="仿宋" w:hAnsi="仿宋" w:eastAsia="仿宋" w:cs="仿宋"/>
          <w:szCs w:val="24"/>
        </w:rPr>
        <w:t>7. 争议解决</w:t>
      </w:r>
      <w:bookmarkEnd w:id="109"/>
      <w:bookmarkEnd w:id="110"/>
      <w:bookmarkEnd w:id="111"/>
    </w:p>
    <w:p w14:paraId="3E7E43EF">
      <w:pPr>
        <w:snapToGrid w:val="0"/>
        <w:spacing w:line="360" w:lineRule="auto"/>
        <w:ind w:firstLine="235" w:firstLineChars="98"/>
        <w:rPr>
          <w:rFonts w:ascii="仿宋" w:hAnsi="仿宋" w:eastAsia="仿宋" w:cs="仿宋"/>
          <w:sz w:val="24"/>
        </w:rPr>
      </w:pPr>
      <w:r>
        <w:rPr>
          <w:rFonts w:hint="eastAsia" w:ascii="仿宋" w:hAnsi="仿宋" w:eastAsia="仿宋" w:cs="仿宋"/>
          <w:sz w:val="24"/>
        </w:rPr>
        <w:t xml:space="preserve">7.1 </w:t>
      </w:r>
      <w:r>
        <w:rPr>
          <w:rFonts w:hint="eastAsia" w:ascii="仿宋" w:hAnsi="仿宋" w:eastAsia="仿宋" w:cs="仿宋"/>
          <w:bCs/>
          <w:sz w:val="24"/>
        </w:rPr>
        <w:t>调解</w:t>
      </w:r>
    </w:p>
    <w:p w14:paraId="29092298">
      <w:pPr>
        <w:snapToGrid w:val="0"/>
        <w:spacing w:line="360" w:lineRule="auto"/>
        <w:ind w:firstLine="470" w:firstLineChars="196"/>
        <w:rPr>
          <w:rFonts w:ascii="仿宋" w:hAnsi="仿宋" w:eastAsia="仿宋" w:cs="仿宋"/>
          <w:sz w:val="24"/>
        </w:rPr>
      </w:pPr>
      <w:r>
        <w:rPr>
          <w:rFonts w:hint="eastAsia" w:ascii="仿宋" w:hAnsi="仿宋" w:eastAsia="仿宋" w:cs="仿宋"/>
          <w:sz w:val="24"/>
        </w:rPr>
        <w:t>本合同争议进行调解时，可提交</w:t>
      </w:r>
      <w:r>
        <w:rPr>
          <w:rFonts w:hint="eastAsia" w:ascii="仿宋" w:hAnsi="仿宋" w:eastAsia="仿宋" w:cs="仿宋"/>
          <w:sz w:val="24"/>
          <w:u w:val="single"/>
        </w:rPr>
        <w:t xml:space="preserve">   双方当事人   </w:t>
      </w:r>
      <w:r>
        <w:rPr>
          <w:rFonts w:hint="eastAsia" w:ascii="仿宋" w:hAnsi="仿宋" w:eastAsia="仿宋" w:cs="仿宋"/>
          <w:sz w:val="24"/>
        </w:rPr>
        <w:t>进行调解。</w:t>
      </w:r>
    </w:p>
    <w:p w14:paraId="5CCD527E">
      <w:pPr>
        <w:snapToGrid w:val="0"/>
        <w:spacing w:line="360" w:lineRule="auto"/>
        <w:ind w:firstLine="235" w:firstLineChars="98"/>
        <w:rPr>
          <w:rFonts w:ascii="仿宋" w:hAnsi="仿宋" w:eastAsia="仿宋" w:cs="仿宋"/>
          <w:sz w:val="24"/>
        </w:rPr>
      </w:pPr>
      <w:r>
        <w:rPr>
          <w:rFonts w:hint="eastAsia" w:ascii="仿宋" w:hAnsi="仿宋" w:eastAsia="仿宋" w:cs="仿宋"/>
          <w:sz w:val="24"/>
        </w:rPr>
        <w:t xml:space="preserve">7.2 </w:t>
      </w:r>
      <w:r>
        <w:rPr>
          <w:rFonts w:hint="eastAsia" w:ascii="仿宋" w:hAnsi="仿宋" w:eastAsia="仿宋" w:cs="仿宋"/>
          <w:bCs/>
          <w:sz w:val="24"/>
        </w:rPr>
        <w:t>仲裁或诉讼</w:t>
      </w:r>
    </w:p>
    <w:p w14:paraId="64C79B2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合同争议的最终解决方式为下列第</w:t>
      </w:r>
      <w:r>
        <w:rPr>
          <w:rFonts w:hint="eastAsia" w:ascii="仿宋" w:hAnsi="仿宋" w:eastAsia="仿宋" w:cs="仿宋"/>
          <w:sz w:val="24"/>
          <w:u w:val="single"/>
        </w:rPr>
        <w:t xml:space="preserve">    (2)    </w:t>
      </w:r>
      <w:r>
        <w:rPr>
          <w:rFonts w:hint="eastAsia" w:ascii="仿宋" w:hAnsi="仿宋" w:eastAsia="仿宋" w:cs="仿宋"/>
          <w:sz w:val="24"/>
        </w:rPr>
        <w:t>种方式：</w:t>
      </w:r>
    </w:p>
    <w:p w14:paraId="6BE398F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（1）提请仲裁委员会进行仲裁。</w:t>
      </w:r>
    </w:p>
    <w:p w14:paraId="65471AC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（2）向</w:t>
      </w:r>
      <w:r>
        <w:rPr>
          <w:rFonts w:hint="eastAsia" w:ascii="仿宋" w:hAnsi="仿宋" w:eastAsia="仿宋" w:cs="仿宋"/>
          <w:sz w:val="24"/>
          <w:u w:val="single"/>
        </w:rPr>
        <w:t xml:space="preserve">  工程所在地   </w:t>
      </w:r>
      <w:r>
        <w:rPr>
          <w:rFonts w:hint="eastAsia" w:ascii="仿宋" w:hAnsi="仿宋" w:eastAsia="仿宋" w:cs="仿宋"/>
          <w:sz w:val="24"/>
        </w:rPr>
        <w:t>人民法院提起诉讼。</w:t>
      </w:r>
    </w:p>
    <w:p w14:paraId="3A4B3B97">
      <w:pPr>
        <w:pStyle w:val="4"/>
        <w:spacing w:line="360" w:lineRule="auto"/>
        <w:ind w:firstLine="482"/>
        <w:rPr>
          <w:rFonts w:ascii="仿宋" w:hAnsi="仿宋" w:eastAsia="仿宋" w:cs="仿宋"/>
          <w:szCs w:val="24"/>
        </w:rPr>
      </w:pPr>
      <w:bookmarkStart w:id="112" w:name="_Toc398111709"/>
      <w:bookmarkStart w:id="113" w:name="_Toc18239"/>
      <w:bookmarkStart w:id="114" w:name="_Toc9194613"/>
      <w:r>
        <w:rPr>
          <w:rFonts w:hint="eastAsia" w:ascii="仿宋" w:hAnsi="仿宋" w:eastAsia="仿宋" w:cs="仿宋"/>
          <w:szCs w:val="24"/>
        </w:rPr>
        <w:t>8. 其他</w:t>
      </w:r>
      <w:bookmarkEnd w:id="112"/>
      <w:bookmarkEnd w:id="113"/>
      <w:bookmarkEnd w:id="114"/>
    </w:p>
    <w:p w14:paraId="3F8CA4F4">
      <w:pPr>
        <w:adjustRightInd w:val="0"/>
        <w:snapToGrid w:val="0"/>
        <w:spacing w:line="360" w:lineRule="auto"/>
        <w:ind w:firstLine="361"/>
        <w:rPr>
          <w:rFonts w:ascii="仿宋" w:hAnsi="仿宋" w:eastAsia="仿宋" w:cs="仿宋"/>
          <w:bCs/>
          <w:sz w:val="24"/>
        </w:rPr>
      </w:pPr>
      <w:r>
        <w:rPr>
          <w:rFonts w:hint="eastAsia" w:ascii="仿宋" w:hAnsi="仿宋" w:eastAsia="仿宋" w:cs="仿宋"/>
          <w:bCs/>
          <w:sz w:val="24"/>
        </w:rPr>
        <w:t>8.1 检测费用</w:t>
      </w:r>
    </w:p>
    <w:p w14:paraId="671B6E96">
      <w:pPr>
        <w:adjustRightInd w:val="0"/>
        <w:snapToGrid w:val="0"/>
        <w:spacing w:line="360" w:lineRule="auto"/>
        <w:ind w:firstLine="361"/>
        <w:rPr>
          <w:rFonts w:ascii="仿宋" w:hAnsi="仿宋" w:eastAsia="仿宋" w:cs="仿宋"/>
          <w:bCs/>
          <w:sz w:val="24"/>
        </w:rPr>
      </w:pPr>
      <w:r>
        <w:rPr>
          <w:rFonts w:hint="eastAsia" w:ascii="仿宋" w:hAnsi="仿宋" w:eastAsia="仿宋" w:cs="仿宋"/>
          <w:bCs/>
          <w:sz w:val="24"/>
        </w:rPr>
        <w:t xml:space="preserve">    委托人应在检测工作完成后</w:t>
      </w:r>
      <w:r>
        <w:rPr>
          <w:rFonts w:hint="eastAsia" w:ascii="仿宋" w:hAnsi="仿宋" w:eastAsia="仿宋" w:cs="仿宋"/>
          <w:sz w:val="24"/>
          <w:u w:val="single"/>
        </w:rPr>
        <w:t xml:space="preserve">  /   </w:t>
      </w:r>
      <w:r>
        <w:rPr>
          <w:rFonts w:hint="eastAsia" w:ascii="仿宋" w:hAnsi="仿宋" w:eastAsia="仿宋" w:cs="仿宋"/>
          <w:bCs/>
          <w:sz w:val="24"/>
        </w:rPr>
        <w:t>天内支付检测费用。</w:t>
      </w:r>
    </w:p>
    <w:p w14:paraId="0D469EB1">
      <w:pPr>
        <w:adjustRightInd w:val="0"/>
        <w:snapToGrid w:val="0"/>
        <w:spacing w:line="360" w:lineRule="auto"/>
        <w:ind w:firstLine="361"/>
        <w:rPr>
          <w:rFonts w:ascii="仿宋" w:hAnsi="仿宋" w:eastAsia="仿宋" w:cs="仿宋"/>
          <w:bCs/>
          <w:sz w:val="24"/>
        </w:rPr>
      </w:pPr>
      <w:r>
        <w:rPr>
          <w:rFonts w:hint="eastAsia" w:ascii="仿宋" w:hAnsi="仿宋" w:eastAsia="仿宋" w:cs="仿宋"/>
          <w:bCs/>
          <w:sz w:val="24"/>
        </w:rPr>
        <w:t xml:space="preserve">  8.2 咨询费用</w:t>
      </w:r>
    </w:p>
    <w:p w14:paraId="6BE6D228">
      <w:pPr>
        <w:adjustRightInd w:val="0"/>
        <w:snapToGrid w:val="0"/>
        <w:spacing w:line="360" w:lineRule="auto"/>
        <w:ind w:firstLine="361"/>
        <w:rPr>
          <w:rFonts w:ascii="仿宋" w:hAnsi="仿宋" w:eastAsia="仿宋" w:cs="仿宋"/>
          <w:bCs/>
          <w:sz w:val="24"/>
        </w:rPr>
      </w:pPr>
      <w:r>
        <w:rPr>
          <w:rFonts w:hint="eastAsia" w:ascii="仿宋" w:hAnsi="仿宋" w:eastAsia="仿宋" w:cs="仿宋"/>
          <w:bCs/>
          <w:sz w:val="24"/>
        </w:rPr>
        <w:t xml:space="preserve">    委托人应在咨询工作完成后</w:t>
      </w:r>
      <w:r>
        <w:rPr>
          <w:rFonts w:hint="eastAsia" w:ascii="仿宋" w:hAnsi="仿宋" w:eastAsia="仿宋" w:cs="仿宋"/>
          <w:sz w:val="24"/>
          <w:u w:val="single"/>
        </w:rPr>
        <w:t xml:space="preserve">   /  </w:t>
      </w:r>
      <w:r>
        <w:rPr>
          <w:rFonts w:hint="eastAsia" w:ascii="仿宋" w:hAnsi="仿宋" w:eastAsia="仿宋" w:cs="仿宋"/>
          <w:bCs/>
          <w:sz w:val="24"/>
        </w:rPr>
        <w:t>天内支付咨询费用。</w:t>
      </w:r>
    </w:p>
    <w:p w14:paraId="58C115D4">
      <w:pPr>
        <w:adjustRightInd w:val="0"/>
        <w:snapToGrid w:val="0"/>
        <w:spacing w:line="360" w:lineRule="auto"/>
        <w:ind w:firstLine="235" w:firstLineChars="98"/>
        <w:rPr>
          <w:rFonts w:ascii="仿宋" w:hAnsi="仿宋" w:eastAsia="仿宋" w:cs="仿宋"/>
          <w:sz w:val="24"/>
        </w:rPr>
      </w:pPr>
      <w:r>
        <w:rPr>
          <w:rFonts w:hint="eastAsia" w:ascii="仿宋" w:hAnsi="仿宋" w:eastAsia="仿宋" w:cs="仿宋"/>
          <w:sz w:val="24"/>
        </w:rPr>
        <w:t>8.3保密</w:t>
      </w:r>
    </w:p>
    <w:p w14:paraId="23D74FD5">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委托人申明的保密事项和期限：</w:t>
      </w:r>
      <w:r>
        <w:rPr>
          <w:rFonts w:hint="eastAsia" w:ascii="仿宋" w:hAnsi="仿宋" w:eastAsia="仿宋" w:cs="仿宋"/>
          <w:sz w:val="24"/>
          <w:u w:val="single"/>
        </w:rPr>
        <w:t xml:space="preserve">  委托方与施工单位签订的施工合同，本合同结束前   </w:t>
      </w:r>
      <w:r>
        <w:rPr>
          <w:rFonts w:hint="eastAsia" w:ascii="仿宋" w:hAnsi="仿宋" w:eastAsia="仿宋" w:cs="仿宋"/>
          <w:sz w:val="24"/>
        </w:rPr>
        <w:t>。</w:t>
      </w:r>
    </w:p>
    <w:p w14:paraId="7642CB26">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监理人申明的保密事项和期限：</w:t>
      </w:r>
      <w:r>
        <w:rPr>
          <w:rFonts w:hint="eastAsia" w:ascii="仿宋" w:hAnsi="仿宋" w:eastAsia="仿宋" w:cs="仿宋"/>
          <w:sz w:val="24"/>
          <w:u w:val="single"/>
        </w:rPr>
        <w:t xml:space="preserve">                  /       </w:t>
      </w:r>
      <w:r>
        <w:rPr>
          <w:rFonts w:hint="eastAsia" w:ascii="仿宋" w:hAnsi="仿宋" w:eastAsia="仿宋" w:cs="仿宋"/>
          <w:sz w:val="24"/>
        </w:rPr>
        <w:t>。</w:t>
      </w:r>
    </w:p>
    <w:p w14:paraId="4918F6DD">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第三方申明的保密事项和期限：</w:t>
      </w:r>
      <w:r>
        <w:rPr>
          <w:rFonts w:hint="eastAsia" w:ascii="仿宋" w:hAnsi="仿宋" w:eastAsia="仿宋" w:cs="仿宋"/>
          <w:sz w:val="24"/>
          <w:u w:val="single"/>
        </w:rPr>
        <w:t xml:space="preserve">                /         </w:t>
      </w:r>
      <w:r>
        <w:rPr>
          <w:rFonts w:hint="eastAsia" w:ascii="仿宋" w:hAnsi="仿宋" w:eastAsia="仿宋" w:cs="仿宋"/>
          <w:sz w:val="24"/>
        </w:rPr>
        <w:t>。</w:t>
      </w:r>
    </w:p>
    <w:p w14:paraId="206E9EE7">
      <w:pPr>
        <w:snapToGrid w:val="0"/>
        <w:spacing w:line="360" w:lineRule="auto"/>
        <w:ind w:firstLine="235" w:firstLineChars="98"/>
        <w:rPr>
          <w:rFonts w:ascii="仿宋" w:hAnsi="仿宋" w:eastAsia="仿宋" w:cs="仿宋"/>
          <w:bCs/>
          <w:sz w:val="24"/>
        </w:rPr>
      </w:pPr>
      <w:r>
        <w:rPr>
          <w:rFonts w:hint="eastAsia" w:ascii="仿宋" w:hAnsi="仿宋" w:eastAsia="仿宋" w:cs="仿宋"/>
          <w:sz w:val="24"/>
        </w:rPr>
        <w:t>8.4</w:t>
      </w:r>
      <w:r>
        <w:rPr>
          <w:rFonts w:hint="eastAsia" w:ascii="仿宋" w:hAnsi="仿宋" w:eastAsia="仿宋" w:cs="仿宋"/>
          <w:bCs/>
          <w:sz w:val="24"/>
        </w:rPr>
        <w:t>著作权</w:t>
      </w:r>
    </w:p>
    <w:p w14:paraId="594DC339">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监理人在本合同履行期间及本合同终止后两年内出版涉及本工程的有关监理与相关服务的资料的限制条件：</w:t>
      </w:r>
      <w:r>
        <w:rPr>
          <w:rFonts w:hint="eastAsia" w:ascii="仿宋" w:hAnsi="仿宋" w:eastAsia="仿宋" w:cs="仿宋"/>
          <w:sz w:val="24"/>
          <w:u w:val="single"/>
        </w:rPr>
        <w:t>/</w:t>
      </w:r>
      <w:r>
        <w:rPr>
          <w:rFonts w:hint="eastAsia" w:ascii="仿宋" w:hAnsi="仿宋" w:eastAsia="仿宋" w:cs="仿宋"/>
          <w:sz w:val="24"/>
        </w:rPr>
        <w:t>。</w:t>
      </w:r>
    </w:p>
    <w:p w14:paraId="3F6D9A5E">
      <w:pPr>
        <w:adjustRightInd w:val="0"/>
        <w:snapToGrid w:val="0"/>
        <w:spacing w:beforeLines="50" w:afterLines="50" w:line="360" w:lineRule="auto"/>
        <w:ind w:firstLine="361"/>
        <w:jc w:val="left"/>
        <w:rPr>
          <w:rFonts w:ascii="仿宋" w:hAnsi="仿宋" w:eastAsia="仿宋" w:cs="仿宋"/>
          <w:sz w:val="24"/>
        </w:rPr>
      </w:pPr>
      <w:r>
        <w:rPr>
          <w:rFonts w:hint="eastAsia" w:ascii="仿宋" w:hAnsi="仿宋" w:eastAsia="仿宋" w:cs="仿宋"/>
          <w:sz w:val="24"/>
        </w:rPr>
        <w:t>9. 补充条款：</w:t>
      </w:r>
    </w:p>
    <w:p w14:paraId="216BBC63">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9.1在本工程项目监理期间，监理人必须按投标时的承诺配备监理人员，未经委托人同意，不得更换或减少监理人员。否则，每更换或减少一人扣监理合同价的10%。总监理工程师每周出勤不少于5天，每天不少于8小时，否则，按每人每天扣200元处罚；专业监理工程师和监理员每周出勤不少于5天，每天均不少于8小时。否则，按每人每天扣100元处罚。因工期紧，任务重，投标人必须在工程施工期间监理人员作息时间与工地施工同步，全天候全过程跟踪监理，如不能执行，按1000元/次处罚。</w:t>
      </w:r>
    </w:p>
    <w:p w14:paraId="2AEDBEEE">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9.2监理人应根据工程监理需要，按委托人的要求适时调派相应专业监理人员。若监理人在工程监理过程中，不按委托人的要求及时调派专业监理人员的，委托人将对监理人按每人每天扣200元进行处罚，直至监理人调派专业监理人员到场监理为止。</w:t>
      </w:r>
    </w:p>
    <w:p w14:paraId="493AE45C">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9.3若监理人员在工作中不严格把关、弄虚作假，未能按照《建设工程监理规范》（GB50319-2000）的要求履行监理职责的，则发包人将视其情况的严重程度，按监理合同价的30%至80%作为违约金处罚，情节严重者，履约保函不予退还，委托人有权立即终止合同</w:t>
      </w:r>
      <w:r>
        <w:rPr>
          <w:rFonts w:hint="eastAsia" w:ascii="仿宋" w:hAnsi="仿宋" w:eastAsia="仿宋" w:cs="仿宋"/>
          <w:sz w:val="24"/>
          <w:lang w:eastAsia="zh-CN"/>
        </w:rPr>
        <w:t>。</w:t>
      </w:r>
      <w:r>
        <w:rPr>
          <w:rFonts w:ascii="仿宋" w:hAnsi="仿宋" w:eastAsia="仿宋" w:cs="仿宋"/>
          <w:sz w:val="24"/>
        </w:rPr>
        <w:t xml:space="preserve"> </w:t>
      </w:r>
    </w:p>
    <w:p w14:paraId="30F87C0E">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9.4监理</w:t>
      </w:r>
      <w:r>
        <w:rPr>
          <w:rFonts w:hint="eastAsia" w:ascii="仿宋" w:hAnsi="仿宋" w:eastAsia="仿宋" w:cs="仿宋"/>
          <w:sz w:val="24"/>
          <w:lang w:eastAsia="zh-CN"/>
        </w:rPr>
        <w:t>公司</w:t>
      </w:r>
      <w:r>
        <w:rPr>
          <w:rFonts w:hint="eastAsia" w:ascii="仿宋" w:hAnsi="仿宋" w:eastAsia="仿宋" w:cs="仿宋"/>
          <w:sz w:val="24"/>
        </w:rPr>
        <w:t>应对投入本工程的监理人员切实做好安全教育工作，若在施工期间发生监理人员意外伤害，则所引起的一切责任与费用均由监理</w:t>
      </w:r>
      <w:r>
        <w:rPr>
          <w:rFonts w:hint="eastAsia" w:ascii="仿宋" w:hAnsi="仿宋" w:eastAsia="仿宋" w:cs="仿宋"/>
          <w:sz w:val="24"/>
          <w:lang w:eastAsia="zh-CN"/>
        </w:rPr>
        <w:t>公司</w:t>
      </w:r>
      <w:r>
        <w:rPr>
          <w:rFonts w:hint="eastAsia" w:ascii="仿宋" w:hAnsi="仿宋" w:eastAsia="仿宋" w:cs="仿宋"/>
          <w:sz w:val="24"/>
        </w:rPr>
        <w:t>自行承担。对施工单位必须按有关安全技术操作规程要求进行严格监理，确保工程达到安全文明施工要求。</w:t>
      </w:r>
    </w:p>
    <w:p w14:paraId="3C1FC928">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9.5当出现下列任何一种情况时，委托人有权向监理人提出调换监理人员直至终止本合同：</w:t>
      </w:r>
    </w:p>
    <w:p w14:paraId="639ED72F">
      <w:pPr>
        <w:adjustRightInd w:val="0"/>
        <w:snapToGrid w:val="0"/>
        <w:spacing w:beforeLines="50" w:afterLines="50" w:line="360" w:lineRule="auto"/>
        <w:ind w:firstLine="361"/>
        <w:rPr>
          <w:rFonts w:ascii="仿宋" w:hAnsi="仿宋" w:eastAsia="仿宋" w:cs="仿宋"/>
          <w:sz w:val="24"/>
        </w:rPr>
      </w:pPr>
      <w:r>
        <w:rPr>
          <w:rFonts w:hint="eastAsia" w:ascii="仿宋" w:hAnsi="仿宋" w:eastAsia="仿宋" w:cs="仿宋"/>
          <w:sz w:val="24"/>
        </w:rPr>
        <w:t>（1）监理人员的资历和能力不足以胜任所担负的岗位职责时；</w:t>
      </w:r>
    </w:p>
    <w:p w14:paraId="5D83BD7B">
      <w:pPr>
        <w:adjustRightInd w:val="0"/>
        <w:snapToGrid w:val="0"/>
        <w:spacing w:beforeLines="50" w:afterLines="50" w:line="360" w:lineRule="auto"/>
        <w:ind w:firstLine="361"/>
        <w:rPr>
          <w:rFonts w:ascii="仿宋" w:hAnsi="仿宋" w:eastAsia="仿宋" w:cs="仿宋"/>
          <w:sz w:val="24"/>
        </w:rPr>
      </w:pPr>
      <w:r>
        <w:rPr>
          <w:rFonts w:hint="eastAsia" w:ascii="仿宋" w:hAnsi="仿宋" w:eastAsia="仿宋" w:cs="仿宋"/>
          <w:sz w:val="24"/>
        </w:rPr>
        <w:t>（2）驻现场监理人员不履行职责或履行职责不力时；</w:t>
      </w:r>
    </w:p>
    <w:p w14:paraId="61472F06">
      <w:pPr>
        <w:adjustRightInd w:val="0"/>
        <w:snapToGrid w:val="0"/>
        <w:spacing w:beforeLines="50" w:afterLines="50" w:line="360" w:lineRule="auto"/>
        <w:ind w:firstLine="361"/>
        <w:rPr>
          <w:rFonts w:ascii="仿宋" w:hAnsi="仿宋" w:eastAsia="仿宋" w:cs="仿宋"/>
          <w:sz w:val="24"/>
        </w:rPr>
      </w:pPr>
      <w:r>
        <w:rPr>
          <w:rFonts w:hint="eastAsia" w:ascii="仿宋" w:hAnsi="仿宋" w:eastAsia="仿宋" w:cs="仿宋"/>
          <w:sz w:val="24"/>
        </w:rPr>
        <w:t>（3）监理人员的行为违反职业道德时；</w:t>
      </w:r>
    </w:p>
    <w:p w14:paraId="58C7BD9F">
      <w:pPr>
        <w:adjustRightInd w:val="0"/>
        <w:snapToGrid w:val="0"/>
        <w:spacing w:beforeLines="50" w:afterLines="50" w:line="360" w:lineRule="auto"/>
        <w:ind w:firstLine="361"/>
        <w:rPr>
          <w:rFonts w:ascii="仿宋" w:hAnsi="仿宋" w:eastAsia="仿宋" w:cs="仿宋"/>
          <w:sz w:val="24"/>
        </w:rPr>
      </w:pPr>
      <w:r>
        <w:rPr>
          <w:rFonts w:hint="eastAsia" w:ascii="仿宋" w:hAnsi="仿宋" w:eastAsia="仿宋" w:cs="仿宋"/>
          <w:sz w:val="24"/>
        </w:rPr>
        <w:t>（4）监理人或监理人员向承包人介绍施工单位或推销工程材料与设备时。</w:t>
      </w:r>
    </w:p>
    <w:p w14:paraId="2A6383F7">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9.6当委托人认为监理人无正当理由而又未履行监理义务时，有权向监理</w:t>
      </w:r>
      <w:r>
        <w:rPr>
          <w:rFonts w:hint="eastAsia" w:ascii="仿宋" w:hAnsi="仿宋" w:eastAsia="仿宋" w:cs="仿宋"/>
          <w:sz w:val="24"/>
          <w:lang w:eastAsia="zh-CN"/>
        </w:rPr>
        <w:t>公司</w:t>
      </w:r>
      <w:r>
        <w:rPr>
          <w:rFonts w:hint="eastAsia" w:ascii="仿宋" w:hAnsi="仿宋" w:eastAsia="仿宋" w:cs="仿宋"/>
          <w:sz w:val="24"/>
        </w:rPr>
        <w:t>发出指明其未履行义务的通知，监理</w:t>
      </w:r>
      <w:r>
        <w:rPr>
          <w:rFonts w:hint="eastAsia" w:ascii="仿宋" w:hAnsi="仿宋" w:eastAsia="仿宋" w:cs="仿宋"/>
          <w:sz w:val="24"/>
          <w:lang w:eastAsia="zh-CN"/>
        </w:rPr>
        <w:t>公司</w:t>
      </w:r>
      <w:r>
        <w:rPr>
          <w:rFonts w:hint="eastAsia" w:ascii="仿宋" w:hAnsi="仿宋" w:eastAsia="仿宋" w:cs="仿宋"/>
          <w:sz w:val="24"/>
        </w:rPr>
        <w:t>应在收到通知后3日内予以答复。否则，委托人自发出通知后7日内发出终止委托监理合同的通知，合同即行终止，由此造成的所有后果及损失均由监理</w:t>
      </w:r>
      <w:r>
        <w:rPr>
          <w:rFonts w:hint="eastAsia" w:ascii="仿宋" w:hAnsi="仿宋" w:eastAsia="仿宋" w:cs="仿宋"/>
          <w:sz w:val="24"/>
          <w:lang w:eastAsia="zh-CN"/>
        </w:rPr>
        <w:t>公司</w:t>
      </w:r>
      <w:r>
        <w:rPr>
          <w:rFonts w:hint="eastAsia" w:ascii="仿宋" w:hAnsi="仿宋" w:eastAsia="仿宋" w:cs="仿宋"/>
          <w:sz w:val="24"/>
        </w:rPr>
        <w:t>承担。</w:t>
      </w:r>
    </w:p>
    <w:p w14:paraId="12B66F63">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9.7若监理人在市建设主管部门组织的检查、评比中，被通报批评的，则按监理合同价的1%进行处罚；累计被通报批评三次的，委托人有权立即终止合同，由此造成的所有后果及损失均由监理</w:t>
      </w:r>
      <w:r>
        <w:rPr>
          <w:rFonts w:hint="eastAsia" w:ascii="仿宋" w:hAnsi="仿宋" w:eastAsia="仿宋" w:cs="仿宋"/>
          <w:sz w:val="24"/>
          <w:lang w:eastAsia="zh-CN"/>
        </w:rPr>
        <w:t>公司</w:t>
      </w:r>
      <w:r>
        <w:rPr>
          <w:rFonts w:hint="eastAsia" w:ascii="仿宋" w:hAnsi="仿宋" w:eastAsia="仿宋" w:cs="仿宋"/>
          <w:sz w:val="24"/>
        </w:rPr>
        <w:t>承担。</w:t>
      </w:r>
    </w:p>
    <w:p w14:paraId="70A4CEB6">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9.8根据施工实际需要适时配合施工单位加班施工，尤其是隐蔽工程（含水、电、弱电）、防水和砼浇筑时必须有专业监理人员值班驻守，如监理人员不到岗</w:t>
      </w:r>
      <w:r>
        <w:rPr>
          <w:rFonts w:hint="eastAsia" w:ascii="仿宋" w:hAnsi="仿宋" w:eastAsia="仿宋" w:cs="仿宋"/>
          <w:sz w:val="24"/>
          <w:lang w:eastAsia="zh-CN"/>
        </w:rPr>
        <w:t>正确履职的，发现一次处罚监理公司</w:t>
      </w:r>
      <w:r>
        <w:rPr>
          <w:rFonts w:hint="eastAsia" w:ascii="仿宋" w:hAnsi="仿宋" w:eastAsia="仿宋" w:cs="仿宋"/>
          <w:sz w:val="24"/>
          <w:lang w:val="en-US" w:eastAsia="zh-CN"/>
        </w:rPr>
        <w:t>10</w:t>
      </w:r>
      <w:r>
        <w:rPr>
          <w:rFonts w:hint="eastAsia" w:ascii="仿宋" w:hAnsi="仿宋" w:eastAsia="仿宋" w:cs="仿宋"/>
          <w:sz w:val="24"/>
        </w:rPr>
        <w:t>00元。</w:t>
      </w:r>
    </w:p>
    <w:p w14:paraId="3FAB836C">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9.9监理人在本工程实施过程中必须守法经营，若监理人及其监理人员被纪检部门查实在本工程监理过程中存在经济违纪行为的，委托人将按监理合同价的1%作为违约金处罚；若监理人及其监理人员被司法机关查实认定在本工程监理过程中有经济犯罪行为的，委托人将按监理合同价的2%作为违约金处罚。</w:t>
      </w:r>
    </w:p>
    <w:p w14:paraId="618F3D9D">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9.10上述对监理人的罚款或违约金监理人均以现金交纳，不得以监理费中抵扣。</w:t>
      </w:r>
    </w:p>
    <w:p w14:paraId="2A212CE7">
      <w:pPr>
        <w:adjustRightInd w:val="0"/>
        <w:snapToGrid w:val="0"/>
        <w:spacing w:beforeLines="50" w:afterLines="50"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9.11本工程</w:t>
      </w:r>
      <w:r>
        <w:rPr>
          <w:rFonts w:hint="eastAsia" w:ascii="仿宋" w:hAnsi="仿宋" w:eastAsia="仿宋" w:cs="仿宋"/>
          <w:sz w:val="24"/>
          <w:lang w:eastAsia="zh-CN"/>
        </w:rPr>
        <w:t>要求按监理相关规范进行监理，本工程不收取</w:t>
      </w:r>
      <w:r>
        <w:rPr>
          <w:rFonts w:hint="eastAsia" w:ascii="仿宋" w:hAnsi="仿宋" w:eastAsia="仿宋" w:cs="仿宋"/>
          <w:sz w:val="24"/>
        </w:rPr>
        <w:t>监理履约</w:t>
      </w:r>
      <w:r>
        <w:rPr>
          <w:rFonts w:hint="eastAsia" w:ascii="仿宋" w:hAnsi="仿宋" w:eastAsia="仿宋" w:cs="仿宋"/>
          <w:sz w:val="24"/>
          <w:lang w:eastAsia="zh-CN"/>
        </w:rPr>
        <w:t>保函。</w:t>
      </w:r>
    </w:p>
    <w:p w14:paraId="48D613BD">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9.12因监理人监管不力，工程实施工程中发生重大质量事故，造成重大经济损失的监理人向委托人赔偿违约金 10000 元/次，委托人有权终止监理合同，已完成合格工程量的监理费按60%结算，同时保留追究监理人责任及相应经济赔偿的权利，</w:t>
      </w:r>
      <w:r>
        <w:rPr>
          <w:rFonts w:hint="eastAsia" w:ascii="仿宋" w:hAnsi="仿宋" w:eastAsia="仿宋" w:cs="仿宋"/>
          <w:sz w:val="24"/>
          <w:lang w:eastAsia="zh-CN"/>
        </w:rPr>
        <w:t>委托人可以将该监理公司列为黑名单，</w:t>
      </w:r>
      <w:r>
        <w:rPr>
          <w:rFonts w:hint="eastAsia" w:ascii="仿宋" w:hAnsi="仿宋" w:eastAsia="仿宋" w:cs="仿宋"/>
          <w:sz w:val="24"/>
        </w:rPr>
        <w:t>并终身终止其参与本院各类工程投标的资格。</w:t>
      </w:r>
    </w:p>
    <w:p w14:paraId="2CD85757">
      <w:pPr>
        <w:adjustRightInd w:val="0"/>
        <w:snapToGrid w:val="0"/>
        <w:spacing w:beforeLines="50" w:afterLines="50" w:line="360" w:lineRule="auto"/>
        <w:ind w:firstLine="480" w:firstLineChars="200"/>
        <w:rPr>
          <w:rFonts w:hint="eastAsia" w:ascii="仿宋" w:hAnsi="仿宋" w:eastAsia="仿宋" w:cs="仿宋"/>
          <w:sz w:val="24"/>
        </w:rPr>
      </w:pPr>
      <w:r>
        <w:rPr>
          <w:rFonts w:hint="eastAsia" w:ascii="仿宋" w:hAnsi="仿宋" w:eastAsia="仿宋" w:cs="仿宋"/>
          <w:sz w:val="24"/>
        </w:rPr>
        <w:t>9.13监理人应按《建设工程安全生产管理条例》及相关安全法规进行安全监理，如因施工单位安全教育不落实、安全措施不到位存在安全隐患，监理单位未发现、未及时要求整改的，每发现一起监理人按 5000 元/次向委托人支付违约金；如发生重伤以上的重大安全事故或消防安全事故，监理人按 10000 元/次向委托人支付违约金，委托人有权终止监理合同，已完成合格工程量的监理费按60%结算，同时保留追究监理人责任及相应经济赔偿的权利，</w:t>
      </w:r>
      <w:r>
        <w:rPr>
          <w:rFonts w:hint="eastAsia" w:ascii="仿宋" w:hAnsi="仿宋" w:eastAsia="仿宋" w:cs="仿宋"/>
          <w:sz w:val="24"/>
          <w:lang w:eastAsia="zh-CN"/>
        </w:rPr>
        <w:t>委托人可以将该监理公司列为黑名单，</w:t>
      </w:r>
      <w:r>
        <w:rPr>
          <w:rFonts w:hint="eastAsia" w:ascii="仿宋" w:hAnsi="仿宋" w:eastAsia="仿宋" w:cs="仿宋"/>
          <w:sz w:val="24"/>
        </w:rPr>
        <w:t>并终身终止其参与本院各类工程投标的资格。</w:t>
      </w:r>
    </w:p>
    <w:p w14:paraId="2A1A850C">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9.14所有工程一律禁止使用砂浆王、洗衣粉等外加剂。如施工单位擅自使用，监理机构未及时制止的，视为监理人违约，委托人有权按  5000 元/袋</w:t>
      </w:r>
      <w:r>
        <w:rPr>
          <w:rFonts w:hint="eastAsia" w:ascii="仿宋" w:hAnsi="仿宋" w:eastAsia="仿宋" w:cs="仿宋"/>
          <w:sz w:val="24"/>
          <w:lang w:eastAsia="zh-CN"/>
        </w:rPr>
        <w:t>处罚</w:t>
      </w:r>
      <w:r>
        <w:rPr>
          <w:rFonts w:hint="eastAsia" w:ascii="仿宋" w:hAnsi="仿宋" w:eastAsia="仿宋" w:cs="仿宋"/>
          <w:sz w:val="24"/>
        </w:rPr>
        <w:t>监理</w:t>
      </w:r>
      <w:r>
        <w:rPr>
          <w:rFonts w:hint="eastAsia" w:ascii="仿宋" w:hAnsi="仿宋" w:eastAsia="仿宋" w:cs="仿宋"/>
          <w:sz w:val="24"/>
          <w:lang w:eastAsia="zh-CN"/>
        </w:rPr>
        <w:t>公司，委托人可以将该监理公司列为黑名单，</w:t>
      </w:r>
      <w:r>
        <w:rPr>
          <w:rFonts w:hint="eastAsia" w:ascii="仿宋" w:hAnsi="仿宋" w:eastAsia="仿宋" w:cs="仿宋"/>
          <w:sz w:val="24"/>
        </w:rPr>
        <w:t>并终身终止其参与本院各类工程投标的资格。</w:t>
      </w:r>
    </w:p>
    <w:p w14:paraId="56F1FDE5">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9.15工程管道(含水、电、弱电)防水等隐蔽工程应根据设计及招标文件要求。如施工单位未按设计及招标文件要求擅自变更的，监理机构未及时制止的，视为监理人违约，委托人有权按 10000 元/批次</w:t>
      </w:r>
      <w:r>
        <w:rPr>
          <w:rFonts w:hint="eastAsia" w:ascii="仿宋" w:hAnsi="仿宋" w:eastAsia="仿宋" w:cs="仿宋"/>
          <w:sz w:val="24"/>
          <w:lang w:eastAsia="zh-CN"/>
        </w:rPr>
        <w:t>处罚</w:t>
      </w:r>
      <w:r>
        <w:rPr>
          <w:rFonts w:hint="eastAsia" w:ascii="仿宋" w:hAnsi="仿宋" w:eastAsia="仿宋" w:cs="仿宋"/>
          <w:sz w:val="24"/>
        </w:rPr>
        <w:t>监理</w:t>
      </w:r>
      <w:r>
        <w:rPr>
          <w:rFonts w:hint="eastAsia" w:ascii="仿宋" w:hAnsi="仿宋" w:eastAsia="仿宋" w:cs="仿宋"/>
          <w:sz w:val="24"/>
          <w:lang w:eastAsia="zh-CN"/>
        </w:rPr>
        <w:t>公司</w:t>
      </w:r>
      <w:r>
        <w:rPr>
          <w:rFonts w:hint="eastAsia" w:ascii="仿宋" w:hAnsi="仿宋" w:eastAsia="仿宋" w:cs="仿宋"/>
          <w:sz w:val="24"/>
        </w:rPr>
        <w:t>。</w:t>
      </w:r>
    </w:p>
    <w:p w14:paraId="1093BF0C">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9.16监理人员不得向施工单位明示或暗示介绍分包队，或介绍材料、设备和构备件，不得与施工单位发生 “吃、拿、卡、要”等违背职业道德的行为。一经发现，委托人有权向监理</w:t>
      </w:r>
      <w:r>
        <w:rPr>
          <w:rFonts w:hint="eastAsia" w:ascii="仿宋" w:hAnsi="仿宋" w:eastAsia="仿宋" w:cs="仿宋"/>
          <w:sz w:val="24"/>
          <w:lang w:eastAsia="zh-CN"/>
        </w:rPr>
        <w:t>公司处罚</w:t>
      </w:r>
      <w:r>
        <w:rPr>
          <w:rFonts w:hint="eastAsia" w:ascii="仿宋" w:hAnsi="仿宋" w:eastAsia="仿宋" w:cs="仿宋"/>
          <w:sz w:val="24"/>
        </w:rPr>
        <w:t>违约金  20000  元/次，同时有权要求更换该监理人员。若情节严重，委托人有权</w:t>
      </w:r>
      <w:r>
        <w:rPr>
          <w:rFonts w:hint="eastAsia" w:ascii="仿宋" w:hAnsi="仿宋" w:eastAsia="仿宋" w:cs="仿宋"/>
          <w:sz w:val="24"/>
          <w:lang w:eastAsia="zh-CN"/>
        </w:rPr>
        <w:t>单方面</w:t>
      </w:r>
      <w:r>
        <w:rPr>
          <w:rFonts w:hint="eastAsia" w:ascii="仿宋" w:hAnsi="仿宋" w:eastAsia="仿宋" w:cs="仿宋"/>
          <w:sz w:val="24"/>
        </w:rPr>
        <w:t>终止监理合同，已完成合格工程量的监理费按60%结算，同时保留追究监理人</w:t>
      </w:r>
      <w:r>
        <w:rPr>
          <w:rFonts w:hint="eastAsia" w:ascii="仿宋" w:hAnsi="仿宋" w:eastAsia="仿宋" w:cs="仿宋"/>
          <w:sz w:val="24"/>
          <w:lang w:eastAsia="zh-CN"/>
        </w:rPr>
        <w:t>及其公司</w:t>
      </w:r>
      <w:r>
        <w:rPr>
          <w:rFonts w:hint="eastAsia" w:ascii="仿宋" w:hAnsi="仿宋" w:eastAsia="仿宋" w:cs="仿宋"/>
          <w:sz w:val="24"/>
        </w:rPr>
        <w:t>责任</w:t>
      </w:r>
      <w:r>
        <w:rPr>
          <w:rFonts w:hint="eastAsia" w:ascii="仿宋" w:hAnsi="仿宋" w:eastAsia="仿宋" w:cs="仿宋"/>
          <w:sz w:val="24"/>
          <w:lang w:eastAsia="zh-CN"/>
        </w:rPr>
        <w:t>和</w:t>
      </w:r>
      <w:r>
        <w:rPr>
          <w:rFonts w:hint="eastAsia" w:ascii="仿宋" w:hAnsi="仿宋" w:eastAsia="仿宋" w:cs="仿宋"/>
          <w:sz w:val="24"/>
        </w:rPr>
        <w:t>相应经济赔偿的权利，</w:t>
      </w:r>
      <w:r>
        <w:rPr>
          <w:rFonts w:hint="eastAsia" w:ascii="仿宋" w:hAnsi="仿宋" w:eastAsia="仿宋" w:cs="仿宋"/>
          <w:sz w:val="24"/>
          <w:lang w:eastAsia="zh-CN"/>
        </w:rPr>
        <w:t>委托人可以将该监理公司列为黑名单，</w:t>
      </w:r>
      <w:r>
        <w:rPr>
          <w:rFonts w:hint="eastAsia" w:ascii="仿宋" w:hAnsi="仿宋" w:eastAsia="仿宋" w:cs="仿宋"/>
          <w:sz w:val="24"/>
        </w:rPr>
        <w:t>并终身终止其参与本院各类工程投标的资格。</w:t>
      </w:r>
    </w:p>
    <w:p w14:paraId="69469F71">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9.17在工程施工过程中，因质量问题、安全事故或者因其他原因受到报纸、电视等媒体的曝光或被政府有关主管部门通报批评，给本工程的社会形象带来负面影响，每次由监理</w:t>
      </w:r>
      <w:r>
        <w:rPr>
          <w:rFonts w:hint="eastAsia" w:ascii="仿宋" w:hAnsi="仿宋" w:eastAsia="仿宋" w:cs="仿宋"/>
          <w:sz w:val="24"/>
          <w:lang w:eastAsia="zh-CN"/>
        </w:rPr>
        <w:t>公司</w:t>
      </w:r>
      <w:r>
        <w:rPr>
          <w:rFonts w:hint="eastAsia" w:ascii="仿宋" w:hAnsi="仿宋" w:eastAsia="仿宋" w:cs="仿宋"/>
          <w:sz w:val="24"/>
        </w:rPr>
        <w:t>向委托人支付 10000 元违约金；累计被通报批评三次的，委托人有权立即终止监理合同，并提请主管部门记不良记录一次。</w:t>
      </w:r>
    </w:p>
    <w:p w14:paraId="17E408B2">
      <w:pPr>
        <w:adjustRightInd w:val="0"/>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9.18监理人应完成工程竣工结算初审，如工程竣工结算送审价与最终审定价相差超5%(不含5%)的，监理人需向招标人支付超过部分的审计费0.5%的违约金。</w:t>
      </w:r>
    </w:p>
    <w:p w14:paraId="2C8EF611">
      <w:pPr>
        <w:spacing w:line="360" w:lineRule="auto"/>
        <w:ind w:firstLine="480" w:firstLineChars="200"/>
        <w:rPr>
          <w:rFonts w:ascii="仿宋" w:hAnsi="仿宋" w:eastAsia="仿宋" w:cs="仿宋"/>
          <w:sz w:val="24"/>
        </w:rPr>
      </w:pPr>
      <w:r>
        <w:rPr>
          <w:rFonts w:hint="eastAsia" w:ascii="仿宋" w:hAnsi="仿宋" w:eastAsia="仿宋" w:cs="仿宋"/>
          <w:sz w:val="24"/>
        </w:rPr>
        <w:t>9.19监理检测设备</w:t>
      </w: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3780"/>
        <w:gridCol w:w="2294"/>
      </w:tblGrid>
      <w:tr w14:paraId="1A43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tcBorders>
              <w:top w:val="single" w:color="auto" w:sz="4" w:space="0"/>
              <w:left w:val="single" w:color="auto" w:sz="4" w:space="0"/>
              <w:bottom w:val="single" w:color="auto" w:sz="4" w:space="0"/>
              <w:right w:val="single" w:color="auto" w:sz="4" w:space="0"/>
            </w:tcBorders>
            <w:noWrap/>
            <w:vAlign w:val="center"/>
          </w:tcPr>
          <w:p w14:paraId="36CF94FD">
            <w:pPr>
              <w:spacing w:line="360" w:lineRule="auto"/>
              <w:ind w:firstLine="361"/>
              <w:jc w:val="center"/>
              <w:rPr>
                <w:rFonts w:ascii="仿宋" w:hAnsi="仿宋" w:eastAsia="仿宋" w:cs="仿宋"/>
                <w:sz w:val="24"/>
              </w:rPr>
            </w:pPr>
            <w:r>
              <w:rPr>
                <w:rFonts w:hint="eastAsia" w:ascii="仿宋" w:hAnsi="仿宋" w:eastAsia="仿宋" w:cs="仿宋"/>
                <w:sz w:val="24"/>
              </w:rPr>
              <w:t>序号</w:t>
            </w:r>
          </w:p>
        </w:tc>
        <w:tc>
          <w:tcPr>
            <w:tcW w:w="3780" w:type="dxa"/>
            <w:tcBorders>
              <w:top w:val="single" w:color="auto" w:sz="4" w:space="0"/>
              <w:left w:val="single" w:color="auto" w:sz="4" w:space="0"/>
              <w:bottom w:val="single" w:color="auto" w:sz="4" w:space="0"/>
              <w:right w:val="single" w:color="auto" w:sz="4" w:space="0"/>
            </w:tcBorders>
            <w:noWrap/>
            <w:vAlign w:val="center"/>
          </w:tcPr>
          <w:p w14:paraId="3269E2FB">
            <w:pPr>
              <w:spacing w:line="360" w:lineRule="auto"/>
              <w:ind w:firstLine="361"/>
              <w:jc w:val="center"/>
              <w:rPr>
                <w:rFonts w:ascii="仿宋" w:hAnsi="仿宋" w:eastAsia="仿宋" w:cs="仿宋"/>
                <w:sz w:val="24"/>
              </w:rPr>
            </w:pPr>
            <w:r>
              <w:rPr>
                <w:rFonts w:hint="eastAsia" w:ascii="仿宋" w:hAnsi="仿宋" w:eastAsia="仿宋" w:cs="仿宋"/>
                <w:sz w:val="24"/>
              </w:rPr>
              <w:t>设备或仪器名称</w:t>
            </w:r>
          </w:p>
        </w:tc>
        <w:tc>
          <w:tcPr>
            <w:tcW w:w="2294" w:type="dxa"/>
            <w:tcBorders>
              <w:top w:val="single" w:color="auto" w:sz="4" w:space="0"/>
              <w:left w:val="single" w:color="auto" w:sz="4" w:space="0"/>
              <w:bottom w:val="single" w:color="auto" w:sz="4" w:space="0"/>
              <w:right w:val="single" w:color="auto" w:sz="4" w:space="0"/>
            </w:tcBorders>
            <w:noWrap/>
            <w:vAlign w:val="center"/>
          </w:tcPr>
          <w:p w14:paraId="5F7EEBAE">
            <w:pPr>
              <w:spacing w:line="360" w:lineRule="auto"/>
              <w:ind w:firstLine="361"/>
              <w:jc w:val="center"/>
              <w:rPr>
                <w:rFonts w:ascii="仿宋" w:hAnsi="仿宋" w:eastAsia="仿宋" w:cs="仿宋"/>
                <w:sz w:val="24"/>
              </w:rPr>
            </w:pPr>
            <w:r>
              <w:rPr>
                <w:rFonts w:hint="eastAsia" w:ascii="仿宋" w:hAnsi="仿宋" w:eastAsia="仿宋" w:cs="仿宋"/>
                <w:sz w:val="24"/>
              </w:rPr>
              <w:t>数量</w:t>
            </w:r>
          </w:p>
        </w:tc>
      </w:tr>
      <w:tr w14:paraId="6B9D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tcBorders>
              <w:top w:val="single" w:color="auto" w:sz="4" w:space="0"/>
              <w:left w:val="single" w:color="auto" w:sz="4" w:space="0"/>
              <w:bottom w:val="single" w:color="auto" w:sz="4" w:space="0"/>
              <w:right w:val="single" w:color="auto" w:sz="4" w:space="0"/>
            </w:tcBorders>
            <w:noWrap/>
            <w:vAlign w:val="center"/>
          </w:tcPr>
          <w:p w14:paraId="212115A4">
            <w:pPr>
              <w:spacing w:line="360" w:lineRule="auto"/>
              <w:ind w:firstLine="361"/>
              <w:jc w:val="center"/>
              <w:rPr>
                <w:rFonts w:ascii="仿宋" w:hAnsi="仿宋" w:eastAsia="仿宋" w:cs="仿宋"/>
                <w:sz w:val="24"/>
              </w:rPr>
            </w:pPr>
          </w:p>
        </w:tc>
        <w:tc>
          <w:tcPr>
            <w:tcW w:w="3780" w:type="dxa"/>
            <w:tcBorders>
              <w:top w:val="single" w:color="auto" w:sz="4" w:space="0"/>
              <w:left w:val="single" w:color="auto" w:sz="4" w:space="0"/>
              <w:bottom w:val="single" w:color="auto" w:sz="4" w:space="0"/>
              <w:right w:val="single" w:color="auto" w:sz="4" w:space="0"/>
            </w:tcBorders>
            <w:noWrap/>
            <w:vAlign w:val="center"/>
          </w:tcPr>
          <w:p w14:paraId="798D6F19">
            <w:pPr>
              <w:spacing w:line="360" w:lineRule="auto"/>
              <w:ind w:firstLine="361"/>
              <w:jc w:val="center"/>
              <w:rPr>
                <w:rFonts w:ascii="仿宋" w:hAnsi="仿宋" w:eastAsia="仿宋" w:cs="仿宋"/>
                <w:sz w:val="24"/>
              </w:rPr>
            </w:pPr>
          </w:p>
        </w:tc>
        <w:tc>
          <w:tcPr>
            <w:tcW w:w="2294" w:type="dxa"/>
            <w:tcBorders>
              <w:top w:val="single" w:color="auto" w:sz="4" w:space="0"/>
              <w:left w:val="single" w:color="auto" w:sz="4" w:space="0"/>
              <w:bottom w:val="single" w:color="auto" w:sz="4" w:space="0"/>
              <w:right w:val="single" w:color="auto" w:sz="4" w:space="0"/>
            </w:tcBorders>
            <w:noWrap/>
            <w:vAlign w:val="center"/>
          </w:tcPr>
          <w:p w14:paraId="69C41773">
            <w:pPr>
              <w:spacing w:line="360" w:lineRule="auto"/>
              <w:ind w:firstLine="361"/>
              <w:jc w:val="center"/>
              <w:rPr>
                <w:rFonts w:ascii="仿宋" w:hAnsi="仿宋" w:eastAsia="仿宋" w:cs="仿宋"/>
                <w:sz w:val="24"/>
              </w:rPr>
            </w:pPr>
          </w:p>
        </w:tc>
      </w:tr>
      <w:tr w14:paraId="1D11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tcBorders>
              <w:top w:val="single" w:color="auto" w:sz="4" w:space="0"/>
              <w:left w:val="single" w:color="auto" w:sz="4" w:space="0"/>
              <w:bottom w:val="single" w:color="auto" w:sz="4" w:space="0"/>
              <w:right w:val="single" w:color="auto" w:sz="4" w:space="0"/>
            </w:tcBorders>
            <w:noWrap/>
            <w:vAlign w:val="center"/>
          </w:tcPr>
          <w:p w14:paraId="6A683163">
            <w:pPr>
              <w:spacing w:line="360" w:lineRule="auto"/>
              <w:ind w:firstLine="361"/>
              <w:jc w:val="center"/>
              <w:rPr>
                <w:rFonts w:ascii="仿宋" w:hAnsi="仿宋" w:eastAsia="仿宋" w:cs="仿宋"/>
                <w:sz w:val="24"/>
              </w:rPr>
            </w:pPr>
          </w:p>
        </w:tc>
        <w:tc>
          <w:tcPr>
            <w:tcW w:w="3780" w:type="dxa"/>
            <w:tcBorders>
              <w:top w:val="single" w:color="auto" w:sz="4" w:space="0"/>
              <w:left w:val="single" w:color="auto" w:sz="4" w:space="0"/>
              <w:bottom w:val="single" w:color="auto" w:sz="4" w:space="0"/>
              <w:right w:val="single" w:color="auto" w:sz="4" w:space="0"/>
            </w:tcBorders>
            <w:noWrap/>
            <w:vAlign w:val="center"/>
          </w:tcPr>
          <w:p w14:paraId="5EA7E62A">
            <w:pPr>
              <w:spacing w:line="360" w:lineRule="auto"/>
              <w:ind w:firstLine="361"/>
              <w:jc w:val="center"/>
              <w:rPr>
                <w:rFonts w:ascii="仿宋" w:hAnsi="仿宋" w:eastAsia="仿宋" w:cs="仿宋"/>
                <w:sz w:val="24"/>
              </w:rPr>
            </w:pPr>
          </w:p>
        </w:tc>
        <w:tc>
          <w:tcPr>
            <w:tcW w:w="2294" w:type="dxa"/>
            <w:tcBorders>
              <w:top w:val="single" w:color="auto" w:sz="4" w:space="0"/>
              <w:left w:val="single" w:color="auto" w:sz="4" w:space="0"/>
              <w:bottom w:val="single" w:color="auto" w:sz="4" w:space="0"/>
              <w:right w:val="single" w:color="auto" w:sz="4" w:space="0"/>
            </w:tcBorders>
            <w:noWrap/>
            <w:vAlign w:val="center"/>
          </w:tcPr>
          <w:p w14:paraId="10F0CC4A">
            <w:pPr>
              <w:spacing w:line="360" w:lineRule="auto"/>
              <w:ind w:firstLine="361"/>
              <w:jc w:val="center"/>
              <w:rPr>
                <w:rFonts w:ascii="仿宋" w:hAnsi="仿宋" w:eastAsia="仿宋" w:cs="仿宋"/>
                <w:sz w:val="24"/>
              </w:rPr>
            </w:pPr>
          </w:p>
        </w:tc>
      </w:tr>
      <w:tr w14:paraId="00E8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tcBorders>
              <w:top w:val="single" w:color="auto" w:sz="4" w:space="0"/>
              <w:left w:val="single" w:color="auto" w:sz="4" w:space="0"/>
              <w:bottom w:val="single" w:color="auto" w:sz="4" w:space="0"/>
              <w:right w:val="single" w:color="auto" w:sz="4" w:space="0"/>
            </w:tcBorders>
            <w:noWrap/>
            <w:vAlign w:val="center"/>
          </w:tcPr>
          <w:p w14:paraId="4C883CBB">
            <w:pPr>
              <w:spacing w:line="360" w:lineRule="auto"/>
              <w:ind w:firstLine="361"/>
              <w:jc w:val="center"/>
              <w:rPr>
                <w:rFonts w:ascii="仿宋" w:hAnsi="仿宋" w:eastAsia="仿宋" w:cs="仿宋"/>
                <w:sz w:val="24"/>
              </w:rPr>
            </w:pPr>
          </w:p>
        </w:tc>
        <w:tc>
          <w:tcPr>
            <w:tcW w:w="3780" w:type="dxa"/>
            <w:tcBorders>
              <w:top w:val="single" w:color="auto" w:sz="4" w:space="0"/>
              <w:left w:val="single" w:color="auto" w:sz="4" w:space="0"/>
              <w:bottom w:val="single" w:color="auto" w:sz="4" w:space="0"/>
              <w:right w:val="single" w:color="auto" w:sz="4" w:space="0"/>
            </w:tcBorders>
            <w:noWrap/>
            <w:vAlign w:val="center"/>
          </w:tcPr>
          <w:p w14:paraId="025D3193">
            <w:pPr>
              <w:spacing w:line="360" w:lineRule="auto"/>
              <w:ind w:firstLine="361"/>
              <w:jc w:val="center"/>
              <w:rPr>
                <w:rFonts w:ascii="仿宋" w:hAnsi="仿宋" w:eastAsia="仿宋" w:cs="仿宋"/>
                <w:sz w:val="24"/>
              </w:rPr>
            </w:pPr>
          </w:p>
        </w:tc>
        <w:tc>
          <w:tcPr>
            <w:tcW w:w="2294" w:type="dxa"/>
            <w:tcBorders>
              <w:top w:val="single" w:color="auto" w:sz="4" w:space="0"/>
              <w:left w:val="single" w:color="auto" w:sz="4" w:space="0"/>
              <w:bottom w:val="single" w:color="auto" w:sz="4" w:space="0"/>
              <w:right w:val="single" w:color="auto" w:sz="4" w:space="0"/>
            </w:tcBorders>
            <w:noWrap/>
            <w:vAlign w:val="center"/>
          </w:tcPr>
          <w:p w14:paraId="79342E27">
            <w:pPr>
              <w:spacing w:line="360" w:lineRule="auto"/>
              <w:ind w:firstLine="361"/>
              <w:jc w:val="center"/>
              <w:rPr>
                <w:rFonts w:ascii="仿宋" w:hAnsi="仿宋" w:eastAsia="仿宋" w:cs="仿宋"/>
                <w:sz w:val="24"/>
              </w:rPr>
            </w:pPr>
          </w:p>
        </w:tc>
      </w:tr>
      <w:tr w14:paraId="2E40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tcBorders>
              <w:top w:val="single" w:color="auto" w:sz="4" w:space="0"/>
              <w:left w:val="single" w:color="auto" w:sz="4" w:space="0"/>
              <w:bottom w:val="single" w:color="auto" w:sz="4" w:space="0"/>
              <w:right w:val="single" w:color="auto" w:sz="4" w:space="0"/>
            </w:tcBorders>
            <w:noWrap/>
            <w:vAlign w:val="center"/>
          </w:tcPr>
          <w:p w14:paraId="6A3F75D1">
            <w:pPr>
              <w:spacing w:line="360" w:lineRule="auto"/>
              <w:ind w:firstLine="361"/>
              <w:jc w:val="center"/>
              <w:rPr>
                <w:rFonts w:ascii="仿宋" w:hAnsi="仿宋" w:eastAsia="仿宋" w:cs="仿宋"/>
                <w:sz w:val="24"/>
              </w:rPr>
            </w:pPr>
          </w:p>
        </w:tc>
        <w:tc>
          <w:tcPr>
            <w:tcW w:w="3780" w:type="dxa"/>
            <w:tcBorders>
              <w:top w:val="single" w:color="auto" w:sz="4" w:space="0"/>
              <w:left w:val="single" w:color="auto" w:sz="4" w:space="0"/>
              <w:bottom w:val="single" w:color="auto" w:sz="4" w:space="0"/>
              <w:right w:val="single" w:color="auto" w:sz="4" w:space="0"/>
            </w:tcBorders>
            <w:noWrap/>
            <w:vAlign w:val="center"/>
          </w:tcPr>
          <w:p w14:paraId="77BA44AB">
            <w:pPr>
              <w:spacing w:line="360" w:lineRule="auto"/>
              <w:ind w:firstLine="361"/>
              <w:jc w:val="center"/>
              <w:rPr>
                <w:rFonts w:ascii="仿宋" w:hAnsi="仿宋" w:eastAsia="仿宋" w:cs="仿宋"/>
                <w:sz w:val="24"/>
              </w:rPr>
            </w:pPr>
          </w:p>
        </w:tc>
        <w:tc>
          <w:tcPr>
            <w:tcW w:w="2294" w:type="dxa"/>
            <w:tcBorders>
              <w:top w:val="single" w:color="auto" w:sz="4" w:space="0"/>
              <w:left w:val="single" w:color="auto" w:sz="4" w:space="0"/>
              <w:bottom w:val="single" w:color="auto" w:sz="4" w:space="0"/>
              <w:right w:val="single" w:color="auto" w:sz="4" w:space="0"/>
            </w:tcBorders>
            <w:noWrap/>
            <w:vAlign w:val="center"/>
          </w:tcPr>
          <w:p w14:paraId="214B479F">
            <w:pPr>
              <w:spacing w:line="360" w:lineRule="auto"/>
              <w:ind w:firstLine="361"/>
              <w:jc w:val="center"/>
              <w:rPr>
                <w:rFonts w:ascii="仿宋" w:hAnsi="仿宋" w:eastAsia="仿宋" w:cs="仿宋"/>
                <w:sz w:val="24"/>
              </w:rPr>
            </w:pPr>
          </w:p>
        </w:tc>
      </w:tr>
      <w:tr w14:paraId="4AB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tcBorders>
              <w:top w:val="single" w:color="auto" w:sz="4" w:space="0"/>
              <w:left w:val="single" w:color="auto" w:sz="4" w:space="0"/>
              <w:bottom w:val="single" w:color="auto" w:sz="4" w:space="0"/>
              <w:right w:val="single" w:color="auto" w:sz="4" w:space="0"/>
            </w:tcBorders>
            <w:noWrap/>
            <w:vAlign w:val="center"/>
          </w:tcPr>
          <w:p w14:paraId="3D4C7393">
            <w:pPr>
              <w:spacing w:line="360" w:lineRule="auto"/>
              <w:ind w:firstLine="361"/>
              <w:jc w:val="center"/>
              <w:rPr>
                <w:rFonts w:ascii="仿宋" w:hAnsi="仿宋" w:eastAsia="仿宋" w:cs="仿宋"/>
                <w:sz w:val="24"/>
              </w:rPr>
            </w:pPr>
          </w:p>
        </w:tc>
        <w:tc>
          <w:tcPr>
            <w:tcW w:w="3780" w:type="dxa"/>
            <w:tcBorders>
              <w:top w:val="single" w:color="auto" w:sz="4" w:space="0"/>
              <w:left w:val="single" w:color="auto" w:sz="4" w:space="0"/>
              <w:bottom w:val="single" w:color="auto" w:sz="4" w:space="0"/>
              <w:right w:val="single" w:color="auto" w:sz="4" w:space="0"/>
            </w:tcBorders>
            <w:noWrap/>
            <w:vAlign w:val="center"/>
          </w:tcPr>
          <w:p w14:paraId="6AC9B8F4">
            <w:pPr>
              <w:spacing w:line="360" w:lineRule="auto"/>
              <w:ind w:firstLine="361"/>
              <w:jc w:val="center"/>
              <w:rPr>
                <w:rFonts w:ascii="仿宋" w:hAnsi="仿宋" w:eastAsia="仿宋" w:cs="仿宋"/>
                <w:sz w:val="24"/>
              </w:rPr>
            </w:pPr>
          </w:p>
        </w:tc>
        <w:tc>
          <w:tcPr>
            <w:tcW w:w="2294" w:type="dxa"/>
            <w:tcBorders>
              <w:top w:val="single" w:color="auto" w:sz="4" w:space="0"/>
              <w:left w:val="single" w:color="auto" w:sz="4" w:space="0"/>
              <w:bottom w:val="single" w:color="auto" w:sz="4" w:space="0"/>
              <w:right w:val="single" w:color="auto" w:sz="4" w:space="0"/>
            </w:tcBorders>
            <w:noWrap/>
            <w:vAlign w:val="center"/>
          </w:tcPr>
          <w:p w14:paraId="24AAF98A">
            <w:pPr>
              <w:spacing w:line="360" w:lineRule="auto"/>
              <w:ind w:firstLine="361"/>
              <w:jc w:val="center"/>
              <w:rPr>
                <w:rFonts w:ascii="仿宋" w:hAnsi="仿宋" w:eastAsia="仿宋" w:cs="仿宋"/>
                <w:sz w:val="24"/>
              </w:rPr>
            </w:pPr>
          </w:p>
        </w:tc>
      </w:tr>
      <w:tr w14:paraId="568E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tcBorders>
              <w:top w:val="single" w:color="auto" w:sz="4" w:space="0"/>
              <w:left w:val="single" w:color="auto" w:sz="4" w:space="0"/>
              <w:bottom w:val="single" w:color="auto" w:sz="4" w:space="0"/>
              <w:right w:val="single" w:color="auto" w:sz="4" w:space="0"/>
            </w:tcBorders>
            <w:noWrap/>
            <w:vAlign w:val="center"/>
          </w:tcPr>
          <w:p w14:paraId="44CEA24C">
            <w:pPr>
              <w:spacing w:line="360" w:lineRule="auto"/>
              <w:ind w:firstLine="361"/>
              <w:jc w:val="center"/>
              <w:rPr>
                <w:rFonts w:ascii="仿宋" w:hAnsi="仿宋" w:eastAsia="仿宋" w:cs="仿宋"/>
                <w:sz w:val="24"/>
              </w:rPr>
            </w:pPr>
          </w:p>
        </w:tc>
        <w:tc>
          <w:tcPr>
            <w:tcW w:w="3780" w:type="dxa"/>
            <w:tcBorders>
              <w:top w:val="single" w:color="auto" w:sz="4" w:space="0"/>
              <w:left w:val="single" w:color="auto" w:sz="4" w:space="0"/>
              <w:bottom w:val="single" w:color="auto" w:sz="4" w:space="0"/>
              <w:right w:val="single" w:color="auto" w:sz="4" w:space="0"/>
            </w:tcBorders>
            <w:noWrap/>
            <w:vAlign w:val="center"/>
          </w:tcPr>
          <w:p w14:paraId="149E2A0D">
            <w:pPr>
              <w:spacing w:line="360" w:lineRule="auto"/>
              <w:ind w:firstLine="361"/>
              <w:jc w:val="center"/>
              <w:rPr>
                <w:rFonts w:ascii="仿宋" w:hAnsi="仿宋" w:eastAsia="仿宋" w:cs="仿宋"/>
                <w:sz w:val="24"/>
              </w:rPr>
            </w:pPr>
          </w:p>
        </w:tc>
        <w:tc>
          <w:tcPr>
            <w:tcW w:w="2294" w:type="dxa"/>
            <w:tcBorders>
              <w:top w:val="single" w:color="auto" w:sz="4" w:space="0"/>
              <w:left w:val="single" w:color="auto" w:sz="4" w:space="0"/>
              <w:bottom w:val="single" w:color="auto" w:sz="4" w:space="0"/>
              <w:right w:val="single" w:color="auto" w:sz="4" w:space="0"/>
            </w:tcBorders>
            <w:noWrap/>
            <w:vAlign w:val="center"/>
          </w:tcPr>
          <w:p w14:paraId="6AD253B5">
            <w:pPr>
              <w:spacing w:line="360" w:lineRule="auto"/>
              <w:ind w:firstLine="361"/>
              <w:jc w:val="center"/>
              <w:rPr>
                <w:rFonts w:ascii="仿宋" w:hAnsi="仿宋" w:eastAsia="仿宋" w:cs="仿宋"/>
                <w:sz w:val="24"/>
              </w:rPr>
            </w:pPr>
          </w:p>
        </w:tc>
      </w:tr>
      <w:tr w14:paraId="53D1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tcBorders>
              <w:top w:val="single" w:color="auto" w:sz="4" w:space="0"/>
              <w:left w:val="single" w:color="auto" w:sz="4" w:space="0"/>
              <w:bottom w:val="single" w:color="auto" w:sz="4" w:space="0"/>
              <w:right w:val="single" w:color="auto" w:sz="4" w:space="0"/>
            </w:tcBorders>
            <w:noWrap/>
            <w:vAlign w:val="center"/>
          </w:tcPr>
          <w:p w14:paraId="757E80DC">
            <w:pPr>
              <w:spacing w:line="360" w:lineRule="auto"/>
              <w:ind w:firstLine="361"/>
              <w:jc w:val="center"/>
              <w:rPr>
                <w:rFonts w:ascii="仿宋" w:hAnsi="仿宋" w:eastAsia="仿宋" w:cs="仿宋"/>
                <w:sz w:val="24"/>
              </w:rPr>
            </w:pPr>
          </w:p>
        </w:tc>
        <w:tc>
          <w:tcPr>
            <w:tcW w:w="3780" w:type="dxa"/>
            <w:tcBorders>
              <w:top w:val="single" w:color="auto" w:sz="4" w:space="0"/>
              <w:left w:val="single" w:color="auto" w:sz="4" w:space="0"/>
              <w:bottom w:val="single" w:color="auto" w:sz="4" w:space="0"/>
              <w:right w:val="single" w:color="auto" w:sz="4" w:space="0"/>
            </w:tcBorders>
            <w:noWrap/>
            <w:vAlign w:val="center"/>
          </w:tcPr>
          <w:p w14:paraId="2FC9CCE0">
            <w:pPr>
              <w:spacing w:line="360" w:lineRule="auto"/>
              <w:ind w:firstLine="361"/>
              <w:jc w:val="center"/>
              <w:rPr>
                <w:rFonts w:ascii="仿宋" w:hAnsi="仿宋" w:eastAsia="仿宋" w:cs="仿宋"/>
                <w:sz w:val="24"/>
              </w:rPr>
            </w:pPr>
          </w:p>
        </w:tc>
        <w:tc>
          <w:tcPr>
            <w:tcW w:w="2294" w:type="dxa"/>
            <w:tcBorders>
              <w:top w:val="single" w:color="auto" w:sz="4" w:space="0"/>
              <w:left w:val="single" w:color="auto" w:sz="4" w:space="0"/>
              <w:bottom w:val="single" w:color="auto" w:sz="4" w:space="0"/>
              <w:right w:val="single" w:color="auto" w:sz="4" w:space="0"/>
            </w:tcBorders>
            <w:noWrap/>
            <w:vAlign w:val="center"/>
          </w:tcPr>
          <w:p w14:paraId="51EDF43C">
            <w:pPr>
              <w:spacing w:line="360" w:lineRule="auto"/>
              <w:ind w:firstLine="361"/>
              <w:jc w:val="center"/>
              <w:rPr>
                <w:rFonts w:ascii="仿宋" w:hAnsi="仿宋" w:eastAsia="仿宋" w:cs="仿宋"/>
                <w:sz w:val="24"/>
              </w:rPr>
            </w:pPr>
          </w:p>
        </w:tc>
      </w:tr>
      <w:tr w14:paraId="51E1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tcBorders>
              <w:top w:val="single" w:color="auto" w:sz="4" w:space="0"/>
              <w:left w:val="single" w:color="auto" w:sz="4" w:space="0"/>
              <w:bottom w:val="single" w:color="auto" w:sz="4" w:space="0"/>
              <w:right w:val="single" w:color="auto" w:sz="4" w:space="0"/>
            </w:tcBorders>
            <w:noWrap/>
            <w:vAlign w:val="center"/>
          </w:tcPr>
          <w:p w14:paraId="04E82B32">
            <w:pPr>
              <w:spacing w:line="360" w:lineRule="auto"/>
              <w:ind w:firstLine="361"/>
              <w:jc w:val="center"/>
              <w:rPr>
                <w:rFonts w:ascii="仿宋" w:hAnsi="仿宋" w:eastAsia="仿宋" w:cs="仿宋"/>
                <w:sz w:val="24"/>
              </w:rPr>
            </w:pPr>
          </w:p>
        </w:tc>
        <w:tc>
          <w:tcPr>
            <w:tcW w:w="3780" w:type="dxa"/>
            <w:tcBorders>
              <w:top w:val="single" w:color="auto" w:sz="4" w:space="0"/>
              <w:left w:val="single" w:color="auto" w:sz="4" w:space="0"/>
              <w:bottom w:val="single" w:color="auto" w:sz="4" w:space="0"/>
              <w:right w:val="single" w:color="auto" w:sz="4" w:space="0"/>
            </w:tcBorders>
            <w:noWrap/>
            <w:vAlign w:val="center"/>
          </w:tcPr>
          <w:p w14:paraId="59B4783E">
            <w:pPr>
              <w:spacing w:line="360" w:lineRule="auto"/>
              <w:ind w:firstLine="361"/>
              <w:jc w:val="center"/>
              <w:rPr>
                <w:rFonts w:ascii="仿宋" w:hAnsi="仿宋" w:eastAsia="仿宋" w:cs="仿宋"/>
                <w:sz w:val="24"/>
              </w:rPr>
            </w:pPr>
          </w:p>
        </w:tc>
        <w:tc>
          <w:tcPr>
            <w:tcW w:w="2294" w:type="dxa"/>
            <w:tcBorders>
              <w:top w:val="single" w:color="auto" w:sz="4" w:space="0"/>
              <w:left w:val="single" w:color="auto" w:sz="4" w:space="0"/>
              <w:bottom w:val="single" w:color="auto" w:sz="4" w:space="0"/>
              <w:right w:val="single" w:color="auto" w:sz="4" w:space="0"/>
            </w:tcBorders>
            <w:noWrap/>
            <w:vAlign w:val="center"/>
          </w:tcPr>
          <w:p w14:paraId="737525B2">
            <w:pPr>
              <w:spacing w:line="360" w:lineRule="auto"/>
              <w:ind w:firstLine="361"/>
              <w:jc w:val="center"/>
              <w:rPr>
                <w:rFonts w:ascii="仿宋" w:hAnsi="仿宋" w:eastAsia="仿宋" w:cs="仿宋"/>
                <w:sz w:val="24"/>
              </w:rPr>
            </w:pPr>
          </w:p>
        </w:tc>
      </w:tr>
      <w:tr w14:paraId="0C5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tcBorders>
              <w:top w:val="single" w:color="auto" w:sz="4" w:space="0"/>
              <w:left w:val="single" w:color="auto" w:sz="4" w:space="0"/>
              <w:bottom w:val="single" w:color="auto" w:sz="4" w:space="0"/>
              <w:right w:val="single" w:color="auto" w:sz="4" w:space="0"/>
            </w:tcBorders>
            <w:noWrap/>
            <w:vAlign w:val="center"/>
          </w:tcPr>
          <w:p w14:paraId="7F0B048B">
            <w:pPr>
              <w:spacing w:line="360" w:lineRule="auto"/>
              <w:ind w:firstLine="361"/>
              <w:jc w:val="center"/>
              <w:rPr>
                <w:rFonts w:ascii="仿宋" w:hAnsi="仿宋" w:eastAsia="仿宋" w:cs="仿宋"/>
                <w:sz w:val="24"/>
              </w:rPr>
            </w:pPr>
          </w:p>
        </w:tc>
        <w:tc>
          <w:tcPr>
            <w:tcW w:w="3780" w:type="dxa"/>
            <w:tcBorders>
              <w:top w:val="single" w:color="auto" w:sz="4" w:space="0"/>
              <w:left w:val="single" w:color="auto" w:sz="4" w:space="0"/>
              <w:bottom w:val="single" w:color="auto" w:sz="4" w:space="0"/>
              <w:right w:val="single" w:color="auto" w:sz="4" w:space="0"/>
            </w:tcBorders>
            <w:noWrap/>
            <w:vAlign w:val="center"/>
          </w:tcPr>
          <w:p w14:paraId="2B2910F4">
            <w:pPr>
              <w:spacing w:line="360" w:lineRule="auto"/>
              <w:ind w:firstLine="361"/>
              <w:jc w:val="center"/>
              <w:rPr>
                <w:rFonts w:ascii="仿宋" w:hAnsi="仿宋" w:eastAsia="仿宋" w:cs="仿宋"/>
                <w:sz w:val="24"/>
              </w:rPr>
            </w:pPr>
          </w:p>
        </w:tc>
        <w:tc>
          <w:tcPr>
            <w:tcW w:w="2294" w:type="dxa"/>
            <w:tcBorders>
              <w:top w:val="single" w:color="auto" w:sz="4" w:space="0"/>
              <w:left w:val="single" w:color="auto" w:sz="4" w:space="0"/>
              <w:bottom w:val="single" w:color="auto" w:sz="4" w:space="0"/>
              <w:right w:val="single" w:color="auto" w:sz="4" w:space="0"/>
            </w:tcBorders>
            <w:noWrap/>
            <w:vAlign w:val="center"/>
          </w:tcPr>
          <w:p w14:paraId="5535E7FA">
            <w:pPr>
              <w:spacing w:line="360" w:lineRule="auto"/>
              <w:ind w:firstLine="361"/>
              <w:jc w:val="center"/>
              <w:rPr>
                <w:rFonts w:ascii="仿宋" w:hAnsi="仿宋" w:eastAsia="仿宋" w:cs="仿宋"/>
                <w:sz w:val="24"/>
              </w:rPr>
            </w:pPr>
          </w:p>
        </w:tc>
      </w:tr>
    </w:tbl>
    <w:p w14:paraId="1D13C15F">
      <w:pPr>
        <w:adjustRightInd w:val="0"/>
        <w:snapToGrid w:val="0"/>
        <w:spacing w:beforeLines="50" w:afterLines="50" w:line="360" w:lineRule="auto"/>
        <w:ind w:firstLine="361"/>
        <w:rPr>
          <w:rFonts w:ascii="仿宋" w:hAnsi="仿宋" w:eastAsia="仿宋" w:cs="仿宋"/>
          <w:sz w:val="24"/>
        </w:rPr>
      </w:pPr>
      <w:bookmarkStart w:id="115" w:name="_Toc398111710"/>
      <w:bookmarkStart w:id="116" w:name="_Toc25037"/>
      <w:r>
        <w:rPr>
          <w:rFonts w:hint="eastAsia" w:ascii="仿宋" w:hAnsi="仿宋" w:eastAsia="仿宋" w:cs="仿宋"/>
          <w:sz w:val="24"/>
        </w:rPr>
        <w:t>附录A  相关服务的范围和内容</w:t>
      </w:r>
      <w:bookmarkEnd w:id="115"/>
      <w:bookmarkEnd w:id="116"/>
    </w:p>
    <w:p w14:paraId="55E27CF3">
      <w:pPr>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A-1 勘察阶段：</w:t>
      </w:r>
      <w:r>
        <w:rPr>
          <w:rFonts w:hint="eastAsia" w:ascii="仿宋" w:hAnsi="仿宋" w:eastAsia="仿宋" w:cs="仿宋"/>
          <w:sz w:val="24"/>
          <w:u w:val="single"/>
        </w:rPr>
        <w:t xml:space="preserve">       /         </w:t>
      </w:r>
      <w:r>
        <w:rPr>
          <w:rFonts w:hint="eastAsia" w:ascii="仿宋" w:hAnsi="仿宋" w:eastAsia="仿宋" w:cs="仿宋"/>
          <w:sz w:val="24"/>
        </w:rPr>
        <w:t>。</w:t>
      </w:r>
    </w:p>
    <w:p w14:paraId="5ED0FE98">
      <w:pPr>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A-2 设计阶段：</w:t>
      </w:r>
      <w:r>
        <w:rPr>
          <w:rFonts w:hint="eastAsia" w:ascii="仿宋" w:hAnsi="仿宋" w:eastAsia="仿宋" w:cs="仿宋"/>
          <w:bCs/>
          <w:sz w:val="24"/>
          <w:u w:val="single"/>
        </w:rPr>
        <w:t xml:space="preserve">/  </w:t>
      </w:r>
      <w:r>
        <w:rPr>
          <w:rFonts w:hint="eastAsia" w:ascii="仿宋" w:hAnsi="仿宋" w:eastAsia="仿宋" w:cs="仿宋"/>
          <w:sz w:val="24"/>
        </w:rPr>
        <w:t>。</w:t>
      </w:r>
    </w:p>
    <w:p w14:paraId="0EB2E5A8">
      <w:pPr>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A-3 保修阶段：</w:t>
      </w:r>
      <w:r>
        <w:rPr>
          <w:rFonts w:hint="eastAsia" w:ascii="仿宋" w:hAnsi="仿宋" w:eastAsia="仿宋" w:cs="仿宋"/>
          <w:sz w:val="24"/>
          <w:u w:val="single"/>
        </w:rPr>
        <w:t>工程质量保修期内，监理人应对所监理的工程质量实行回访制度，并对发现的问题书面告知发包人，若系承包人的原因引起的工程质量问题，则发书面指令要求承包人处理至符合要求为止</w:t>
      </w:r>
      <w:r>
        <w:rPr>
          <w:rFonts w:hint="eastAsia" w:ascii="仿宋" w:hAnsi="仿宋" w:eastAsia="仿宋" w:cs="仿宋"/>
          <w:sz w:val="24"/>
        </w:rPr>
        <w:t>。</w:t>
      </w:r>
    </w:p>
    <w:p w14:paraId="52D2460D">
      <w:pPr>
        <w:snapToGrid w:val="0"/>
        <w:spacing w:beforeLines="50" w:afterLines="50" w:line="360" w:lineRule="auto"/>
        <w:ind w:firstLine="480" w:firstLineChars="200"/>
        <w:rPr>
          <w:rFonts w:ascii="仿宋" w:hAnsi="仿宋" w:eastAsia="仿宋" w:cs="仿宋"/>
          <w:sz w:val="24"/>
        </w:rPr>
      </w:pPr>
      <w:r>
        <w:rPr>
          <w:rFonts w:hint="eastAsia" w:ascii="仿宋" w:hAnsi="仿宋" w:eastAsia="仿宋" w:cs="仿宋"/>
          <w:sz w:val="24"/>
        </w:rPr>
        <w:t>A-4 其他（专业技术咨询、外部协调工作等）：</w:t>
      </w:r>
      <w:r>
        <w:rPr>
          <w:rFonts w:hint="eastAsia" w:ascii="仿宋" w:hAnsi="仿宋" w:eastAsia="仿宋" w:cs="仿宋"/>
          <w:sz w:val="24"/>
          <w:u w:val="single"/>
        </w:rPr>
        <w:t>有关需要监理协调的工作</w:t>
      </w:r>
      <w:r>
        <w:rPr>
          <w:rFonts w:hint="eastAsia" w:ascii="仿宋" w:hAnsi="仿宋" w:eastAsia="仿宋" w:cs="仿宋"/>
          <w:sz w:val="24"/>
        </w:rPr>
        <w:t>。</w:t>
      </w:r>
    </w:p>
    <w:p w14:paraId="1DDDF457">
      <w:pPr>
        <w:pStyle w:val="3"/>
        <w:spacing w:line="360" w:lineRule="auto"/>
        <w:ind w:firstLine="361"/>
        <w:rPr>
          <w:rFonts w:ascii="仿宋" w:hAnsi="仿宋" w:eastAsia="仿宋" w:cs="仿宋"/>
          <w:sz w:val="24"/>
          <w:szCs w:val="24"/>
        </w:rPr>
      </w:pPr>
      <w:bookmarkStart w:id="117" w:name="_Toc18691"/>
      <w:bookmarkStart w:id="118" w:name="_Toc398111711"/>
      <w:bookmarkStart w:id="119" w:name="_Toc9194614"/>
      <w:bookmarkStart w:id="120" w:name="_Toc19194"/>
      <w:r>
        <w:rPr>
          <w:rFonts w:hint="eastAsia" w:ascii="仿宋" w:hAnsi="仿宋" w:eastAsia="仿宋" w:cs="仿宋"/>
          <w:sz w:val="24"/>
          <w:szCs w:val="24"/>
        </w:rPr>
        <w:t>附录B  委托人派遣的人员和提供的房屋、资料、设备</w:t>
      </w:r>
      <w:bookmarkEnd w:id="117"/>
      <w:bookmarkEnd w:id="118"/>
      <w:bookmarkEnd w:id="119"/>
      <w:bookmarkEnd w:id="120"/>
    </w:p>
    <w:p w14:paraId="1E633FE0">
      <w:pPr>
        <w:pStyle w:val="4"/>
        <w:spacing w:line="360" w:lineRule="auto"/>
        <w:ind w:firstLine="482"/>
        <w:rPr>
          <w:rFonts w:ascii="仿宋" w:hAnsi="仿宋" w:eastAsia="仿宋" w:cs="仿宋"/>
          <w:szCs w:val="24"/>
        </w:rPr>
      </w:pPr>
      <w:bookmarkStart w:id="121" w:name="_Toc398111712"/>
      <w:bookmarkStart w:id="122" w:name="_Toc9194615"/>
      <w:bookmarkStart w:id="123" w:name="_Toc245"/>
      <w:r>
        <w:rPr>
          <w:rFonts w:hint="eastAsia" w:ascii="仿宋" w:hAnsi="仿宋" w:eastAsia="仿宋" w:cs="仿宋"/>
          <w:szCs w:val="24"/>
        </w:rPr>
        <w:t>B-1  委托人派遣的人员</w:t>
      </w:r>
      <w:bookmarkEnd w:id="121"/>
      <w:bookmarkEnd w:id="122"/>
      <w:bookmarkEnd w:id="123"/>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6CE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tcPr>
          <w:p w14:paraId="621A19EC">
            <w:pPr>
              <w:spacing w:line="360" w:lineRule="auto"/>
              <w:ind w:firstLine="361"/>
              <w:jc w:val="center"/>
              <w:rPr>
                <w:rFonts w:ascii="仿宋" w:hAnsi="仿宋" w:eastAsia="仿宋" w:cs="仿宋"/>
                <w:sz w:val="24"/>
              </w:rPr>
            </w:pPr>
            <w:r>
              <w:rPr>
                <w:rFonts w:hint="eastAsia" w:ascii="仿宋" w:hAnsi="仿宋" w:eastAsia="仿宋" w:cs="仿宋"/>
                <w:sz w:val="24"/>
              </w:rPr>
              <w:t>名称</w:t>
            </w:r>
          </w:p>
        </w:tc>
        <w:tc>
          <w:tcPr>
            <w:tcW w:w="1770" w:type="dxa"/>
            <w:tcBorders>
              <w:top w:val="single" w:color="auto" w:sz="4" w:space="0"/>
              <w:left w:val="single" w:color="auto" w:sz="4" w:space="0"/>
              <w:bottom w:val="single" w:color="auto" w:sz="4" w:space="0"/>
              <w:right w:val="single" w:color="auto" w:sz="4" w:space="0"/>
            </w:tcBorders>
            <w:noWrap/>
          </w:tcPr>
          <w:p w14:paraId="1CE76828">
            <w:pPr>
              <w:spacing w:line="360" w:lineRule="auto"/>
              <w:ind w:firstLine="361"/>
              <w:jc w:val="center"/>
              <w:rPr>
                <w:rFonts w:ascii="仿宋" w:hAnsi="仿宋" w:eastAsia="仿宋" w:cs="仿宋"/>
                <w:sz w:val="24"/>
              </w:rPr>
            </w:pPr>
            <w:r>
              <w:rPr>
                <w:rFonts w:hint="eastAsia" w:ascii="仿宋" w:hAnsi="仿宋" w:eastAsia="仿宋" w:cs="仿宋"/>
                <w:sz w:val="24"/>
              </w:rPr>
              <w:t>数量</w:t>
            </w:r>
          </w:p>
        </w:tc>
        <w:tc>
          <w:tcPr>
            <w:tcW w:w="2130" w:type="dxa"/>
            <w:tcBorders>
              <w:top w:val="single" w:color="auto" w:sz="4" w:space="0"/>
              <w:left w:val="single" w:color="auto" w:sz="4" w:space="0"/>
              <w:bottom w:val="single" w:color="auto" w:sz="4" w:space="0"/>
              <w:right w:val="single" w:color="auto" w:sz="4" w:space="0"/>
            </w:tcBorders>
            <w:noWrap/>
          </w:tcPr>
          <w:p w14:paraId="51BCFCF9">
            <w:pPr>
              <w:spacing w:line="360" w:lineRule="auto"/>
              <w:ind w:firstLine="361"/>
              <w:jc w:val="center"/>
              <w:rPr>
                <w:rFonts w:ascii="仿宋" w:hAnsi="仿宋" w:eastAsia="仿宋" w:cs="仿宋"/>
                <w:sz w:val="24"/>
              </w:rPr>
            </w:pPr>
            <w:r>
              <w:rPr>
                <w:rFonts w:hint="eastAsia" w:ascii="仿宋" w:hAnsi="仿宋" w:eastAsia="仿宋" w:cs="仿宋"/>
                <w:sz w:val="24"/>
              </w:rPr>
              <w:t>工作要求</w:t>
            </w:r>
          </w:p>
        </w:tc>
        <w:tc>
          <w:tcPr>
            <w:tcW w:w="1860" w:type="dxa"/>
            <w:tcBorders>
              <w:top w:val="single" w:color="auto" w:sz="4" w:space="0"/>
              <w:left w:val="single" w:color="auto" w:sz="4" w:space="0"/>
              <w:bottom w:val="single" w:color="auto" w:sz="4" w:space="0"/>
              <w:right w:val="single" w:color="auto" w:sz="4" w:space="0"/>
            </w:tcBorders>
            <w:noWrap/>
          </w:tcPr>
          <w:p w14:paraId="60587707">
            <w:pPr>
              <w:spacing w:line="360" w:lineRule="auto"/>
              <w:ind w:firstLine="361"/>
              <w:jc w:val="center"/>
              <w:rPr>
                <w:rFonts w:ascii="仿宋" w:hAnsi="仿宋" w:eastAsia="仿宋" w:cs="仿宋"/>
                <w:sz w:val="24"/>
              </w:rPr>
            </w:pPr>
            <w:r>
              <w:rPr>
                <w:rFonts w:hint="eastAsia" w:ascii="仿宋" w:hAnsi="仿宋" w:eastAsia="仿宋" w:cs="仿宋"/>
                <w:sz w:val="24"/>
              </w:rPr>
              <w:t>提供时间</w:t>
            </w:r>
          </w:p>
        </w:tc>
      </w:tr>
      <w:tr w14:paraId="2C1F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tcPr>
          <w:p w14:paraId="2F22C5D0">
            <w:pPr>
              <w:spacing w:line="360" w:lineRule="auto"/>
              <w:ind w:firstLine="361"/>
              <w:rPr>
                <w:rFonts w:ascii="仿宋" w:hAnsi="仿宋" w:eastAsia="仿宋" w:cs="仿宋"/>
                <w:sz w:val="24"/>
              </w:rPr>
            </w:pPr>
            <w:r>
              <w:rPr>
                <w:rFonts w:hint="eastAsia" w:ascii="仿宋" w:hAnsi="仿宋" w:eastAsia="仿宋" w:cs="仿宋"/>
                <w:sz w:val="24"/>
              </w:rPr>
              <w:t xml:space="preserve">1. 工程技术人员 </w:t>
            </w:r>
          </w:p>
        </w:tc>
        <w:tc>
          <w:tcPr>
            <w:tcW w:w="1770" w:type="dxa"/>
            <w:tcBorders>
              <w:top w:val="single" w:color="auto" w:sz="4" w:space="0"/>
              <w:left w:val="single" w:color="auto" w:sz="4" w:space="0"/>
              <w:bottom w:val="single" w:color="auto" w:sz="4" w:space="0"/>
              <w:right w:val="single" w:color="auto" w:sz="4" w:space="0"/>
            </w:tcBorders>
            <w:noWrap/>
          </w:tcPr>
          <w:p w14:paraId="4E83CCF1">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2130" w:type="dxa"/>
            <w:tcBorders>
              <w:top w:val="single" w:color="auto" w:sz="4" w:space="0"/>
              <w:left w:val="single" w:color="auto" w:sz="4" w:space="0"/>
              <w:bottom w:val="single" w:color="auto" w:sz="4" w:space="0"/>
              <w:right w:val="single" w:color="auto" w:sz="4" w:space="0"/>
            </w:tcBorders>
            <w:noWrap/>
          </w:tcPr>
          <w:p w14:paraId="2573C416">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1860" w:type="dxa"/>
            <w:tcBorders>
              <w:top w:val="single" w:color="auto" w:sz="4" w:space="0"/>
              <w:left w:val="single" w:color="auto" w:sz="4" w:space="0"/>
              <w:bottom w:val="single" w:color="auto" w:sz="4" w:space="0"/>
              <w:right w:val="single" w:color="auto" w:sz="4" w:space="0"/>
            </w:tcBorders>
            <w:noWrap/>
          </w:tcPr>
          <w:p w14:paraId="252EDF4D">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54C6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tcPr>
          <w:p w14:paraId="2324BEF0">
            <w:pPr>
              <w:spacing w:line="360" w:lineRule="auto"/>
              <w:ind w:firstLine="361"/>
              <w:rPr>
                <w:rFonts w:ascii="仿宋" w:hAnsi="仿宋" w:eastAsia="仿宋" w:cs="仿宋"/>
                <w:sz w:val="24"/>
              </w:rPr>
            </w:pPr>
            <w:r>
              <w:rPr>
                <w:rFonts w:hint="eastAsia" w:ascii="仿宋" w:hAnsi="仿宋" w:eastAsia="仿宋" w:cs="仿宋"/>
                <w:sz w:val="24"/>
              </w:rPr>
              <w:t>2. 辅助工作人员</w:t>
            </w:r>
          </w:p>
        </w:tc>
        <w:tc>
          <w:tcPr>
            <w:tcW w:w="1770" w:type="dxa"/>
            <w:tcBorders>
              <w:top w:val="single" w:color="auto" w:sz="4" w:space="0"/>
              <w:left w:val="single" w:color="auto" w:sz="4" w:space="0"/>
              <w:bottom w:val="single" w:color="auto" w:sz="4" w:space="0"/>
              <w:right w:val="single" w:color="auto" w:sz="4" w:space="0"/>
            </w:tcBorders>
            <w:noWrap/>
          </w:tcPr>
          <w:p w14:paraId="25C238D9">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2130" w:type="dxa"/>
            <w:tcBorders>
              <w:top w:val="single" w:color="auto" w:sz="4" w:space="0"/>
              <w:left w:val="single" w:color="auto" w:sz="4" w:space="0"/>
              <w:bottom w:val="single" w:color="auto" w:sz="4" w:space="0"/>
              <w:right w:val="single" w:color="auto" w:sz="4" w:space="0"/>
            </w:tcBorders>
            <w:noWrap/>
          </w:tcPr>
          <w:p w14:paraId="39C1F409">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1860" w:type="dxa"/>
            <w:tcBorders>
              <w:top w:val="single" w:color="auto" w:sz="4" w:space="0"/>
              <w:left w:val="single" w:color="auto" w:sz="4" w:space="0"/>
              <w:bottom w:val="single" w:color="auto" w:sz="4" w:space="0"/>
              <w:right w:val="single" w:color="auto" w:sz="4" w:space="0"/>
            </w:tcBorders>
            <w:noWrap/>
          </w:tcPr>
          <w:p w14:paraId="5F0EA15B">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0783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tcPr>
          <w:p w14:paraId="60E1140D">
            <w:pPr>
              <w:spacing w:line="360" w:lineRule="auto"/>
              <w:ind w:firstLine="361"/>
              <w:rPr>
                <w:rFonts w:ascii="仿宋" w:hAnsi="仿宋" w:eastAsia="仿宋" w:cs="仿宋"/>
                <w:sz w:val="24"/>
              </w:rPr>
            </w:pPr>
            <w:r>
              <w:rPr>
                <w:rFonts w:hint="eastAsia" w:ascii="仿宋" w:hAnsi="仿宋" w:eastAsia="仿宋" w:cs="仿宋"/>
                <w:sz w:val="24"/>
              </w:rPr>
              <w:t>3. 其他人员</w:t>
            </w:r>
          </w:p>
        </w:tc>
        <w:tc>
          <w:tcPr>
            <w:tcW w:w="1770" w:type="dxa"/>
            <w:tcBorders>
              <w:top w:val="single" w:color="auto" w:sz="4" w:space="0"/>
              <w:left w:val="single" w:color="auto" w:sz="4" w:space="0"/>
              <w:bottom w:val="single" w:color="auto" w:sz="4" w:space="0"/>
              <w:right w:val="single" w:color="auto" w:sz="4" w:space="0"/>
            </w:tcBorders>
            <w:noWrap/>
          </w:tcPr>
          <w:p w14:paraId="2E2FAA69">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2130" w:type="dxa"/>
            <w:tcBorders>
              <w:top w:val="single" w:color="auto" w:sz="4" w:space="0"/>
              <w:left w:val="single" w:color="auto" w:sz="4" w:space="0"/>
              <w:bottom w:val="single" w:color="auto" w:sz="4" w:space="0"/>
              <w:right w:val="single" w:color="auto" w:sz="4" w:space="0"/>
            </w:tcBorders>
            <w:noWrap/>
          </w:tcPr>
          <w:p w14:paraId="0C9DA932">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1860" w:type="dxa"/>
            <w:tcBorders>
              <w:top w:val="single" w:color="auto" w:sz="4" w:space="0"/>
              <w:left w:val="single" w:color="auto" w:sz="4" w:space="0"/>
              <w:bottom w:val="single" w:color="auto" w:sz="4" w:space="0"/>
              <w:right w:val="single" w:color="auto" w:sz="4" w:space="0"/>
            </w:tcBorders>
            <w:noWrap/>
          </w:tcPr>
          <w:p w14:paraId="0C5EEA51">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2301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tcPr>
          <w:p w14:paraId="33C594F0">
            <w:pPr>
              <w:spacing w:line="360" w:lineRule="auto"/>
              <w:ind w:firstLine="361"/>
              <w:rPr>
                <w:rFonts w:ascii="仿宋" w:hAnsi="仿宋" w:eastAsia="仿宋" w:cs="仿宋"/>
                <w:sz w:val="24"/>
              </w:rPr>
            </w:pPr>
          </w:p>
        </w:tc>
        <w:tc>
          <w:tcPr>
            <w:tcW w:w="1770" w:type="dxa"/>
            <w:tcBorders>
              <w:top w:val="single" w:color="auto" w:sz="4" w:space="0"/>
              <w:left w:val="single" w:color="auto" w:sz="4" w:space="0"/>
              <w:bottom w:val="single" w:color="auto" w:sz="4" w:space="0"/>
              <w:right w:val="single" w:color="auto" w:sz="4" w:space="0"/>
            </w:tcBorders>
            <w:noWrap/>
          </w:tcPr>
          <w:p w14:paraId="45A262B3">
            <w:pPr>
              <w:spacing w:line="360" w:lineRule="auto"/>
              <w:ind w:firstLine="361"/>
              <w:jc w:val="center"/>
              <w:rPr>
                <w:rFonts w:ascii="仿宋" w:hAnsi="仿宋" w:eastAsia="仿宋" w:cs="仿宋"/>
                <w:sz w:val="24"/>
              </w:rPr>
            </w:pPr>
          </w:p>
        </w:tc>
        <w:tc>
          <w:tcPr>
            <w:tcW w:w="2130" w:type="dxa"/>
            <w:tcBorders>
              <w:top w:val="single" w:color="auto" w:sz="4" w:space="0"/>
              <w:left w:val="single" w:color="auto" w:sz="4" w:space="0"/>
              <w:bottom w:val="single" w:color="auto" w:sz="4" w:space="0"/>
              <w:right w:val="single" w:color="auto" w:sz="4" w:space="0"/>
            </w:tcBorders>
            <w:noWrap/>
          </w:tcPr>
          <w:p w14:paraId="4DAE834B">
            <w:pPr>
              <w:spacing w:line="360" w:lineRule="auto"/>
              <w:ind w:firstLine="361"/>
              <w:jc w:val="center"/>
              <w:rPr>
                <w:rFonts w:ascii="仿宋" w:hAnsi="仿宋" w:eastAsia="仿宋" w:cs="仿宋"/>
                <w:sz w:val="24"/>
              </w:rPr>
            </w:pPr>
          </w:p>
        </w:tc>
        <w:tc>
          <w:tcPr>
            <w:tcW w:w="1860" w:type="dxa"/>
            <w:tcBorders>
              <w:top w:val="single" w:color="auto" w:sz="4" w:space="0"/>
              <w:left w:val="single" w:color="auto" w:sz="4" w:space="0"/>
              <w:bottom w:val="single" w:color="auto" w:sz="4" w:space="0"/>
              <w:right w:val="single" w:color="auto" w:sz="4" w:space="0"/>
            </w:tcBorders>
            <w:noWrap/>
          </w:tcPr>
          <w:p w14:paraId="5B2526AA">
            <w:pPr>
              <w:spacing w:line="360" w:lineRule="auto"/>
              <w:ind w:firstLine="361"/>
              <w:jc w:val="center"/>
              <w:rPr>
                <w:rFonts w:ascii="仿宋" w:hAnsi="仿宋" w:eastAsia="仿宋" w:cs="仿宋"/>
                <w:sz w:val="24"/>
              </w:rPr>
            </w:pPr>
          </w:p>
        </w:tc>
      </w:tr>
    </w:tbl>
    <w:p w14:paraId="528F72F0">
      <w:pPr>
        <w:pStyle w:val="4"/>
        <w:spacing w:line="360" w:lineRule="auto"/>
        <w:ind w:firstLine="482"/>
        <w:rPr>
          <w:rFonts w:ascii="仿宋" w:hAnsi="仿宋" w:eastAsia="仿宋" w:cs="仿宋"/>
          <w:szCs w:val="24"/>
        </w:rPr>
      </w:pPr>
      <w:bookmarkStart w:id="124" w:name="_Toc398111713"/>
      <w:bookmarkStart w:id="125" w:name="_Toc6611"/>
      <w:bookmarkStart w:id="126" w:name="_Toc9194616"/>
      <w:r>
        <w:rPr>
          <w:rFonts w:hint="eastAsia" w:ascii="仿宋" w:hAnsi="仿宋" w:eastAsia="仿宋" w:cs="仿宋"/>
          <w:szCs w:val="24"/>
        </w:rPr>
        <w:t>B-2  委托人提供的房屋</w:t>
      </w:r>
      <w:bookmarkEnd w:id="124"/>
      <w:bookmarkEnd w:id="125"/>
      <w:bookmarkEnd w:id="126"/>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6C94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tcPr>
          <w:p w14:paraId="27B2BD80">
            <w:pPr>
              <w:spacing w:line="360" w:lineRule="auto"/>
              <w:ind w:firstLine="361"/>
              <w:jc w:val="center"/>
              <w:rPr>
                <w:rFonts w:ascii="仿宋" w:hAnsi="仿宋" w:eastAsia="仿宋" w:cs="仿宋"/>
                <w:sz w:val="24"/>
              </w:rPr>
            </w:pPr>
            <w:r>
              <w:rPr>
                <w:rFonts w:hint="eastAsia" w:ascii="仿宋" w:hAnsi="仿宋" w:eastAsia="仿宋" w:cs="仿宋"/>
                <w:sz w:val="24"/>
              </w:rPr>
              <w:t>名称</w:t>
            </w:r>
          </w:p>
        </w:tc>
        <w:tc>
          <w:tcPr>
            <w:tcW w:w="2130" w:type="dxa"/>
            <w:tcBorders>
              <w:top w:val="single" w:color="auto" w:sz="4" w:space="0"/>
              <w:left w:val="single" w:color="auto" w:sz="4" w:space="0"/>
              <w:bottom w:val="single" w:color="auto" w:sz="4" w:space="0"/>
              <w:right w:val="single" w:color="auto" w:sz="4" w:space="0"/>
            </w:tcBorders>
            <w:noWrap/>
          </w:tcPr>
          <w:p w14:paraId="64523159">
            <w:pPr>
              <w:spacing w:line="360" w:lineRule="auto"/>
              <w:ind w:firstLine="361"/>
              <w:jc w:val="center"/>
              <w:rPr>
                <w:rFonts w:ascii="仿宋" w:hAnsi="仿宋" w:eastAsia="仿宋" w:cs="仿宋"/>
                <w:sz w:val="24"/>
              </w:rPr>
            </w:pPr>
            <w:r>
              <w:rPr>
                <w:rFonts w:hint="eastAsia" w:ascii="仿宋" w:hAnsi="仿宋" w:eastAsia="仿宋" w:cs="仿宋"/>
                <w:sz w:val="24"/>
              </w:rPr>
              <w:t>数量</w:t>
            </w:r>
          </w:p>
        </w:tc>
        <w:tc>
          <w:tcPr>
            <w:tcW w:w="2130" w:type="dxa"/>
            <w:tcBorders>
              <w:top w:val="single" w:color="auto" w:sz="4" w:space="0"/>
              <w:left w:val="single" w:color="auto" w:sz="4" w:space="0"/>
              <w:bottom w:val="single" w:color="auto" w:sz="4" w:space="0"/>
              <w:right w:val="single" w:color="auto" w:sz="4" w:space="0"/>
            </w:tcBorders>
            <w:noWrap/>
          </w:tcPr>
          <w:p w14:paraId="54145A2D">
            <w:pPr>
              <w:spacing w:line="360" w:lineRule="auto"/>
              <w:ind w:firstLine="361"/>
              <w:jc w:val="center"/>
              <w:rPr>
                <w:rFonts w:ascii="仿宋" w:hAnsi="仿宋" w:eastAsia="仿宋" w:cs="仿宋"/>
                <w:sz w:val="24"/>
              </w:rPr>
            </w:pPr>
            <w:r>
              <w:rPr>
                <w:rFonts w:hint="eastAsia" w:ascii="仿宋" w:hAnsi="仿宋" w:eastAsia="仿宋" w:cs="仿宋"/>
                <w:sz w:val="24"/>
              </w:rPr>
              <w:t>面积</w:t>
            </w:r>
          </w:p>
        </w:tc>
        <w:tc>
          <w:tcPr>
            <w:tcW w:w="1860" w:type="dxa"/>
            <w:tcBorders>
              <w:top w:val="single" w:color="auto" w:sz="4" w:space="0"/>
              <w:left w:val="single" w:color="auto" w:sz="4" w:space="0"/>
              <w:bottom w:val="single" w:color="auto" w:sz="4" w:space="0"/>
              <w:right w:val="single" w:color="auto" w:sz="4" w:space="0"/>
            </w:tcBorders>
            <w:noWrap/>
          </w:tcPr>
          <w:p w14:paraId="5306808B">
            <w:pPr>
              <w:spacing w:line="360" w:lineRule="auto"/>
              <w:ind w:firstLine="361"/>
              <w:jc w:val="center"/>
              <w:rPr>
                <w:rFonts w:ascii="仿宋" w:hAnsi="仿宋" w:eastAsia="仿宋" w:cs="仿宋"/>
                <w:sz w:val="24"/>
              </w:rPr>
            </w:pPr>
            <w:r>
              <w:rPr>
                <w:rFonts w:hint="eastAsia" w:ascii="仿宋" w:hAnsi="仿宋" w:eastAsia="仿宋" w:cs="仿宋"/>
                <w:sz w:val="24"/>
              </w:rPr>
              <w:t>提供时间</w:t>
            </w:r>
          </w:p>
        </w:tc>
      </w:tr>
      <w:tr w14:paraId="1813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tcPr>
          <w:p w14:paraId="1A186B5E">
            <w:pPr>
              <w:spacing w:line="360" w:lineRule="auto"/>
              <w:ind w:firstLine="361"/>
              <w:rPr>
                <w:rFonts w:ascii="仿宋" w:hAnsi="仿宋" w:eastAsia="仿宋" w:cs="仿宋"/>
                <w:sz w:val="24"/>
              </w:rPr>
            </w:pPr>
            <w:r>
              <w:rPr>
                <w:rFonts w:hint="eastAsia" w:ascii="仿宋" w:hAnsi="仿宋" w:eastAsia="仿宋" w:cs="仿宋"/>
                <w:sz w:val="24"/>
              </w:rPr>
              <w:t>1. 办公用房</w:t>
            </w:r>
          </w:p>
        </w:tc>
        <w:tc>
          <w:tcPr>
            <w:tcW w:w="2130" w:type="dxa"/>
            <w:tcBorders>
              <w:top w:val="single" w:color="auto" w:sz="4" w:space="0"/>
              <w:left w:val="single" w:color="auto" w:sz="4" w:space="0"/>
              <w:bottom w:val="single" w:color="auto" w:sz="4" w:space="0"/>
              <w:right w:val="single" w:color="auto" w:sz="4" w:space="0"/>
            </w:tcBorders>
            <w:noWrap/>
          </w:tcPr>
          <w:p w14:paraId="3E14603F">
            <w:pPr>
              <w:spacing w:line="360" w:lineRule="auto"/>
              <w:ind w:firstLine="240" w:firstLineChars="100"/>
              <w:jc w:val="center"/>
              <w:rPr>
                <w:rFonts w:ascii="仿宋" w:hAnsi="仿宋" w:eastAsia="仿宋" w:cs="仿宋"/>
                <w:sz w:val="24"/>
              </w:rPr>
            </w:pPr>
            <w:r>
              <w:rPr>
                <w:rFonts w:hint="eastAsia" w:ascii="仿宋" w:hAnsi="仿宋" w:eastAsia="仿宋" w:cs="仿宋"/>
                <w:sz w:val="24"/>
              </w:rPr>
              <w:t>/</w:t>
            </w:r>
          </w:p>
        </w:tc>
        <w:tc>
          <w:tcPr>
            <w:tcW w:w="2130" w:type="dxa"/>
            <w:tcBorders>
              <w:top w:val="single" w:color="auto" w:sz="4" w:space="0"/>
              <w:left w:val="single" w:color="auto" w:sz="4" w:space="0"/>
              <w:bottom w:val="single" w:color="auto" w:sz="4" w:space="0"/>
              <w:right w:val="single" w:color="auto" w:sz="4" w:space="0"/>
            </w:tcBorders>
            <w:noWrap/>
          </w:tcPr>
          <w:p w14:paraId="0AEE6A6C">
            <w:pPr>
              <w:spacing w:line="360" w:lineRule="auto"/>
              <w:ind w:firstLine="240" w:firstLineChars="100"/>
              <w:jc w:val="center"/>
              <w:rPr>
                <w:rFonts w:ascii="仿宋" w:hAnsi="仿宋" w:eastAsia="仿宋" w:cs="仿宋"/>
                <w:sz w:val="24"/>
              </w:rPr>
            </w:pPr>
            <w:r>
              <w:rPr>
                <w:rFonts w:hint="eastAsia" w:ascii="仿宋" w:hAnsi="仿宋" w:eastAsia="仿宋" w:cs="仿宋"/>
                <w:sz w:val="24"/>
              </w:rPr>
              <w:t>/</w:t>
            </w:r>
          </w:p>
        </w:tc>
        <w:tc>
          <w:tcPr>
            <w:tcW w:w="1860" w:type="dxa"/>
            <w:tcBorders>
              <w:top w:val="single" w:color="auto" w:sz="4" w:space="0"/>
              <w:left w:val="single" w:color="auto" w:sz="4" w:space="0"/>
              <w:bottom w:val="single" w:color="auto" w:sz="4" w:space="0"/>
              <w:right w:val="single" w:color="auto" w:sz="4" w:space="0"/>
            </w:tcBorders>
            <w:noWrap/>
          </w:tcPr>
          <w:p w14:paraId="209C2BC0">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1301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tcPr>
          <w:p w14:paraId="73F6BA68">
            <w:pPr>
              <w:spacing w:line="360" w:lineRule="auto"/>
              <w:ind w:firstLine="361"/>
              <w:rPr>
                <w:rFonts w:ascii="仿宋" w:hAnsi="仿宋" w:eastAsia="仿宋" w:cs="仿宋"/>
                <w:sz w:val="24"/>
              </w:rPr>
            </w:pPr>
            <w:r>
              <w:rPr>
                <w:rFonts w:hint="eastAsia" w:ascii="仿宋" w:hAnsi="仿宋" w:eastAsia="仿宋" w:cs="仿宋"/>
                <w:sz w:val="24"/>
              </w:rPr>
              <w:t>2. 生活用房</w:t>
            </w:r>
          </w:p>
        </w:tc>
        <w:tc>
          <w:tcPr>
            <w:tcW w:w="2130" w:type="dxa"/>
            <w:tcBorders>
              <w:top w:val="single" w:color="auto" w:sz="4" w:space="0"/>
              <w:left w:val="single" w:color="auto" w:sz="4" w:space="0"/>
              <w:bottom w:val="single" w:color="auto" w:sz="4" w:space="0"/>
              <w:right w:val="single" w:color="auto" w:sz="4" w:space="0"/>
            </w:tcBorders>
            <w:noWrap/>
          </w:tcPr>
          <w:p w14:paraId="4D2CF6BE">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2130" w:type="dxa"/>
            <w:tcBorders>
              <w:top w:val="single" w:color="auto" w:sz="4" w:space="0"/>
              <w:left w:val="single" w:color="auto" w:sz="4" w:space="0"/>
              <w:bottom w:val="single" w:color="auto" w:sz="4" w:space="0"/>
              <w:right w:val="single" w:color="auto" w:sz="4" w:space="0"/>
            </w:tcBorders>
            <w:noWrap/>
          </w:tcPr>
          <w:p w14:paraId="492D4118">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1860" w:type="dxa"/>
            <w:tcBorders>
              <w:top w:val="single" w:color="auto" w:sz="4" w:space="0"/>
              <w:left w:val="single" w:color="auto" w:sz="4" w:space="0"/>
              <w:bottom w:val="single" w:color="auto" w:sz="4" w:space="0"/>
              <w:right w:val="single" w:color="auto" w:sz="4" w:space="0"/>
            </w:tcBorders>
            <w:noWrap/>
          </w:tcPr>
          <w:p w14:paraId="2841EE0E">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60BF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tcPr>
          <w:p w14:paraId="2DACA169">
            <w:pPr>
              <w:spacing w:line="360" w:lineRule="auto"/>
              <w:ind w:firstLine="361"/>
              <w:rPr>
                <w:rFonts w:ascii="仿宋" w:hAnsi="仿宋" w:eastAsia="仿宋" w:cs="仿宋"/>
                <w:dstrike/>
                <w:sz w:val="24"/>
              </w:rPr>
            </w:pPr>
            <w:r>
              <w:rPr>
                <w:rFonts w:hint="eastAsia" w:ascii="仿宋" w:hAnsi="仿宋" w:eastAsia="仿宋" w:cs="仿宋"/>
                <w:sz w:val="24"/>
              </w:rPr>
              <w:t>3. 试验用房</w:t>
            </w:r>
          </w:p>
        </w:tc>
        <w:tc>
          <w:tcPr>
            <w:tcW w:w="2130" w:type="dxa"/>
            <w:tcBorders>
              <w:top w:val="single" w:color="auto" w:sz="4" w:space="0"/>
              <w:left w:val="single" w:color="auto" w:sz="4" w:space="0"/>
              <w:bottom w:val="single" w:color="auto" w:sz="4" w:space="0"/>
              <w:right w:val="single" w:color="auto" w:sz="4" w:space="0"/>
            </w:tcBorders>
            <w:noWrap/>
          </w:tcPr>
          <w:p w14:paraId="3E049EA2">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2130" w:type="dxa"/>
            <w:tcBorders>
              <w:top w:val="single" w:color="auto" w:sz="4" w:space="0"/>
              <w:left w:val="single" w:color="auto" w:sz="4" w:space="0"/>
              <w:bottom w:val="single" w:color="auto" w:sz="4" w:space="0"/>
              <w:right w:val="single" w:color="auto" w:sz="4" w:space="0"/>
            </w:tcBorders>
            <w:noWrap/>
          </w:tcPr>
          <w:p w14:paraId="1AFACC4D">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1860" w:type="dxa"/>
            <w:tcBorders>
              <w:top w:val="single" w:color="auto" w:sz="4" w:space="0"/>
              <w:left w:val="single" w:color="auto" w:sz="4" w:space="0"/>
              <w:bottom w:val="single" w:color="auto" w:sz="4" w:space="0"/>
              <w:right w:val="single" w:color="auto" w:sz="4" w:space="0"/>
            </w:tcBorders>
            <w:noWrap/>
          </w:tcPr>
          <w:p w14:paraId="33018688">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0C79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tcPr>
          <w:p w14:paraId="546CFD06">
            <w:pPr>
              <w:spacing w:line="360" w:lineRule="auto"/>
              <w:ind w:firstLine="361"/>
              <w:rPr>
                <w:rFonts w:ascii="仿宋" w:hAnsi="仿宋" w:eastAsia="仿宋" w:cs="仿宋"/>
                <w:sz w:val="24"/>
              </w:rPr>
            </w:pPr>
            <w:r>
              <w:rPr>
                <w:rFonts w:hint="eastAsia" w:ascii="仿宋" w:hAnsi="仿宋" w:eastAsia="仿宋" w:cs="仿宋"/>
                <w:sz w:val="24"/>
              </w:rPr>
              <w:t>4. 样品用房</w:t>
            </w:r>
          </w:p>
        </w:tc>
        <w:tc>
          <w:tcPr>
            <w:tcW w:w="2130" w:type="dxa"/>
            <w:tcBorders>
              <w:top w:val="single" w:color="auto" w:sz="4" w:space="0"/>
              <w:left w:val="single" w:color="auto" w:sz="4" w:space="0"/>
              <w:bottom w:val="single" w:color="auto" w:sz="4" w:space="0"/>
              <w:right w:val="single" w:color="auto" w:sz="4" w:space="0"/>
            </w:tcBorders>
            <w:noWrap/>
          </w:tcPr>
          <w:p w14:paraId="7C687E0B">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2130" w:type="dxa"/>
            <w:tcBorders>
              <w:top w:val="single" w:color="auto" w:sz="4" w:space="0"/>
              <w:left w:val="single" w:color="auto" w:sz="4" w:space="0"/>
              <w:bottom w:val="single" w:color="auto" w:sz="4" w:space="0"/>
              <w:right w:val="single" w:color="auto" w:sz="4" w:space="0"/>
            </w:tcBorders>
            <w:noWrap/>
          </w:tcPr>
          <w:p w14:paraId="28CDB672">
            <w:pPr>
              <w:spacing w:line="360" w:lineRule="auto"/>
              <w:ind w:firstLine="361"/>
              <w:jc w:val="center"/>
              <w:rPr>
                <w:rFonts w:ascii="仿宋" w:hAnsi="仿宋" w:eastAsia="仿宋" w:cs="仿宋"/>
                <w:sz w:val="24"/>
              </w:rPr>
            </w:pPr>
          </w:p>
        </w:tc>
        <w:tc>
          <w:tcPr>
            <w:tcW w:w="1860" w:type="dxa"/>
            <w:tcBorders>
              <w:top w:val="single" w:color="auto" w:sz="4" w:space="0"/>
              <w:left w:val="single" w:color="auto" w:sz="4" w:space="0"/>
              <w:bottom w:val="single" w:color="auto" w:sz="4" w:space="0"/>
              <w:right w:val="single" w:color="auto" w:sz="4" w:space="0"/>
            </w:tcBorders>
            <w:noWrap/>
          </w:tcPr>
          <w:p w14:paraId="760B9211">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6ED6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tcPr>
          <w:p w14:paraId="0680D3F7">
            <w:pPr>
              <w:spacing w:line="360" w:lineRule="auto"/>
              <w:ind w:firstLine="361"/>
              <w:rPr>
                <w:rFonts w:ascii="仿宋" w:hAnsi="仿宋" w:eastAsia="仿宋" w:cs="仿宋"/>
                <w:sz w:val="24"/>
              </w:rPr>
            </w:pPr>
          </w:p>
        </w:tc>
        <w:tc>
          <w:tcPr>
            <w:tcW w:w="2130" w:type="dxa"/>
            <w:tcBorders>
              <w:top w:val="single" w:color="auto" w:sz="4" w:space="0"/>
              <w:left w:val="single" w:color="auto" w:sz="4" w:space="0"/>
              <w:bottom w:val="single" w:color="auto" w:sz="4" w:space="0"/>
              <w:right w:val="single" w:color="auto" w:sz="4" w:space="0"/>
            </w:tcBorders>
            <w:noWrap/>
          </w:tcPr>
          <w:p w14:paraId="7FF75565">
            <w:pPr>
              <w:spacing w:line="360" w:lineRule="auto"/>
              <w:ind w:firstLine="361"/>
              <w:jc w:val="center"/>
              <w:rPr>
                <w:rFonts w:ascii="仿宋" w:hAnsi="仿宋" w:eastAsia="仿宋" w:cs="仿宋"/>
                <w:sz w:val="24"/>
              </w:rPr>
            </w:pPr>
          </w:p>
        </w:tc>
        <w:tc>
          <w:tcPr>
            <w:tcW w:w="2130" w:type="dxa"/>
            <w:tcBorders>
              <w:top w:val="single" w:color="auto" w:sz="4" w:space="0"/>
              <w:left w:val="single" w:color="auto" w:sz="4" w:space="0"/>
              <w:bottom w:val="single" w:color="auto" w:sz="4" w:space="0"/>
              <w:right w:val="single" w:color="auto" w:sz="4" w:space="0"/>
            </w:tcBorders>
            <w:noWrap/>
          </w:tcPr>
          <w:p w14:paraId="68A14B5A">
            <w:pPr>
              <w:spacing w:line="360" w:lineRule="auto"/>
              <w:ind w:firstLine="361"/>
              <w:jc w:val="center"/>
              <w:rPr>
                <w:rFonts w:ascii="仿宋" w:hAnsi="仿宋" w:eastAsia="仿宋" w:cs="仿宋"/>
                <w:sz w:val="24"/>
              </w:rPr>
            </w:pPr>
          </w:p>
        </w:tc>
        <w:tc>
          <w:tcPr>
            <w:tcW w:w="1860" w:type="dxa"/>
            <w:tcBorders>
              <w:top w:val="single" w:color="auto" w:sz="4" w:space="0"/>
              <w:left w:val="single" w:color="auto" w:sz="4" w:space="0"/>
              <w:bottom w:val="single" w:color="auto" w:sz="4" w:space="0"/>
              <w:right w:val="single" w:color="auto" w:sz="4" w:space="0"/>
            </w:tcBorders>
            <w:noWrap/>
          </w:tcPr>
          <w:p w14:paraId="03132E40">
            <w:pPr>
              <w:spacing w:line="360" w:lineRule="auto"/>
              <w:ind w:firstLine="361"/>
              <w:jc w:val="center"/>
              <w:rPr>
                <w:rFonts w:ascii="仿宋" w:hAnsi="仿宋" w:eastAsia="仿宋" w:cs="仿宋"/>
                <w:sz w:val="24"/>
              </w:rPr>
            </w:pPr>
          </w:p>
        </w:tc>
      </w:tr>
      <w:tr w14:paraId="3FA9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tcPr>
          <w:p w14:paraId="2DEEE9FF">
            <w:pPr>
              <w:spacing w:line="360" w:lineRule="auto"/>
              <w:ind w:firstLine="361"/>
              <w:rPr>
                <w:rFonts w:ascii="仿宋" w:hAnsi="仿宋" w:eastAsia="仿宋" w:cs="仿宋"/>
                <w:sz w:val="24"/>
              </w:rPr>
            </w:pPr>
            <w:r>
              <w:rPr>
                <w:rFonts w:hint="eastAsia" w:ascii="仿宋" w:hAnsi="仿宋" w:eastAsia="仿宋" w:cs="仿宋"/>
                <w:sz w:val="24"/>
              </w:rPr>
              <w:t>用餐及其他生活条件</w:t>
            </w:r>
          </w:p>
        </w:tc>
        <w:tc>
          <w:tcPr>
            <w:tcW w:w="6120" w:type="dxa"/>
            <w:gridSpan w:val="3"/>
            <w:tcBorders>
              <w:top w:val="single" w:color="auto" w:sz="4" w:space="0"/>
              <w:left w:val="single" w:color="auto" w:sz="4" w:space="0"/>
              <w:bottom w:val="single" w:color="auto" w:sz="4" w:space="0"/>
              <w:right w:val="single" w:color="auto" w:sz="4" w:space="0"/>
            </w:tcBorders>
            <w:noWrap/>
          </w:tcPr>
          <w:p w14:paraId="1CC58F23">
            <w:pPr>
              <w:spacing w:line="360" w:lineRule="auto"/>
              <w:ind w:firstLine="361"/>
              <w:jc w:val="center"/>
              <w:rPr>
                <w:rFonts w:ascii="仿宋" w:hAnsi="仿宋" w:eastAsia="仿宋" w:cs="仿宋"/>
                <w:sz w:val="24"/>
              </w:rPr>
            </w:pPr>
            <w:r>
              <w:rPr>
                <w:rFonts w:hint="eastAsia" w:ascii="仿宋" w:hAnsi="仿宋" w:eastAsia="仿宋" w:cs="仿宋"/>
                <w:sz w:val="24"/>
              </w:rPr>
              <w:t>/</w:t>
            </w:r>
          </w:p>
        </w:tc>
      </w:tr>
    </w:tbl>
    <w:p w14:paraId="35BC8C26">
      <w:pPr>
        <w:pStyle w:val="4"/>
        <w:spacing w:line="360" w:lineRule="auto"/>
        <w:ind w:firstLine="482"/>
        <w:rPr>
          <w:rFonts w:ascii="仿宋" w:hAnsi="仿宋" w:eastAsia="仿宋" w:cs="仿宋"/>
          <w:szCs w:val="24"/>
        </w:rPr>
      </w:pPr>
      <w:bookmarkStart w:id="127" w:name="_Toc12490"/>
      <w:bookmarkStart w:id="128" w:name="_Toc398111714"/>
      <w:bookmarkStart w:id="129" w:name="_Toc9194617"/>
      <w:r>
        <w:rPr>
          <w:rFonts w:hint="eastAsia" w:ascii="仿宋" w:hAnsi="仿宋" w:eastAsia="仿宋" w:cs="仿宋"/>
          <w:szCs w:val="24"/>
        </w:rPr>
        <w:t>B-3  委托人提供的资料</w:t>
      </w:r>
      <w:bookmarkEnd w:id="127"/>
      <w:bookmarkEnd w:id="128"/>
      <w:bookmarkEnd w:id="129"/>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5F23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tcPr>
          <w:p w14:paraId="12467A48">
            <w:pPr>
              <w:spacing w:line="360" w:lineRule="auto"/>
              <w:ind w:firstLine="361"/>
              <w:jc w:val="center"/>
              <w:rPr>
                <w:rFonts w:ascii="仿宋" w:hAnsi="仿宋" w:eastAsia="仿宋" w:cs="仿宋"/>
                <w:sz w:val="24"/>
              </w:rPr>
            </w:pPr>
            <w:r>
              <w:rPr>
                <w:rFonts w:hint="eastAsia" w:ascii="仿宋" w:hAnsi="仿宋" w:eastAsia="仿宋" w:cs="仿宋"/>
                <w:sz w:val="24"/>
              </w:rPr>
              <w:t>名称</w:t>
            </w:r>
          </w:p>
        </w:tc>
        <w:tc>
          <w:tcPr>
            <w:tcW w:w="1491" w:type="dxa"/>
            <w:tcBorders>
              <w:top w:val="single" w:color="auto" w:sz="4" w:space="0"/>
              <w:left w:val="single" w:color="auto" w:sz="4" w:space="0"/>
              <w:bottom w:val="single" w:color="auto" w:sz="4" w:space="0"/>
              <w:right w:val="single" w:color="auto" w:sz="4" w:space="0"/>
            </w:tcBorders>
            <w:noWrap/>
          </w:tcPr>
          <w:p w14:paraId="623215CF">
            <w:pPr>
              <w:spacing w:line="360" w:lineRule="auto"/>
              <w:ind w:firstLine="361"/>
              <w:jc w:val="center"/>
              <w:rPr>
                <w:rFonts w:ascii="仿宋" w:hAnsi="仿宋" w:eastAsia="仿宋" w:cs="仿宋"/>
                <w:sz w:val="24"/>
              </w:rPr>
            </w:pPr>
            <w:r>
              <w:rPr>
                <w:rFonts w:hint="eastAsia" w:ascii="仿宋" w:hAnsi="仿宋" w:eastAsia="仿宋" w:cs="仿宋"/>
                <w:sz w:val="24"/>
              </w:rPr>
              <w:t>份数</w:t>
            </w:r>
          </w:p>
        </w:tc>
        <w:tc>
          <w:tcPr>
            <w:tcW w:w="2147" w:type="dxa"/>
            <w:tcBorders>
              <w:top w:val="single" w:color="auto" w:sz="4" w:space="0"/>
              <w:left w:val="single" w:color="auto" w:sz="4" w:space="0"/>
              <w:bottom w:val="single" w:color="auto" w:sz="4" w:space="0"/>
              <w:right w:val="single" w:color="auto" w:sz="4" w:space="0"/>
            </w:tcBorders>
            <w:noWrap/>
          </w:tcPr>
          <w:p w14:paraId="72E226F4">
            <w:pPr>
              <w:spacing w:line="360" w:lineRule="auto"/>
              <w:ind w:firstLine="361"/>
              <w:jc w:val="center"/>
              <w:rPr>
                <w:rFonts w:ascii="仿宋" w:hAnsi="仿宋" w:eastAsia="仿宋" w:cs="仿宋"/>
                <w:sz w:val="24"/>
              </w:rPr>
            </w:pPr>
            <w:r>
              <w:rPr>
                <w:rFonts w:hint="eastAsia" w:ascii="仿宋" w:hAnsi="仿宋" w:eastAsia="仿宋" w:cs="仿宋"/>
                <w:sz w:val="24"/>
              </w:rPr>
              <w:t>提供时间</w:t>
            </w:r>
          </w:p>
        </w:tc>
        <w:tc>
          <w:tcPr>
            <w:tcW w:w="2082" w:type="dxa"/>
            <w:tcBorders>
              <w:top w:val="single" w:color="auto" w:sz="4" w:space="0"/>
              <w:left w:val="single" w:color="auto" w:sz="4" w:space="0"/>
              <w:bottom w:val="single" w:color="auto" w:sz="4" w:space="0"/>
              <w:right w:val="single" w:color="auto" w:sz="4" w:space="0"/>
            </w:tcBorders>
            <w:noWrap/>
          </w:tcPr>
          <w:p w14:paraId="1A9E7CC5">
            <w:pPr>
              <w:spacing w:line="360" w:lineRule="auto"/>
              <w:ind w:firstLine="361"/>
              <w:jc w:val="center"/>
              <w:rPr>
                <w:rFonts w:ascii="仿宋" w:hAnsi="仿宋" w:eastAsia="仿宋" w:cs="仿宋"/>
                <w:sz w:val="24"/>
              </w:rPr>
            </w:pPr>
            <w:r>
              <w:rPr>
                <w:rFonts w:hint="eastAsia" w:ascii="仿宋" w:hAnsi="仿宋" w:eastAsia="仿宋" w:cs="仿宋"/>
                <w:sz w:val="24"/>
              </w:rPr>
              <w:t>备注</w:t>
            </w:r>
          </w:p>
        </w:tc>
      </w:tr>
      <w:tr w14:paraId="66C5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tcPr>
          <w:p w14:paraId="3FEC3BAA">
            <w:pPr>
              <w:spacing w:line="360" w:lineRule="auto"/>
              <w:ind w:firstLine="361"/>
              <w:rPr>
                <w:rFonts w:ascii="仿宋" w:hAnsi="仿宋" w:eastAsia="仿宋" w:cs="仿宋"/>
                <w:sz w:val="24"/>
              </w:rPr>
            </w:pPr>
            <w:r>
              <w:rPr>
                <w:rFonts w:hint="eastAsia" w:ascii="仿宋" w:hAnsi="仿宋" w:eastAsia="仿宋" w:cs="仿宋"/>
                <w:sz w:val="24"/>
              </w:rPr>
              <w:t>1. 工程立项文件</w:t>
            </w:r>
          </w:p>
        </w:tc>
        <w:tc>
          <w:tcPr>
            <w:tcW w:w="1491" w:type="dxa"/>
            <w:tcBorders>
              <w:top w:val="single" w:color="auto" w:sz="4" w:space="0"/>
              <w:left w:val="single" w:color="auto" w:sz="4" w:space="0"/>
              <w:bottom w:val="single" w:color="auto" w:sz="4" w:space="0"/>
              <w:right w:val="single" w:color="auto" w:sz="4" w:space="0"/>
            </w:tcBorders>
            <w:noWrap/>
          </w:tcPr>
          <w:p w14:paraId="31679400">
            <w:pPr>
              <w:spacing w:line="360" w:lineRule="auto"/>
              <w:ind w:firstLine="361"/>
              <w:jc w:val="center"/>
              <w:rPr>
                <w:rFonts w:ascii="仿宋" w:hAnsi="仿宋" w:eastAsia="仿宋" w:cs="仿宋"/>
                <w:sz w:val="24"/>
              </w:rPr>
            </w:pPr>
            <w:r>
              <w:rPr>
                <w:rFonts w:hint="eastAsia" w:ascii="仿宋" w:hAnsi="仿宋" w:eastAsia="仿宋" w:cs="仿宋"/>
                <w:sz w:val="24"/>
              </w:rPr>
              <w:t>1</w:t>
            </w:r>
          </w:p>
        </w:tc>
        <w:tc>
          <w:tcPr>
            <w:tcW w:w="2147" w:type="dxa"/>
            <w:tcBorders>
              <w:top w:val="single" w:color="auto" w:sz="4" w:space="0"/>
              <w:left w:val="single" w:color="auto" w:sz="4" w:space="0"/>
              <w:bottom w:val="single" w:color="auto" w:sz="4" w:space="0"/>
              <w:right w:val="single" w:color="auto" w:sz="4" w:space="0"/>
            </w:tcBorders>
            <w:noWrap/>
          </w:tcPr>
          <w:p w14:paraId="073AA340">
            <w:pPr>
              <w:spacing w:line="360" w:lineRule="auto"/>
              <w:ind w:firstLine="361"/>
              <w:jc w:val="center"/>
              <w:rPr>
                <w:rFonts w:ascii="仿宋" w:hAnsi="仿宋" w:eastAsia="仿宋" w:cs="仿宋"/>
                <w:sz w:val="24"/>
              </w:rPr>
            </w:pPr>
            <w:r>
              <w:rPr>
                <w:rFonts w:hint="eastAsia" w:ascii="仿宋" w:hAnsi="仿宋" w:eastAsia="仿宋" w:cs="仿宋"/>
                <w:sz w:val="24"/>
              </w:rPr>
              <w:t>开工前</w:t>
            </w:r>
          </w:p>
        </w:tc>
        <w:tc>
          <w:tcPr>
            <w:tcW w:w="2082" w:type="dxa"/>
            <w:tcBorders>
              <w:top w:val="single" w:color="auto" w:sz="4" w:space="0"/>
              <w:left w:val="single" w:color="auto" w:sz="4" w:space="0"/>
              <w:bottom w:val="single" w:color="auto" w:sz="4" w:space="0"/>
              <w:right w:val="single" w:color="auto" w:sz="4" w:space="0"/>
            </w:tcBorders>
            <w:noWrap/>
          </w:tcPr>
          <w:p w14:paraId="5E78758D">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0282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tcPr>
          <w:p w14:paraId="6BE82956">
            <w:pPr>
              <w:spacing w:line="360" w:lineRule="auto"/>
              <w:ind w:firstLine="361"/>
              <w:rPr>
                <w:rFonts w:ascii="仿宋" w:hAnsi="仿宋" w:eastAsia="仿宋" w:cs="仿宋"/>
                <w:sz w:val="24"/>
              </w:rPr>
            </w:pPr>
            <w:r>
              <w:rPr>
                <w:rFonts w:hint="eastAsia" w:ascii="仿宋" w:hAnsi="仿宋" w:eastAsia="仿宋" w:cs="仿宋"/>
                <w:sz w:val="24"/>
              </w:rPr>
              <w:t>2. 工程勘察文件</w:t>
            </w:r>
          </w:p>
        </w:tc>
        <w:tc>
          <w:tcPr>
            <w:tcW w:w="1491" w:type="dxa"/>
            <w:tcBorders>
              <w:top w:val="single" w:color="auto" w:sz="4" w:space="0"/>
              <w:left w:val="single" w:color="auto" w:sz="4" w:space="0"/>
              <w:bottom w:val="single" w:color="auto" w:sz="4" w:space="0"/>
              <w:right w:val="single" w:color="auto" w:sz="4" w:space="0"/>
            </w:tcBorders>
            <w:noWrap/>
          </w:tcPr>
          <w:p w14:paraId="3408346D">
            <w:pPr>
              <w:spacing w:line="360" w:lineRule="auto"/>
              <w:ind w:firstLine="361"/>
              <w:jc w:val="center"/>
              <w:rPr>
                <w:rFonts w:ascii="仿宋" w:hAnsi="仿宋" w:eastAsia="仿宋" w:cs="仿宋"/>
                <w:sz w:val="24"/>
              </w:rPr>
            </w:pPr>
            <w:r>
              <w:rPr>
                <w:rFonts w:hint="eastAsia" w:ascii="仿宋" w:hAnsi="仿宋" w:eastAsia="仿宋" w:cs="仿宋"/>
                <w:sz w:val="24"/>
              </w:rPr>
              <w:t>1</w:t>
            </w:r>
          </w:p>
        </w:tc>
        <w:tc>
          <w:tcPr>
            <w:tcW w:w="2147" w:type="dxa"/>
            <w:tcBorders>
              <w:top w:val="single" w:color="auto" w:sz="4" w:space="0"/>
              <w:left w:val="single" w:color="auto" w:sz="4" w:space="0"/>
              <w:bottom w:val="single" w:color="auto" w:sz="4" w:space="0"/>
              <w:right w:val="single" w:color="auto" w:sz="4" w:space="0"/>
            </w:tcBorders>
            <w:noWrap/>
          </w:tcPr>
          <w:p w14:paraId="201D5DDA">
            <w:pPr>
              <w:spacing w:line="360" w:lineRule="auto"/>
              <w:ind w:firstLine="361"/>
              <w:jc w:val="center"/>
              <w:rPr>
                <w:rFonts w:ascii="仿宋" w:hAnsi="仿宋" w:eastAsia="仿宋" w:cs="仿宋"/>
                <w:sz w:val="24"/>
              </w:rPr>
            </w:pPr>
            <w:r>
              <w:rPr>
                <w:rFonts w:hint="eastAsia" w:ascii="仿宋" w:hAnsi="仿宋" w:eastAsia="仿宋" w:cs="仿宋"/>
                <w:sz w:val="24"/>
              </w:rPr>
              <w:t>开工前</w:t>
            </w:r>
          </w:p>
        </w:tc>
        <w:tc>
          <w:tcPr>
            <w:tcW w:w="2082" w:type="dxa"/>
            <w:tcBorders>
              <w:top w:val="single" w:color="auto" w:sz="4" w:space="0"/>
              <w:left w:val="single" w:color="auto" w:sz="4" w:space="0"/>
              <w:bottom w:val="single" w:color="auto" w:sz="4" w:space="0"/>
              <w:right w:val="single" w:color="auto" w:sz="4" w:space="0"/>
            </w:tcBorders>
            <w:noWrap/>
          </w:tcPr>
          <w:p w14:paraId="43C27C78">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0344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tcPr>
          <w:p w14:paraId="37B6E7DB">
            <w:pPr>
              <w:spacing w:line="360" w:lineRule="auto"/>
              <w:ind w:firstLine="361"/>
              <w:rPr>
                <w:rFonts w:ascii="仿宋" w:hAnsi="仿宋" w:eastAsia="仿宋" w:cs="仿宋"/>
                <w:sz w:val="24"/>
              </w:rPr>
            </w:pPr>
            <w:r>
              <w:rPr>
                <w:rFonts w:hint="eastAsia" w:ascii="仿宋" w:hAnsi="仿宋" w:eastAsia="仿宋" w:cs="仿宋"/>
                <w:sz w:val="24"/>
              </w:rPr>
              <w:t>3. 工程设计及施工图纸</w:t>
            </w:r>
          </w:p>
        </w:tc>
        <w:tc>
          <w:tcPr>
            <w:tcW w:w="1491" w:type="dxa"/>
            <w:tcBorders>
              <w:top w:val="single" w:color="auto" w:sz="4" w:space="0"/>
              <w:left w:val="single" w:color="auto" w:sz="4" w:space="0"/>
              <w:bottom w:val="single" w:color="auto" w:sz="4" w:space="0"/>
              <w:right w:val="single" w:color="auto" w:sz="4" w:space="0"/>
            </w:tcBorders>
            <w:noWrap/>
          </w:tcPr>
          <w:p w14:paraId="3FF35986">
            <w:pPr>
              <w:spacing w:line="360" w:lineRule="auto"/>
              <w:ind w:firstLine="361"/>
              <w:jc w:val="center"/>
              <w:rPr>
                <w:rFonts w:ascii="仿宋" w:hAnsi="仿宋" w:eastAsia="仿宋" w:cs="仿宋"/>
                <w:sz w:val="24"/>
              </w:rPr>
            </w:pPr>
            <w:r>
              <w:rPr>
                <w:rFonts w:hint="eastAsia" w:ascii="仿宋" w:hAnsi="仿宋" w:eastAsia="仿宋" w:cs="仿宋"/>
                <w:sz w:val="24"/>
              </w:rPr>
              <w:t>1</w:t>
            </w:r>
          </w:p>
        </w:tc>
        <w:tc>
          <w:tcPr>
            <w:tcW w:w="2147" w:type="dxa"/>
            <w:tcBorders>
              <w:top w:val="single" w:color="auto" w:sz="4" w:space="0"/>
              <w:left w:val="single" w:color="auto" w:sz="4" w:space="0"/>
              <w:bottom w:val="single" w:color="auto" w:sz="4" w:space="0"/>
              <w:right w:val="single" w:color="auto" w:sz="4" w:space="0"/>
            </w:tcBorders>
            <w:noWrap/>
          </w:tcPr>
          <w:p w14:paraId="6332C209">
            <w:pPr>
              <w:spacing w:line="360" w:lineRule="auto"/>
              <w:ind w:firstLine="361"/>
              <w:jc w:val="center"/>
              <w:rPr>
                <w:rFonts w:ascii="仿宋" w:hAnsi="仿宋" w:eastAsia="仿宋" w:cs="仿宋"/>
                <w:sz w:val="24"/>
              </w:rPr>
            </w:pPr>
            <w:r>
              <w:rPr>
                <w:rFonts w:hint="eastAsia" w:ascii="仿宋" w:hAnsi="仿宋" w:eastAsia="仿宋" w:cs="仿宋"/>
                <w:sz w:val="24"/>
              </w:rPr>
              <w:t>开工前</w:t>
            </w:r>
          </w:p>
        </w:tc>
        <w:tc>
          <w:tcPr>
            <w:tcW w:w="2082" w:type="dxa"/>
            <w:tcBorders>
              <w:top w:val="single" w:color="auto" w:sz="4" w:space="0"/>
              <w:left w:val="single" w:color="auto" w:sz="4" w:space="0"/>
              <w:bottom w:val="single" w:color="auto" w:sz="4" w:space="0"/>
              <w:right w:val="single" w:color="auto" w:sz="4" w:space="0"/>
            </w:tcBorders>
            <w:noWrap/>
          </w:tcPr>
          <w:p w14:paraId="7C435EA2">
            <w:pPr>
              <w:spacing w:line="360" w:lineRule="auto"/>
              <w:ind w:firstLine="361"/>
              <w:jc w:val="center"/>
              <w:rPr>
                <w:rFonts w:ascii="仿宋" w:hAnsi="仿宋" w:eastAsia="仿宋" w:cs="仿宋"/>
                <w:sz w:val="24"/>
              </w:rPr>
            </w:pPr>
          </w:p>
        </w:tc>
      </w:tr>
      <w:tr w14:paraId="1358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tcPr>
          <w:p w14:paraId="4F47D992">
            <w:pPr>
              <w:spacing w:line="360" w:lineRule="auto"/>
              <w:ind w:firstLine="361"/>
              <w:rPr>
                <w:rFonts w:ascii="仿宋" w:hAnsi="仿宋" w:eastAsia="仿宋" w:cs="仿宋"/>
                <w:sz w:val="24"/>
              </w:rPr>
            </w:pPr>
            <w:r>
              <w:rPr>
                <w:rFonts w:hint="eastAsia" w:ascii="仿宋" w:hAnsi="仿宋" w:eastAsia="仿宋" w:cs="仿宋"/>
                <w:sz w:val="24"/>
              </w:rPr>
              <w:t>4. 工程承包合同及其他相关合同</w:t>
            </w:r>
          </w:p>
        </w:tc>
        <w:tc>
          <w:tcPr>
            <w:tcW w:w="1491" w:type="dxa"/>
            <w:tcBorders>
              <w:top w:val="single" w:color="auto" w:sz="4" w:space="0"/>
              <w:left w:val="single" w:color="auto" w:sz="4" w:space="0"/>
              <w:bottom w:val="single" w:color="auto" w:sz="4" w:space="0"/>
              <w:right w:val="single" w:color="auto" w:sz="4" w:space="0"/>
            </w:tcBorders>
            <w:noWrap/>
          </w:tcPr>
          <w:p w14:paraId="33F61988">
            <w:pPr>
              <w:spacing w:line="360" w:lineRule="auto"/>
              <w:ind w:firstLine="361"/>
              <w:jc w:val="center"/>
              <w:rPr>
                <w:rFonts w:ascii="仿宋" w:hAnsi="仿宋" w:eastAsia="仿宋" w:cs="仿宋"/>
                <w:sz w:val="24"/>
              </w:rPr>
            </w:pPr>
            <w:r>
              <w:rPr>
                <w:rFonts w:hint="eastAsia" w:ascii="仿宋" w:hAnsi="仿宋" w:eastAsia="仿宋" w:cs="仿宋"/>
                <w:sz w:val="24"/>
              </w:rPr>
              <w:t>1</w:t>
            </w:r>
          </w:p>
        </w:tc>
        <w:tc>
          <w:tcPr>
            <w:tcW w:w="2147" w:type="dxa"/>
            <w:tcBorders>
              <w:top w:val="single" w:color="auto" w:sz="4" w:space="0"/>
              <w:left w:val="single" w:color="auto" w:sz="4" w:space="0"/>
              <w:bottom w:val="single" w:color="auto" w:sz="4" w:space="0"/>
              <w:right w:val="single" w:color="auto" w:sz="4" w:space="0"/>
            </w:tcBorders>
            <w:noWrap/>
          </w:tcPr>
          <w:p w14:paraId="1DCAFE11">
            <w:pPr>
              <w:spacing w:line="360" w:lineRule="auto"/>
              <w:ind w:firstLine="361"/>
              <w:jc w:val="center"/>
              <w:rPr>
                <w:rFonts w:ascii="仿宋" w:hAnsi="仿宋" w:eastAsia="仿宋" w:cs="仿宋"/>
                <w:sz w:val="24"/>
              </w:rPr>
            </w:pPr>
            <w:r>
              <w:rPr>
                <w:rFonts w:hint="eastAsia" w:ascii="仿宋" w:hAnsi="仿宋" w:eastAsia="仿宋" w:cs="仿宋"/>
                <w:sz w:val="24"/>
              </w:rPr>
              <w:t>开工前</w:t>
            </w:r>
          </w:p>
        </w:tc>
        <w:tc>
          <w:tcPr>
            <w:tcW w:w="2082" w:type="dxa"/>
            <w:tcBorders>
              <w:top w:val="single" w:color="auto" w:sz="4" w:space="0"/>
              <w:left w:val="single" w:color="auto" w:sz="4" w:space="0"/>
              <w:bottom w:val="single" w:color="auto" w:sz="4" w:space="0"/>
              <w:right w:val="single" w:color="auto" w:sz="4" w:space="0"/>
            </w:tcBorders>
            <w:noWrap/>
          </w:tcPr>
          <w:p w14:paraId="18618F61">
            <w:pPr>
              <w:spacing w:line="360" w:lineRule="auto"/>
              <w:ind w:firstLine="361"/>
              <w:jc w:val="center"/>
              <w:rPr>
                <w:rFonts w:ascii="仿宋" w:hAnsi="仿宋" w:eastAsia="仿宋" w:cs="仿宋"/>
                <w:sz w:val="24"/>
              </w:rPr>
            </w:pPr>
          </w:p>
        </w:tc>
      </w:tr>
      <w:tr w14:paraId="422B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tcPr>
          <w:p w14:paraId="59713853">
            <w:pPr>
              <w:spacing w:line="360" w:lineRule="auto"/>
              <w:ind w:firstLine="361"/>
              <w:rPr>
                <w:rFonts w:ascii="仿宋" w:hAnsi="仿宋" w:eastAsia="仿宋" w:cs="仿宋"/>
                <w:sz w:val="24"/>
              </w:rPr>
            </w:pPr>
            <w:r>
              <w:rPr>
                <w:rFonts w:hint="eastAsia" w:ascii="仿宋" w:hAnsi="仿宋" w:eastAsia="仿宋" w:cs="仿宋"/>
                <w:sz w:val="24"/>
              </w:rPr>
              <w:t>5. 施工许可文件</w:t>
            </w:r>
          </w:p>
        </w:tc>
        <w:tc>
          <w:tcPr>
            <w:tcW w:w="1491" w:type="dxa"/>
            <w:tcBorders>
              <w:top w:val="single" w:color="auto" w:sz="4" w:space="0"/>
              <w:left w:val="single" w:color="auto" w:sz="4" w:space="0"/>
              <w:bottom w:val="single" w:color="auto" w:sz="4" w:space="0"/>
              <w:right w:val="single" w:color="auto" w:sz="4" w:space="0"/>
            </w:tcBorders>
            <w:noWrap/>
          </w:tcPr>
          <w:p w14:paraId="107BC575">
            <w:pPr>
              <w:spacing w:line="360" w:lineRule="auto"/>
              <w:ind w:firstLine="361"/>
              <w:jc w:val="center"/>
              <w:rPr>
                <w:rFonts w:ascii="仿宋" w:hAnsi="仿宋" w:eastAsia="仿宋" w:cs="仿宋"/>
                <w:sz w:val="24"/>
              </w:rPr>
            </w:pPr>
            <w:r>
              <w:rPr>
                <w:rFonts w:hint="eastAsia" w:ascii="仿宋" w:hAnsi="仿宋" w:eastAsia="仿宋" w:cs="仿宋"/>
                <w:sz w:val="24"/>
              </w:rPr>
              <w:t>1</w:t>
            </w:r>
          </w:p>
        </w:tc>
        <w:tc>
          <w:tcPr>
            <w:tcW w:w="2147" w:type="dxa"/>
            <w:tcBorders>
              <w:top w:val="single" w:color="auto" w:sz="4" w:space="0"/>
              <w:left w:val="single" w:color="auto" w:sz="4" w:space="0"/>
              <w:bottom w:val="single" w:color="auto" w:sz="4" w:space="0"/>
              <w:right w:val="single" w:color="auto" w:sz="4" w:space="0"/>
            </w:tcBorders>
            <w:noWrap/>
          </w:tcPr>
          <w:p w14:paraId="3714E569">
            <w:pPr>
              <w:spacing w:line="360" w:lineRule="auto"/>
              <w:ind w:firstLine="361"/>
              <w:jc w:val="center"/>
              <w:rPr>
                <w:rFonts w:ascii="仿宋" w:hAnsi="仿宋" w:eastAsia="仿宋" w:cs="仿宋"/>
                <w:sz w:val="24"/>
              </w:rPr>
            </w:pPr>
            <w:r>
              <w:rPr>
                <w:rFonts w:hint="eastAsia" w:ascii="仿宋" w:hAnsi="仿宋" w:eastAsia="仿宋" w:cs="仿宋"/>
                <w:sz w:val="24"/>
              </w:rPr>
              <w:t>开工前</w:t>
            </w:r>
          </w:p>
        </w:tc>
        <w:tc>
          <w:tcPr>
            <w:tcW w:w="2082" w:type="dxa"/>
            <w:tcBorders>
              <w:top w:val="single" w:color="auto" w:sz="4" w:space="0"/>
              <w:left w:val="single" w:color="auto" w:sz="4" w:space="0"/>
              <w:bottom w:val="single" w:color="auto" w:sz="4" w:space="0"/>
              <w:right w:val="single" w:color="auto" w:sz="4" w:space="0"/>
            </w:tcBorders>
            <w:noWrap/>
          </w:tcPr>
          <w:p w14:paraId="331990F0">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2BE3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tcPr>
          <w:p w14:paraId="22FA0951">
            <w:pPr>
              <w:spacing w:line="360" w:lineRule="auto"/>
              <w:ind w:firstLine="361"/>
              <w:rPr>
                <w:rFonts w:ascii="仿宋" w:hAnsi="仿宋" w:eastAsia="仿宋" w:cs="仿宋"/>
                <w:sz w:val="24"/>
              </w:rPr>
            </w:pPr>
            <w:r>
              <w:rPr>
                <w:rFonts w:hint="eastAsia" w:ascii="仿宋" w:hAnsi="仿宋" w:eastAsia="仿宋" w:cs="仿宋"/>
                <w:sz w:val="24"/>
              </w:rPr>
              <w:t>6. 其他文件</w:t>
            </w:r>
          </w:p>
        </w:tc>
        <w:tc>
          <w:tcPr>
            <w:tcW w:w="1491" w:type="dxa"/>
            <w:tcBorders>
              <w:top w:val="single" w:color="auto" w:sz="4" w:space="0"/>
              <w:left w:val="single" w:color="auto" w:sz="4" w:space="0"/>
              <w:bottom w:val="single" w:color="auto" w:sz="4" w:space="0"/>
              <w:right w:val="single" w:color="auto" w:sz="4" w:space="0"/>
            </w:tcBorders>
            <w:noWrap/>
          </w:tcPr>
          <w:p w14:paraId="1A386122">
            <w:pPr>
              <w:spacing w:line="360" w:lineRule="auto"/>
              <w:ind w:firstLine="361"/>
              <w:jc w:val="center"/>
              <w:rPr>
                <w:rFonts w:ascii="仿宋" w:hAnsi="仿宋" w:eastAsia="仿宋" w:cs="仿宋"/>
                <w:sz w:val="24"/>
              </w:rPr>
            </w:pPr>
            <w:r>
              <w:rPr>
                <w:rFonts w:hint="eastAsia" w:ascii="仿宋" w:hAnsi="仿宋" w:eastAsia="仿宋" w:cs="仿宋"/>
                <w:sz w:val="24"/>
              </w:rPr>
              <w:t>1</w:t>
            </w:r>
          </w:p>
        </w:tc>
        <w:tc>
          <w:tcPr>
            <w:tcW w:w="2147" w:type="dxa"/>
            <w:tcBorders>
              <w:top w:val="single" w:color="auto" w:sz="4" w:space="0"/>
              <w:left w:val="single" w:color="auto" w:sz="4" w:space="0"/>
              <w:bottom w:val="single" w:color="auto" w:sz="4" w:space="0"/>
              <w:right w:val="single" w:color="auto" w:sz="4" w:space="0"/>
            </w:tcBorders>
            <w:noWrap/>
          </w:tcPr>
          <w:p w14:paraId="5FF7AA35">
            <w:pPr>
              <w:spacing w:line="360" w:lineRule="auto"/>
              <w:ind w:firstLine="361"/>
              <w:jc w:val="center"/>
              <w:rPr>
                <w:rFonts w:ascii="仿宋" w:hAnsi="仿宋" w:eastAsia="仿宋" w:cs="仿宋"/>
                <w:sz w:val="24"/>
              </w:rPr>
            </w:pPr>
            <w:r>
              <w:rPr>
                <w:rFonts w:hint="eastAsia" w:ascii="仿宋" w:hAnsi="仿宋" w:eastAsia="仿宋" w:cs="仿宋"/>
                <w:sz w:val="24"/>
              </w:rPr>
              <w:t>开工前</w:t>
            </w:r>
          </w:p>
        </w:tc>
        <w:tc>
          <w:tcPr>
            <w:tcW w:w="2082" w:type="dxa"/>
            <w:tcBorders>
              <w:top w:val="single" w:color="auto" w:sz="4" w:space="0"/>
              <w:left w:val="single" w:color="auto" w:sz="4" w:space="0"/>
              <w:bottom w:val="single" w:color="auto" w:sz="4" w:space="0"/>
              <w:right w:val="single" w:color="auto" w:sz="4" w:space="0"/>
            </w:tcBorders>
            <w:noWrap/>
          </w:tcPr>
          <w:p w14:paraId="68EFC07F">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535D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tcPr>
          <w:p w14:paraId="05D7DB69">
            <w:pPr>
              <w:spacing w:line="360" w:lineRule="auto"/>
              <w:ind w:firstLine="361"/>
              <w:rPr>
                <w:rFonts w:ascii="仿宋" w:hAnsi="仿宋" w:eastAsia="仿宋" w:cs="仿宋"/>
                <w:sz w:val="24"/>
              </w:rPr>
            </w:pPr>
          </w:p>
        </w:tc>
        <w:tc>
          <w:tcPr>
            <w:tcW w:w="1491" w:type="dxa"/>
            <w:tcBorders>
              <w:top w:val="single" w:color="auto" w:sz="4" w:space="0"/>
              <w:left w:val="single" w:color="auto" w:sz="4" w:space="0"/>
              <w:bottom w:val="single" w:color="auto" w:sz="4" w:space="0"/>
              <w:right w:val="single" w:color="auto" w:sz="4" w:space="0"/>
            </w:tcBorders>
            <w:noWrap/>
          </w:tcPr>
          <w:p w14:paraId="4B40FDD5">
            <w:pPr>
              <w:spacing w:line="360" w:lineRule="auto"/>
              <w:ind w:firstLine="361"/>
              <w:jc w:val="center"/>
              <w:rPr>
                <w:rFonts w:ascii="仿宋" w:hAnsi="仿宋" w:eastAsia="仿宋" w:cs="仿宋"/>
                <w:sz w:val="24"/>
              </w:rPr>
            </w:pPr>
          </w:p>
        </w:tc>
        <w:tc>
          <w:tcPr>
            <w:tcW w:w="2147" w:type="dxa"/>
            <w:tcBorders>
              <w:top w:val="single" w:color="auto" w:sz="4" w:space="0"/>
              <w:left w:val="single" w:color="auto" w:sz="4" w:space="0"/>
              <w:bottom w:val="single" w:color="auto" w:sz="4" w:space="0"/>
              <w:right w:val="single" w:color="auto" w:sz="4" w:space="0"/>
            </w:tcBorders>
            <w:noWrap/>
          </w:tcPr>
          <w:p w14:paraId="489DCF71">
            <w:pPr>
              <w:spacing w:line="360" w:lineRule="auto"/>
              <w:ind w:firstLine="361"/>
              <w:jc w:val="center"/>
              <w:rPr>
                <w:rFonts w:ascii="仿宋" w:hAnsi="仿宋" w:eastAsia="仿宋" w:cs="仿宋"/>
                <w:sz w:val="24"/>
              </w:rPr>
            </w:pPr>
          </w:p>
        </w:tc>
        <w:tc>
          <w:tcPr>
            <w:tcW w:w="2082" w:type="dxa"/>
            <w:tcBorders>
              <w:top w:val="single" w:color="auto" w:sz="4" w:space="0"/>
              <w:left w:val="single" w:color="auto" w:sz="4" w:space="0"/>
              <w:bottom w:val="single" w:color="auto" w:sz="4" w:space="0"/>
              <w:right w:val="single" w:color="auto" w:sz="4" w:space="0"/>
            </w:tcBorders>
            <w:noWrap/>
          </w:tcPr>
          <w:p w14:paraId="30A937BF">
            <w:pPr>
              <w:spacing w:line="360" w:lineRule="auto"/>
              <w:ind w:firstLine="361"/>
              <w:jc w:val="center"/>
              <w:rPr>
                <w:rFonts w:ascii="仿宋" w:hAnsi="仿宋" w:eastAsia="仿宋" w:cs="仿宋"/>
                <w:sz w:val="24"/>
              </w:rPr>
            </w:pPr>
          </w:p>
        </w:tc>
      </w:tr>
    </w:tbl>
    <w:p w14:paraId="5B68BA0A">
      <w:pPr>
        <w:pStyle w:val="4"/>
        <w:spacing w:line="360" w:lineRule="auto"/>
        <w:ind w:firstLine="482"/>
        <w:rPr>
          <w:rFonts w:ascii="仿宋" w:hAnsi="仿宋" w:eastAsia="仿宋" w:cs="仿宋"/>
          <w:szCs w:val="24"/>
        </w:rPr>
      </w:pPr>
      <w:bookmarkStart w:id="130" w:name="_Toc398111715"/>
      <w:bookmarkStart w:id="131" w:name="_Toc7203"/>
      <w:bookmarkStart w:id="132" w:name="_Toc9194618"/>
      <w:r>
        <w:rPr>
          <w:rFonts w:hint="eastAsia" w:ascii="仿宋" w:hAnsi="仿宋" w:eastAsia="仿宋" w:cs="仿宋"/>
          <w:szCs w:val="24"/>
        </w:rPr>
        <w:t>B-4 委托人提供的设备</w:t>
      </w:r>
      <w:bookmarkEnd w:id="130"/>
      <w:bookmarkEnd w:id="131"/>
      <w:bookmarkEnd w:id="132"/>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7B7E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tcPr>
          <w:p w14:paraId="3D0F833E">
            <w:pPr>
              <w:spacing w:line="360" w:lineRule="auto"/>
              <w:ind w:firstLine="361"/>
              <w:jc w:val="center"/>
              <w:rPr>
                <w:rFonts w:ascii="仿宋" w:hAnsi="仿宋" w:eastAsia="仿宋" w:cs="仿宋"/>
                <w:sz w:val="24"/>
              </w:rPr>
            </w:pPr>
            <w:r>
              <w:rPr>
                <w:rFonts w:hint="eastAsia" w:ascii="仿宋" w:hAnsi="仿宋" w:eastAsia="仿宋" w:cs="仿宋"/>
                <w:sz w:val="24"/>
              </w:rPr>
              <w:t>名称</w:t>
            </w:r>
          </w:p>
        </w:tc>
        <w:tc>
          <w:tcPr>
            <w:tcW w:w="1590" w:type="dxa"/>
            <w:tcBorders>
              <w:top w:val="single" w:color="auto" w:sz="4" w:space="0"/>
              <w:left w:val="single" w:color="auto" w:sz="4" w:space="0"/>
              <w:bottom w:val="single" w:color="auto" w:sz="4" w:space="0"/>
              <w:right w:val="single" w:color="auto" w:sz="4" w:space="0"/>
            </w:tcBorders>
            <w:noWrap/>
          </w:tcPr>
          <w:p w14:paraId="2976B230">
            <w:pPr>
              <w:spacing w:line="360" w:lineRule="auto"/>
              <w:ind w:firstLine="361"/>
              <w:jc w:val="center"/>
              <w:rPr>
                <w:rFonts w:ascii="仿宋" w:hAnsi="仿宋" w:eastAsia="仿宋" w:cs="仿宋"/>
                <w:sz w:val="24"/>
              </w:rPr>
            </w:pPr>
            <w:r>
              <w:rPr>
                <w:rFonts w:hint="eastAsia" w:ascii="仿宋" w:hAnsi="仿宋" w:eastAsia="仿宋" w:cs="仿宋"/>
                <w:sz w:val="24"/>
              </w:rPr>
              <w:t>数量</w:t>
            </w:r>
          </w:p>
        </w:tc>
        <w:tc>
          <w:tcPr>
            <w:tcW w:w="2130" w:type="dxa"/>
            <w:tcBorders>
              <w:top w:val="single" w:color="auto" w:sz="4" w:space="0"/>
              <w:left w:val="single" w:color="auto" w:sz="4" w:space="0"/>
              <w:bottom w:val="single" w:color="auto" w:sz="4" w:space="0"/>
              <w:right w:val="single" w:color="auto" w:sz="4" w:space="0"/>
            </w:tcBorders>
            <w:noWrap/>
          </w:tcPr>
          <w:p w14:paraId="2688D478">
            <w:pPr>
              <w:spacing w:line="360" w:lineRule="auto"/>
              <w:ind w:firstLine="361"/>
              <w:jc w:val="center"/>
              <w:rPr>
                <w:rFonts w:ascii="仿宋" w:hAnsi="仿宋" w:eastAsia="仿宋" w:cs="仿宋"/>
                <w:sz w:val="24"/>
              </w:rPr>
            </w:pPr>
            <w:r>
              <w:rPr>
                <w:rFonts w:hint="eastAsia" w:ascii="仿宋" w:hAnsi="仿宋" w:eastAsia="仿宋" w:cs="仿宋"/>
                <w:sz w:val="24"/>
              </w:rPr>
              <w:t>型号与规格</w:t>
            </w:r>
          </w:p>
        </w:tc>
        <w:tc>
          <w:tcPr>
            <w:tcW w:w="1860" w:type="dxa"/>
            <w:tcBorders>
              <w:top w:val="single" w:color="auto" w:sz="4" w:space="0"/>
              <w:left w:val="single" w:color="auto" w:sz="4" w:space="0"/>
              <w:bottom w:val="single" w:color="auto" w:sz="4" w:space="0"/>
              <w:right w:val="single" w:color="auto" w:sz="4" w:space="0"/>
            </w:tcBorders>
            <w:noWrap/>
          </w:tcPr>
          <w:p w14:paraId="756303F0">
            <w:pPr>
              <w:spacing w:line="360" w:lineRule="auto"/>
              <w:ind w:firstLine="361"/>
              <w:jc w:val="center"/>
              <w:rPr>
                <w:rFonts w:ascii="仿宋" w:hAnsi="仿宋" w:eastAsia="仿宋" w:cs="仿宋"/>
                <w:sz w:val="24"/>
              </w:rPr>
            </w:pPr>
            <w:r>
              <w:rPr>
                <w:rFonts w:hint="eastAsia" w:ascii="仿宋" w:hAnsi="仿宋" w:eastAsia="仿宋" w:cs="仿宋"/>
                <w:sz w:val="24"/>
              </w:rPr>
              <w:t>提供时间</w:t>
            </w:r>
          </w:p>
        </w:tc>
      </w:tr>
      <w:tr w14:paraId="4F25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tcPr>
          <w:p w14:paraId="1FEB7E25">
            <w:pPr>
              <w:spacing w:line="360" w:lineRule="auto"/>
              <w:ind w:firstLine="361"/>
              <w:rPr>
                <w:rFonts w:ascii="仿宋" w:hAnsi="仿宋" w:eastAsia="仿宋" w:cs="仿宋"/>
                <w:sz w:val="24"/>
              </w:rPr>
            </w:pPr>
            <w:r>
              <w:rPr>
                <w:rFonts w:hint="eastAsia" w:ascii="仿宋" w:hAnsi="仿宋" w:eastAsia="仿宋" w:cs="仿宋"/>
                <w:sz w:val="24"/>
              </w:rPr>
              <w:t>1. 通讯设备</w:t>
            </w:r>
          </w:p>
        </w:tc>
        <w:tc>
          <w:tcPr>
            <w:tcW w:w="1590" w:type="dxa"/>
            <w:tcBorders>
              <w:top w:val="single" w:color="auto" w:sz="4" w:space="0"/>
              <w:left w:val="single" w:color="auto" w:sz="4" w:space="0"/>
              <w:bottom w:val="single" w:color="auto" w:sz="4" w:space="0"/>
              <w:right w:val="single" w:color="auto" w:sz="4" w:space="0"/>
            </w:tcBorders>
            <w:noWrap/>
          </w:tcPr>
          <w:p w14:paraId="33B8ED1E">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2130" w:type="dxa"/>
            <w:tcBorders>
              <w:top w:val="single" w:color="auto" w:sz="4" w:space="0"/>
              <w:left w:val="single" w:color="auto" w:sz="4" w:space="0"/>
              <w:bottom w:val="single" w:color="auto" w:sz="4" w:space="0"/>
              <w:right w:val="single" w:color="auto" w:sz="4" w:space="0"/>
            </w:tcBorders>
            <w:noWrap/>
          </w:tcPr>
          <w:p w14:paraId="01E5F30C">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1860" w:type="dxa"/>
            <w:tcBorders>
              <w:top w:val="single" w:color="auto" w:sz="4" w:space="0"/>
              <w:left w:val="single" w:color="auto" w:sz="4" w:space="0"/>
              <w:bottom w:val="single" w:color="auto" w:sz="4" w:space="0"/>
              <w:right w:val="single" w:color="auto" w:sz="4" w:space="0"/>
            </w:tcBorders>
            <w:noWrap/>
          </w:tcPr>
          <w:p w14:paraId="70E83847">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49E6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tcPr>
          <w:p w14:paraId="6AD0FDC4">
            <w:pPr>
              <w:spacing w:line="360" w:lineRule="auto"/>
              <w:ind w:firstLine="361"/>
              <w:rPr>
                <w:rFonts w:ascii="仿宋" w:hAnsi="仿宋" w:eastAsia="仿宋" w:cs="仿宋"/>
                <w:sz w:val="24"/>
              </w:rPr>
            </w:pPr>
            <w:r>
              <w:rPr>
                <w:rFonts w:hint="eastAsia" w:ascii="仿宋" w:hAnsi="仿宋" w:eastAsia="仿宋" w:cs="仿宋"/>
                <w:sz w:val="24"/>
              </w:rPr>
              <w:t>2. 办公设备</w:t>
            </w:r>
          </w:p>
        </w:tc>
        <w:tc>
          <w:tcPr>
            <w:tcW w:w="1590" w:type="dxa"/>
            <w:tcBorders>
              <w:top w:val="single" w:color="auto" w:sz="4" w:space="0"/>
              <w:left w:val="single" w:color="auto" w:sz="4" w:space="0"/>
              <w:bottom w:val="single" w:color="auto" w:sz="4" w:space="0"/>
              <w:right w:val="single" w:color="auto" w:sz="4" w:space="0"/>
            </w:tcBorders>
            <w:noWrap/>
          </w:tcPr>
          <w:p w14:paraId="5A5A868B">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2130" w:type="dxa"/>
            <w:tcBorders>
              <w:top w:val="single" w:color="auto" w:sz="4" w:space="0"/>
              <w:left w:val="single" w:color="auto" w:sz="4" w:space="0"/>
              <w:bottom w:val="single" w:color="auto" w:sz="4" w:space="0"/>
              <w:right w:val="single" w:color="auto" w:sz="4" w:space="0"/>
            </w:tcBorders>
            <w:noWrap/>
          </w:tcPr>
          <w:p w14:paraId="5F142E13">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1860" w:type="dxa"/>
            <w:tcBorders>
              <w:top w:val="single" w:color="auto" w:sz="4" w:space="0"/>
              <w:left w:val="single" w:color="auto" w:sz="4" w:space="0"/>
              <w:bottom w:val="single" w:color="auto" w:sz="4" w:space="0"/>
              <w:right w:val="single" w:color="auto" w:sz="4" w:space="0"/>
            </w:tcBorders>
            <w:noWrap/>
          </w:tcPr>
          <w:p w14:paraId="7D50E539">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01E7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tcPr>
          <w:p w14:paraId="57DD5438">
            <w:pPr>
              <w:spacing w:line="360" w:lineRule="auto"/>
              <w:ind w:firstLine="361"/>
              <w:rPr>
                <w:rFonts w:ascii="仿宋" w:hAnsi="仿宋" w:eastAsia="仿宋" w:cs="仿宋"/>
                <w:sz w:val="24"/>
              </w:rPr>
            </w:pPr>
            <w:r>
              <w:rPr>
                <w:rFonts w:hint="eastAsia" w:ascii="仿宋" w:hAnsi="仿宋" w:eastAsia="仿宋" w:cs="仿宋"/>
                <w:sz w:val="24"/>
              </w:rPr>
              <w:t>3. 交通工具</w:t>
            </w:r>
          </w:p>
        </w:tc>
        <w:tc>
          <w:tcPr>
            <w:tcW w:w="1590" w:type="dxa"/>
            <w:tcBorders>
              <w:top w:val="single" w:color="auto" w:sz="4" w:space="0"/>
              <w:left w:val="single" w:color="auto" w:sz="4" w:space="0"/>
              <w:bottom w:val="single" w:color="auto" w:sz="4" w:space="0"/>
              <w:right w:val="single" w:color="auto" w:sz="4" w:space="0"/>
            </w:tcBorders>
            <w:noWrap/>
          </w:tcPr>
          <w:p w14:paraId="5BA6E9FF">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2130" w:type="dxa"/>
            <w:tcBorders>
              <w:top w:val="single" w:color="auto" w:sz="4" w:space="0"/>
              <w:left w:val="single" w:color="auto" w:sz="4" w:space="0"/>
              <w:bottom w:val="single" w:color="auto" w:sz="4" w:space="0"/>
              <w:right w:val="single" w:color="auto" w:sz="4" w:space="0"/>
            </w:tcBorders>
            <w:noWrap/>
          </w:tcPr>
          <w:p w14:paraId="7711943F">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1860" w:type="dxa"/>
            <w:tcBorders>
              <w:top w:val="single" w:color="auto" w:sz="4" w:space="0"/>
              <w:left w:val="single" w:color="auto" w:sz="4" w:space="0"/>
              <w:bottom w:val="single" w:color="auto" w:sz="4" w:space="0"/>
              <w:right w:val="single" w:color="auto" w:sz="4" w:space="0"/>
            </w:tcBorders>
            <w:noWrap/>
          </w:tcPr>
          <w:p w14:paraId="13518E51">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53EE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tcPr>
          <w:p w14:paraId="768F61FF">
            <w:pPr>
              <w:spacing w:line="360" w:lineRule="auto"/>
              <w:ind w:firstLine="361"/>
              <w:rPr>
                <w:rFonts w:ascii="仿宋" w:hAnsi="仿宋" w:eastAsia="仿宋" w:cs="仿宋"/>
                <w:sz w:val="24"/>
              </w:rPr>
            </w:pPr>
            <w:r>
              <w:rPr>
                <w:rFonts w:hint="eastAsia" w:ascii="仿宋" w:hAnsi="仿宋" w:eastAsia="仿宋" w:cs="仿宋"/>
                <w:sz w:val="24"/>
              </w:rPr>
              <w:t>4. 检测和试验设备</w:t>
            </w:r>
          </w:p>
        </w:tc>
        <w:tc>
          <w:tcPr>
            <w:tcW w:w="1590" w:type="dxa"/>
            <w:tcBorders>
              <w:top w:val="single" w:color="auto" w:sz="4" w:space="0"/>
              <w:left w:val="single" w:color="auto" w:sz="4" w:space="0"/>
              <w:bottom w:val="single" w:color="auto" w:sz="4" w:space="0"/>
              <w:right w:val="single" w:color="auto" w:sz="4" w:space="0"/>
            </w:tcBorders>
            <w:noWrap/>
          </w:tcPr>
          <w:p w14:paraId="56465BF5">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2130" w:type="dxa"/>
            <w:tcBorders>
              <w:top w:val="single" w:color="auto" w:sz="4" w:space="0"/>
              <w:left w:val="single" w:color="auto" w:sz="4" w:space="0"/>
              <w:bottom w:val="single" w:color="auto" w:sz="4" w:space="0"/>
              <w:right w:val="single" w:color="auto" w:sz="4" w:space="0"/>
            </w:tcBorders>
            <w:noWrap/>
          </w:tcPr>
          <w:p w14:paraId="692E3E66">
            <w:pPr>
              <w:spacing w:line="360" w:lineRule="auto"/>
              <w:ind w:firstLine="361"/>
              <w:jc w:val="center"/>
              <w:rPr>
                <w:rFonts w:ascii="仿宋" w:hAnsi="仿宋" w:eastAsia="仿宋" w:cs="仿宋"/>
                <w:sz w:val="24"/>
              </w:rPr>
            </w:pPr>
            <w:r>
              <w:rPr>
                <w:rFonts w:hint="eastAsia" w:ascii="仿宋" w:hAnsi="仿宋" w:eastAsia="仿宋" w:cs="仿宋"/>
                <w:sz w:val="24"/>
              </w:rPr>
              <w:t>/</w:t>
            </w:r>
          </w:p>
        </w:tc>
        <w:tc>
          <w:tcPr>
            <w:tcW w:w="1860" w:type="dxa"/>
            <w:tcBorders>
              <w:top w:val="single" w:color="auto" w:sz="4" w:space="0"/>
              <w:left w:val="single" w:color="auto" w:sz="4" w:space="0"/>
              <w:bottom w:val="single" w:color="auto" w:sz="4" w:space="0"/>
              <w:right w:val="single" w:color="auto" w:sz="4" w:space="0"/>
            </w:tcBorders>
            <w:noWrap/>
          </w:tcPr>
          <w:p w14:paraId="503001DD">
            <w:pPr>
              <w:spacing w:line="360" w:lineRule="auto"/>
              <w:ind w:firstLine="361"/>
              <w:jc w:val="center"/>
              <w:rPr>
                <w:rFonts w:ascii="仿宋" w:hAnsi="仿宋" w:eastAsia="仿宋" w:cs="仿宋"/>
                <w:sz w:val="24"/>
              </w:rPr>
            </w:pPr>
            <w:r>
              <w:rPr>
                <w:rFonts w:hint="eastAsia" w:ascii="仿宋" w:hAnsi="仿宋" w:eastAsia="仿宋" w:cs="仿宋"/>
                <w:sz w:val="24"/>
              </w:rPr>
              <w:t>/</w:t>
            </w:r>
          </w:p>
        </w:tc>
      </w:tr>
      <w:tr w14:paraId="72AF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tcPr>
          <w:p w14:paraId="7071A619">
            <w:pPr>
              <w:spacing w:line="360" w:lineRule="auto"/>
              <w:ind w:firstLine="361"/>
              <w:rPr>
                <w:rFonts w:ascii="仿宋" w:hAnsi="仿宋" w:eastAsia="仿宋" w:cs="仿宋"/>
                <w:sz w:val="24"/>
              </w:rPr>
            </w:pPr>
          </w:p>
        </w:tc>
        <w:tc>
          <w:tcPr>
            <w:tcW w:w="1590" w:type="dxa"/>
            <w:tcBorders>
              <w:top w:val="single" w:color="auto" w:sz="4" w:space="0"/>
              <w:left w:val="single" w:color="auto" w:sz="4" w:space="0"/>
              <w:bottom w:val="single" w:color="auto" w:sz="4" w:space="0"/>
              <w:right w:val="single" w:color="auto" w:sz="4" w:space="0"/>
            </w:tcBorders>
            <w:noWrap/>
          </w:tcPr>
          <w:p w14:paraId="6D5D7665">
            <w:pPr>
              <w:spacing w:line="360" w:lineRule="auto"/>
              <w:ind w:firstLine="361"/>
              <w:jc w:val="center"/>
              <w:rPr>
                <w:rFonts w:ascii="仿宋" w:hAnsi="仿宋" w:eastAsia="仿宋" w:cs="仿宋"/>
                <w:sz w:val="24"/>
              </w:rPr>
            </w:pPr>
          </w:p>
        </w:tc>
        <w:tc>
          <w:tcPr>
            <w:tcW w:w="2130" w:type="dxa"/>
            <w:tcBorders>
              <w:top w:val="single" w:color="auto" w:sz="4" w:space="0"/>
              <w:left w:val="single" w:color="auto" w:sz="4" w:space="0"/>
              <w:bottom w:val="single" w:color="auto" w:sz="4" w:space="0"/>
              <w:right w:val="single" w:color="auto" w:sz="4" w:space="0"/>
            </w:tcBorders>
            <w:noWrap/>
          </w:tcPr>
          <w:p w14:paraId="728B3959">
            <w:pPr>
              <w:spacing w:line="360" w:lineRule="auto"/>
              <w:ind w:firstLine="361"/>
              <w:jc w:val="center"/>
              <w:rPr>
                <w:rFonts w:ascii="仿宋" w:hAnsi="仿宋" w:eastAsia="仿宋" w:cs="仿宋"/>
                <w:sz w:val="24"/>
              </w:rPr>
            </w:pPr>
          </w:p>
        </w:tc>
        <w:tc>
          <w:tcPr>
            <w:tcW w:w="1860" w:type="dxa"/>
            <w:tcBorders>
              <w:top w:val="single" w:color="auto" w:sz="4" w:space="0"/>
              <w:left w:val="single" w:color="auto" w:sz="4" w:space="0"/>
              <w:bottom w:val="single" w:color="auto" w:sz="4" w:space="0"/>
              <w:right w:val="single" w:color="auto" w:sz="4" w:space="0"/>
            </w:tcBorders>
            <w:noWrap/>
          </w:tcPr>
          <w:p w14:paraId="50429F47">
            <w:pPr>
              <w:spacing w:line="360" w:lineRule="auto"/>
              <w:ind w:firstLine="361"/>
              <w:jc w:val="center"/>
              <w:rPr>
                <w:rFonts w:ascii="仿宋" w:hAnsi="仿宋" w:eastAsia="仿宋" w:cs="仿宋"/>
                <w:sz w:val="24"/>
              </w:rPr>
            </w:pPr>
          </w:p>
        </w:tc>
      </w:tr>
    </w:tbl>
    <w:p w14:paraId="371CA262">
      <w:pPr>
        <w:spacing w:line="360" w:lineRule="auto"/>
        <w:ind w:firstLine="482"/>
        <w:jc w:val="center"/>
        <w:rPr>
          <w:rFonts w:ascii="仿宋" w:hAnsi="仿宋" w:eastAsia="仿宋" w:cs="仿宋"/>
          <w:sz w:val="32"/>
          <w:szCs w:val="32"/>
        </w:rPr>
      </w:pPr>
    </w:p>
    <w:p w14:paraId="6C4656B7">
      <w:pPr>
        <w:spacing w:line="360" w:lineRule="auto"/>
        <w:ind w:firstLine="482"/>
        <w:jc w:val="center"/>
        <w:rPr>
          <w:rFonts w:ascii="仿宋" w:hAnsi="仿宋" w:eastAsia="仿宋" w:cs="仿宋"/>
          <w:b/>
          <w:bCs/>
          <w:sz w:val="28"/>
          <w:szCs w:val="28"/>
        </w:rPr>
      </w:pPr>
      <w:r>
        <w:rPr>
          <w:rFonts w:hint="eastAsia" w:ascii="仿宋" w:hAnsi="仿宋" w:eastAsia="仿宋" w:cs="仿宋"/>
          <w:b/>
          <w:bCs/>
          <w:sz w:val="28"/>
          <w:szCs w:val="28"/>
        </w:rPr>
        <w:t>廉政责任书</w:t>
      </w:r>
    </w:p>
    <w:p w14:paraId="6C6A94A7">
      <w:pPr>
        <w:spacing w:line="360" w:lineRule="auto"/>
        <w:ind w:firstLine="361"/>
        <w:rPr>
          <w:rFonts w:ascii="仿宋" w:hAnsi="仿宋" w:eastAsia="仿宋" w:cs="仿宋"/>
          <w:sz w:val="28"/>
          <w:szCs w:val="28"/>
        </w:rPr>
      </w:pPr>
      <w:r>
        <w:rPr>
          <w:rFonts w:hint="eastAsia" w:ascii="仿宋" w:hAnsi="仿宋" w:eastAsia="仿宋" w:cs="仿宋"/>
          <w:sz w:val="28"/>
          <w:szCs w:val="28"/>
        </w:rPr>
        <w:t>发包人：</w:t>
      </w:r>
    </w:p>
    <w:p w14:paraId="7C800FF0">
      <w:pPr>
        <w:spacing w:line="360" w:lineRule="auto"/>
        <w:ind w:firstLine="361"/>
        <w:rPr>
          <w:rFonts w:ascii="仿宋" w:hAnsi="仿宋" w:eastAsia="仿宋" w:cs="仿宋"/>
          <w:sz w:val="28"/>
          <w:szCs w:val="28"/>
        </w:rPr>
      </w:pPr>
      <w:r>
        <w:rPr>
          <w:rFonts w:hint="eastAsia" w:ascii="仿宋" w:hAnsi="仿宋" w:eastAsia="仿宋" w:cs="仿宋"/>
          <w:sz w:val="28"/>
          <w:szCs w:val="28"/>
        </w:rPr>
        <w:t>承包人：</w:t>
      </w:r>
    </w:p>
    <w:p w14:paraId="4EB6AAE5">
      <w:pPr>
        <w:spacing w:line="360" w:lineRule="auto"/>
        <w:ind w:firstLine="361"/>
        <w:rPr>
          <w:rFonts w:ascii="仿宋" w:hAnsi="仿宋" w:eastAsia="仿宋" w:cs="仿宋"/>
          <w:sz w:val="28"/>
          <w:szCs w:val="28"/>
        </w:rPr>
      </w:pPr>
      <w:r>
        <w:rPr>
          <w:rFonts w:hint="eastAsia" w:ascii="仿宋" w:hAnsi="仿宋" w:eastAsia="仿宋" w:cs="仿宋"/>
          <w:sz w:val="28"/>
          <w:szCs w:val="28"/>
        </w:rPr>
        <w:t>为维护市场秩序和</w:t>
      </w:r>
      <w:r>
        <w:rPr>
          <w:rFonts w:hint="eastAsia" w:ascii="仿宋" w:hAnsi="仿宋" w:eastAsia="仿宋" w:cs="仿宋"/>
          <w:sz w:val="28"/>
          <w:szCs w:val="28"/>
          <w:lang w:eastAsia="zh-CN"/>
        </w:rPr>
        <w:t>用</w:t>
      </w:r>
      <w:r>
        <w:rPr>
          <w:rFonts w:hint="eastAsia" w:ascii="仿宋" w:hAnsi="仿宋" w:eastAsia="仿宋" w:cs="仿宋"/>
          <w:sz w:val="28"/>
          <w:szCs w:val="28"/>
        </w:rPr>
        <w:t xml:space="preserve">工合法权益，提高社会诚信度，我企业郑重承诺： </w:t>
      </w:r>
    </w:p>
    <w:p w14:paraId="134BF251">
      <w:pPr>
        <w:spacing w:line="360" w:lineRule="auto"/>
        <w:ind w:firstLine="361"/>
        <w:rPr>
          <w:rFonts w:ascii="仿宋" w:hAnsi="仿宋" w:eastAsia="仿宋" w:cs="仿宋"/>
          <w:sz w:val="28"/>
          <w:szCs w:val="28"/>
        </w:rPr>
      </w:pPr>
      <w:r>
        <w:rPr>
          <w:rFonts w:hint="eastAsia" w:ascii="仿宋" w:hAnsi="仿宋" w:eastAsia="仿宋" w:cs="仿宋"/>
          <w:sz w:val="28"/>
          <w:szCs w:val="28"/>
        </w:rPr>
        <w:t>一、双方的责任</w:t>
      </w:r>
    </w:p>
    <w:p w14:paraId="2025BF4A">
      <w:pPr>
        <w:spacing w:line="360" w:lineRule="auto"/>
        <w:ind w:firstLine="361"/>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应严格遵守国家关于建设工程的有关法律、法规，相关政策，以及廉政建设的各项规定。</w:t>
      </w:r>
    </w:p>
    <w:p w14:paraId="25EA62E2">
      <w:pPr>
        <w:spacing w:line="360" w:lineRule="auto"/>
        <w:ind w:firstLine="361"/>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严格执行建设工程合同文件，自觉按合同办事。</w:t>
      </w:r>
    </w:p>
    <w:p w14:paraId="750979B2">
      <w:pPr>
        <w:spacing w:line="360" w:lineRule="auto"/>
        <w:ind w:firstLine="361"/>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各项活动必须坚持公开、公平、公正、诚信、透明的原则(除法律法规另有规定者外)，不得为获取不正当的利益，损害国家、集体和对方利益，不得违反建设工程管理的规章制度。</w:t>
      </w:r>
    </w:p>
    <w:p w14:paraId="346EE7A4">
      <w:pPr>
        <w:spacing w:line="360" w:lineRule="auto"/>
        <w:ind w:firstLine="361"/>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发现对方在业务活动中有违规、违纪、违法行为的，应及时提醒对方，情节严重的，应向其上级主管部门或纪检监察、司法等有关机关举报。</w:t>
      </w:r>
    </w:p>
    <w:p w14:paraId="02C9CBA6">
      <w:pPr>
        <w:spacing w:line="360" w:lineRule="auto"/>
        <w:ind w:firstLine="361"/>
        <w:rPr>
          <w:rFonts w:ascii="仿宋" w:hAnsi="仿宋" w:eastAsia="仿宋" w:cs="仿宋"/>
          <w:sz w:val="28"/>
          <w:szCs w:val="28"/>
        </w:rPr>
      </w:pPr>
      <w:r>
        <w:rPr>
          <w:rFonts w:hint="eastAsia" w:ascii="仿宋" w:hAnsi="仿宋" w:eastAsia="仿宋" w:cs="仿宋"/>
          <w:sz w:val="28"/>
          <w:szCs w:val="28"/>
        </w:rPr>
        <w:t>二、发包人责任</w:t>
      </w:r>
    </w:p>
    <w:p w14:paraId="58839517">
      <w:pPr>
        <w:spacing w:line="360" w:lineRule="auto"/>
        <w:ind w:firstLine="361"/>
        <w:rPr>
          <w:rFonts w:ascii="仿宋" w:hAnsi="仿宋" w:eastAsia="仿宋" w:cs="仿宋"/>
          <w:sz w:val="28"/>
          <w:szCs w:val="28"/>
        </w:rPr>
      </w:pPr>
      <w:r>
        <w:rPr>
          <w:rFonts w:hint="eastAsia" w:ascii="仿宋" w:hAnsi="仿宋" w:eastAsia="仿宋" w:cs="仿宋"/>
          <w:sz w:val="28"/>
          <w:szCs w:val="28"/>
        </w:rPr>
        <w:t>发包人的领导和从事该建设工程项目的工作人员，在工程建设的事前、事中、事后应遵守以下规定：</w:t>
      </w:r>
    </w:p>
    <w:p w14:paraId="136B2313">
      <w:pPr>
        <w:spacing w:line="360" w:lineRule="auto"/>
        <w:ind w:firstLine="361"/>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不得向承包人和相关单位索要或接受回扣、礼金、有价证券、贵重物品和好处费、感谢费等。</w:t>
      </w:r>
    </w:p>
    <w:p w14:paraId="58D1E0C6">
      <w:pPr>
        <w:spacing w:line="360" w:lineRule="auto"/>
        <w:ind w:firstLine="361"/>
        <w:rPr>
          <w:rFonts w:ascii="仿宋" w:hAnsi="仿宋" w:eastAsia="仿宋" w:cs="仿宋"/>
          <w:sz w:val="28"/>
          <w:szCs w:val="28"/>
        </w:rPr>
      </w:pPr>
      <w:r>
        <w:rPr>
          <w:rFonts w:hint="eastAsia" w:ascii="仿宋" w:hAnsi="仿宋" w:eastAsia="仿宋" w:cs="仿宋"/>
          <w:sz w:val="28"/>
          <w:szCs w:val="28"/>
        </w:rPr>
        <w:t>2.不得在承包人和相关单位报销任何应由发包人或个人支付的费用。</w:t>
      </w:r>
    </w:p>
    <w:p w14:paraId="6C250E34">
      <w:pPr>
        <w:spacing w:line="360" w:lineRule="auto"/>
        <w:ind w:firstLine="361"/>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不得要求、暗示或接受承包人和相关单位为个人装修住房、婚丧嫁娶、配偶子女的工作安排以及出国(境)、旅游等提供方便。</w:t>
      </w:r>
    </w:p>
    <w:p w14:paraId="48C526D8">
      <w:pPr>
        <w:spacing w:line="360" w:lineRule="auto"/>
        <w:ind w:firstLine="361"/>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不得参加有可能影响公正执行公务的承包人和相关单位的宴请、健身、娱乐等活动。</w:t>
      </w:r>
    </w:p>
    <w:p w14:paraId="52123F43">
      <w:pPr>
        <w:spacing w:line="360" w:lineRule="auto"/>
        <w:ind w:firstLine="361"/>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不得向承包人和相关单位介绍或为配偶、子女、亲属参与同发包人工程建设管理合同有关的业务活动；不得以任何理由要求承包人和相关单位使用某种产品、材料和设备。</w:t>
      </w:r>
    </w:p>
    <w:p w14:paraId="30C461DC">
      <w:pPr>
        <w:spacing w:line="360" w:lineRule="auto"/>
        <w:ind w:firstLine="361"/>
        <w:rPr>
          <w:rFonts w:ascii="仿宋" w:hAnsi="仿宋" w:eastAsia="仿宋" w:cs="仿宋"/>
          <w:sz w:val="28"/>
          <w:szCs w:val="28"/>
        </w:rPr>
      </w:pPr>
      <w:r>
        <w:rPr>
          <w:rFonts w:hint="eastAsia" w:ascii="仿宋" w:hAnsi="仿宋" w:eastAsia="仿宋" w:cs="仿宋"/>
          <w:sz w:val="28"/>
          <w:szCs w:val="28"/>
        </w:rPr>
        <w:t>三、承包人责任</w:t>
      </w:r>
    </w:p>
    <w:p w14:paraId="1FF4D09C">
      <w:pPr>
        <w:spacing w:line="360" w:lineRule="auto"/>
        <w:ind w:firstLine="361"/>
        <w:rPr>
          <w:rFonts w:ascii="仿宋" w:hAnsi="仿宋" w:eastAsia="仿宋" w:cs="仿宋"/>
          <w:sz w:val="28"/>
          <w:szCs w:val="28"/>
        </w:rPr>
      </w:pPr>
      <w:r>
        <w:rPr>
          <w:rFonts w:hint="eastAsia" w:ascii="仿宋" w:hAnsi="仿宋" w:eastAsia="仿宋" w:cs="仿宋"/>
          <w:sz w:val="28"/>
          <w:szCs w:val="28"/>
        </w:rPr>
        <w:t>应与发包人保持正常的业务交往，按照有关法律法规和程序开展业务工作，严格执行工程建设的有关方针、政策，执行工程建设强制性标准，并遵守以下规定：</w:t>
      </w:r>
    </w:p>
    <w:p w14:paraId="38895383">
      <w:pPr>
        <w:spacing w:line="360" w:lineRule="auto"/>
        <w:ind w:firstLine="361"/>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不得以任何理由向发包人及其工作人员索要、接受或赠送礼金、有价证券、贵重物品及回扣、好处费、感谢费等。</w:t>
      </w:r>
    </w:p>
    <w:p w14:paraId="70DC59E3">
      <w:pPr>
        <w:spacing w:line="360" w:lineRule="auto"/>
        <w:ind w:firstLine="361"/>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不得以任何理由为发包人和相关单位报销应由对方或个人支付的费用。</w:t>
      </w:r>
    </w:p>
    <w:p w14:paraId="1FD8FB99">
      <w:pPr>
        <w:spacing w:line="360" w:lineRule="auto"/>
        <w:ind w:firstLine="361"/>
        <w:rPr>
          <w:rFonts w:ascii="仿宋" w:hAnsi="仿宋" w:eastAsia="仿宋" w:cs="仿宋"/>
          <w:sz w:val="28"/>
          <w:szCs w:val="28"/>
        </w:rPr>
      </w:pPr>
      <w:r>
        <w:rPr>
          <w:rFonts w:hint="eastAsia" w:ascii="仿宋" w:hAnsi="仿宋" w:eastAsia="仿宋" w:cs="仿宋"/>
          <w:sz w:val="28"/>
          <w:szCs w:val="28"/>
        </w:rPr>
        <w:t>3.不得接受或暗示为发包人、相关单位或个人装修住房、婚丧嫁娶、配偶子女的工作安排以及出国(境)、旅游等提供方便。</w:t>
      </w:r>
    </w:p>
    <w:p w14:paraId="1DB55C34">
      <w:pPr>
        <w:spacing w:line="360" w:lineRule="auto"/>
        <w:ind w:firstLine="361"/>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不得以任何理由为发包人、相关单位或个人组织有可能影响公正执行公务的宴请、健身、娱乐等活动。</w:t>
      </w:r>
    </w:p>
    <w:p w14:paraId="023BDA9B">
      <w:pPr>
        <w:spacing w:line="360" w:lineRule="auto"/>
        <w:ind w:firstLine="361"/>
        <w:rPr>
          <w:rFonts w:ascii="仿宋" w:hAnsi="仿宋" w:eastAsia="仿宋" w:cs="仿宋"/>
          <w:sz w:val="28"/>
          <w:szCs w:val="28"/>
        </w:rPr>
      </w:pPr>
      <w:r>
        <w:rPr>
          <w:rFonts w:hint="eastAsia" w:ascii="仿宋" w:hAnsi="仿宋" w:eastAsia="仿宋" w:cs="仿宋"/>
          <w:sz w:val="28"/>
          <w:szCs w:val="28"/>
        </w:rPr>
        <w:t>四、违约责任</w:t>
      </w:r>
    </w:p>
    <w:p w14:paraId="176737C0">
      <w:pPr>
        <w:spacing w:line="360" w:lineRule="auto"/>
        <w:ind w:firstLine="361"/>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发包人工作人员有违反本责任书第一、二条责任行为的，依据有关法律、法规给予处理；涉嫌犯罪的，移交司法机关追究刑事责任；给承包人单位造成经济损失的，应予以赔偿。</w:t>
      </w:r>
    </w:p>
    <w:p w14:paraId="67B778D3">
      <w:pPr>
        <w:spacing w:line="360" w:lineRule="auto"/>
        <w:ind w:firstLine="361"/>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承包人工作人员有违反本责任书第一、三条责任行为的，依据有关法律法规处理；涉嫌犯罪的，移交司法机关追究刑事责任；给发包人单位造成经济损失的，应予以赔偿。</w:t>
      </w:r>
    </w:p>
    <w:p w14:paraId="218E9E39">
      <w:pPr>
        <w:spacing w:line="360" w:lineRule="auto"/>
        <w:ind w:firstLine="361"/>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本责任书作为建设工程合同的组成部分，与建设工程合同具有同等法律效力。经双方签署后立即生效。</w:t>
      </w:r>
    </w:p>
    <w:p w14:paraId="58BFE695">
      <w:pPr>
        <w:spacing w:line="360" w:lineRule="auto"/>
        <w:ind w:firstLine="361"/>
        <w:rPr>
          <w:rFonts w:ascii="仿宋" w:hAnsi="仿宋" w:eastAsia="仿宋" w:cs="仿宋"/>
          <w:sz w:val="28"/>
          <w:szCs w:val="28"/>
        </w:rPr>
      </w:pPr>
      <w:r>
        <w:rPr>
          <w:rFonts w:hint="eastAsia" w:ascii="仿宋" w:hAnsi="仿宋" w:eastAsia="仿宋" w:cs="仿宋"/>
          <w:sz w:val="28"/>
          <w:szCs w:val="28"/>
        </w:rPr>
        <w:t>五、责任书有效期</w:t>
      </w:r>
    </w:p>
    <w:p w14:paraId="390197A8">
      <w:pPr>
        <w:spacing w:line="360" w:lineRule="auto"/>
        <w:ind w:firstLine="361"/>
        <w:rPr>
          <w:rFonts w:ascii="仿宋" w:hAnsi="仿宋" w:eastAsia="仿宋" w:cs="仿宋"/>
          <w:sz w:val="28"/>
          <w:szCs w:val="28"/>
        </w:rPr>
      </w:pPr>
      <w:r>
        <w:rPr>
          <w:rFonts w:hint="eastAsia" w:ascii="仿宋" w:hAnsi="仿宋" w:eastAsia="仿宋" w:cs="仿宋"/>
          <w:sz w:val="28"/>
          <w:szCs w:val="28"/>
        </w:rPr>
        <w:t>本责任书的有效期为双方签署之日起至该工程项目竣工验收合格时止。</w:t>
      </w:r>
    </w:p>
    <w:p w14:paraId="153C069D">
      <w:pPr>
        <w:spacing w:line="360" w:lineRule="auto"/>
        <w:ind w:firstLine="361"/>
        <w:rPr>
          <w:rFonts w:ascii="仿宋" w:hAnsi="仿宋" w:eastAsia="仿宋" w:cs="仿宋"/>
          <w:sz w:val="28"/>
          <w:szCs w:val="28"/>
        </w:rPr>
      </w:pPr>
      <w:r>
        <w:rPr>
          <w:rFonts w:hint="eastAsia" w:ascii="仿宋" w:hAnsi="仿宋" w:eastAsia="仿宋" w:cs="仿宋"/>
          <w:sz w:val="28"/>
          <w:szCs w:val="28"/>
        </w:rPr>
        <w:t>六、责任书份数</w:t>
      </w:r>
    </w:p>
    <w:p w14:paraId="617BABE7">
      <w:pPr>
        <w:spacing w:line="360" w:lineRule="auto"/>
        <w:ind w:firstLine="361"/>
        <w:rPr>
          <w:rFonts w:ascii="仿宋" w:hAnsi="仿宋" w:eastAsia="仿宋" w:cs="仿宋"/>
          <w:sz w:val="28"/>
          <w:szCs w:val="28"/>
        </w:rPr>
      </w:pPr>
      <w:r>
        <w:rPr>
          <w:rFonts w:hint="eastAsia" w:ascii="仿宋" w:hAnsi="仿宋" w:eastAsia="仿宋" w:cs="仿宋"/>
          <w:sz w:val="28"/>
          <w:szCs w:val="28"/>
        </w:rPr>
        <w:t>本责任书一式二份，发包人承包人各执一份，具有同等效力。</w:t>
      </w:r>
    </w:p>
    <w:p w14:paraId="14F1EC2F">
      <w:pPr>
        <w:spacing w:line="400" w:lineRule="exact"/>
        <w:ind w:firstLine="361"/>
        <w:rPr>
          <w:rFonts w:ascii="仿宋" w:hAnsi="仿宋" w:eastAsia="仿宋" w:cs="仿宋"/>
          <w:sz w:val="28"/>
          <w:szCs w:val="28"/>
        </w:rPr>
      </w:pPr>
      <w:r>
        <w:rPr>
          <w:rFonts w:hint="eastAsia" w:ascii="仿宋" w:hAnsi="仿宋" w:eastAsia="仿宋" w:cs="仿宋"/>
          <w:sz w:val="28"/>
          <w:szCs w:val="28"/>
        </w:rPr>
        <w:t xml:space="preserve">发包人：(公章)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承包人：(公章)</w:t>
      </w:r>
    </w:p>
    <w:p w14:paraId="40FA693E">
      <w:pPr>
        <w:spacing w:line="400" w:lineRule="exact"/>
        <w:ind w:firstLine="361"/>
        <w:rPr>
          <w:rFonts w:ascii="仿宋" w:hAnsi="仿宋" w:eastAsia="仿宋" w:cs="仿宋"/>
          <w:sz w:val="28"/>
          <w:szCs w:val="28"/>
        </w:rPr>
      </w:pPr>
      <w:r>
        <w:rPr>
          <w:rFonts w:hint="eastAsia" w:ascii="仿宋" w:hAnsi="仿宋" w:eastAsia="仿宋" w:cs="仿宋"/>
          <w:sz w:val="28"/>
          <w:szCs w:val="28"/>
        </w:rPr>
        <w:t xml:space="preserve">法定地址：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法定地址：</w:t>
      </w:r>
    </w:p>
    <w:p w14:paraId="030EC72F">
      <w:pPr>
        <w:spacing w:line="400" w:lineRule="exact"/>
        <w:ind w:firstLine="361"/>
        <w:rPr>
          <w:rFonts w:ascii="仿宋" w:hAnsi="仿宋" w:eastAsia="仿宋" w:cs="仿宋"/>
          <w:sz w:val="28"/>
          <w:szCs w:val="28"/>
        </w:rPr>
      </w:pPr>
      <w:r>
        <w:rPr>
          <w:rFonts w:hint="eastAsia" w:ascii="仿宋" w:hAnsi="仿宋" w:eastAsia="仿宋" w:cs="仿宋"/>
          <w:sz w:val="28"/>
          <w:szCs w:val="28"/>
        </w:rPr>
        <w:t>法定代表人或其                 法定代表人或其</w:t>
      </w:r>
    </w:p>
    <w:p w14:paraId="35EE487C">
      <w:pPr>
        <w:spacing w:line="400" w:lineRule="exact"/>
        <w:ind w:firstLine="361"/>
        <w:rPr>
          <w:rFonts w:ascii="仿宋" w:hAnsi="仿宋" w:eastAsia="仿宋" w:cs="仿宋"/>
          <w:sz w:val="28"/>
          <w:szCs w:val="28"/>
        </w:rPr>
      </w:pPr>
      <w:r>
        <w:rPr>
          <w:rFonts w:hint="eastAsia" w:ascii="仿宋" w:hAnsi="仿宋" w:eastAsia="仿宋" w:cs="仿宋"/>
          <w:sz w:val="28"/>
          <w:szCs w:val="28"/>
        </w:rPr>
        <w:t>委托代理人：(签字)   委托代理人： (签字)</w:t>
      </w:r>
    </w:p>
    <w:p w14:paraId="7AAA3B94">
      <w:pPr>
        <w:spacing w:line="400" w:lineRule="exact"/>
        <w:ind w:firstLine="361"/>
        <w:rPr>
          <w:rFonts w:ascii="仿宋" w:hAnsi="仿宋" w:eastAsia="仿宋" w:cs="仿宋"/>
          <w:sz w:val="28"/>
          <w:szCs w:val="28"/>
        </w:rPr>
      </w:pPr>
      <w:r>
        <w:rPr>
          <w:rFonts w:hint="eastAsia" w:ascii="仿宋" w:hAnsi="仿宋" w:eastAsia="仿宋" w:cs="仿宋"/>
          <w:sz w:val="28"/>
          <w:szCs w:val="28"/>
        </w:rPr>
        <w:t>电话：         电话：</w:t>
      </w:r>
    </w:p>
    <w:p w14:paraId="52B6D867">
      <w:pPr>
        <w:spacing w:line="400" w:lineRule="exact"/>
        <w:ind w:firstLine="361"/>
        <w:rPr>
          <w:rFonts w:ascii="仿宋" w:hAnsi="仿宋" w:eastAsia="仿宋" w:cs="仿宋"/>
          <w:sz w:val="28"/>
          <w:szCs w:val="28"/>
        </w:rPr>
      </w:pPr>
      <w:r>
        <w:rPr>
          <w:rFonts w:hint="eastAsia" w:ascii="仿宋" w:hAnsi="仿宋" w:eastAsia="仿宋" w:cs="仿宋"/>
          <w:sz w:val="28"/>
          <w:szCs w:val="28"/>
        </w:rPr>
        <w:t>传真：         传真：</w:t>
      </w:r>
    </w:p>
    <w:p w14:paraId="472F822A">
      <w:pPr>
        <w:spacing w:line="400" w:lineRule="exact"/>
        <w:ind w:firstLine="361"/>
        <w:rPr>
          <w:rFonts w:ascii="仿宋" w:hAnsi="仿宋" w:eastAsia="仿宋" w:cs="仿宋"/>
          <w:sz w:val="28"/>
          <w:szCs w:val="28"/>
        </w:rPr>
      </w:pPr>
      <w:r>
        <w:rPr>
          <w:rFonts w:hint="eastAsia" w:ascii="仿宋" w:hAnsi="仿宋" w:eastAsia="仿宋" w:cs="仿宋"/>
          <w:sz w:val="28"/>
          <w:szCs w:val="28"/>
        </w:rPr>
        <w:t>电子邮箱：         电子邮箱：</w:t>
      </w:r>
    </w:p>
    <w:p w14:paraId="70C74662">
      <w:pPr>
        <w:spacing w:line="400" w:lineRule="exact"/>
        <w:ind w:firstLine="361"/>
        <w:rPr>
          <w:rFonts w:ascii="仿宋" w:hAnsi="仿宋" w:eastAsia="仿宋" w:cs="仿宋"/>
          <w:sz w:val="28"/>
          <w:szCs w:val="28"/>
        </w:rPr>
      </w:pPr>
      <w:r>
        <w:rPr>
          <w:rFonts w:hint="eastAsia" w:ascii="仿宋" w:hAnsi="仿宋" w:eastAsia="仿宋" w:cs="仿宋"/>
          <w:sz w:val="28"/>
          <w:szCs w:val="28"/>
        </w:rPr>
        <w:t>开户银行：         开户银行：</w:t>
      </w:r>
    </w:p>
    <w:p w14:paraId="36C35A55">
      <w:pPr>
        <w:spacing w:line="400" w:lineRule="exact"/>
        <w:ind w:firstLine="361"/>
        <w:rPr>
          <w:rFonts w:ascii="仿宋" w:hAnsi="仿宋" w:eastAsia="仿宋" w:cs="仿宋"/>
          <w:sz w:val="28"/>
          <w:szCs w:val="28"/>
        </w:rPr>
      </w:pPr>
      <w:r>
        <w:rPr>
          <w:rFonts w:hint="eastAsia" w:ascii="仿宋" w:hAnsi="仿宋" w:eastAsia="仿宋" w:cs="仿宋"/>
          <w:sz w:val="28"/>
          <w:szCs w:val="28"/>
        </w:rPr>
        <w:t>帐号：         帐号：</w:t>
      </w:r>
    </w:p>
    <w:p w14:paraId="7B7E0169">
      <w:pPr>
        <w:spacing w:line="400" w:lineRule="exact"/>
        <w:ind w:firstLine="361"/>
        <w:rPr>
          <w:rFonts w:ascii="仿宋" w:hAnsi="仿宋" w:eastAsia="仿宋" w:cs="仿宋"/>
          <w:b/>
          <w:sz w:val="28"/>
          <w:szCs w:val="28"/>
        </w:rPr>
      </w:pPr>
      <w:r>
        <w:rPr>
          <w:rFonts w:hint="eastAsia" w:ascii="仿宋" w:hAnsi="仿宋" w:eastAsia="仿宋" w:cs="仿宋"/>
          <w:sz w:val="28"/>
          <w:szCs w:val="28"/>
        </w:rPr>
        <w:t>邮政编码：         邮政编码：</w:t>
      </w:r>
    </w:p>
    <w:p w14:paraId="02800458">
      <w:pPr>
        <w:snapToGrid w:val="0"/>
        <w:spacing w:line="360" w:lineRule="auto"/>
        <w:ind w:firstLine="281" w:firstLineChars="100"/>
        <w:jc w:val="center"/>
        <w:outlineLvl w:val="0"/>
        <w:rPr>
          <w:rFonts w:ascii="仿宋" w:hAnsi="仿宋" w:eastAsia="仿宋" w:cs="仿宋"/>
          <w:b/>
          <w:sz w:val="28"/>
          <w:szCs w:val="28"/>
        </w:rPr>
      </w:pPr>
    </w:p>
    <w:p w14:paraId="61D56106">
      <w:pPr>
        <w:snapToGrid w:val="0"/>
        <w:spacing w:line="360" w:lineRule="auto"/>
        <w:ind w:firstLine="281" w:firstLineChars="100"/>
        <w:jc w:val="center"/>
        <w:outlineLvl w:val="0"/>
        <w:rPr>
          <w:rFonts w:hint="eastAsia" w:ascii="仿宋" w:hAnsi="仿宋" w:eastAsia="仿宋" w:cs="仿宋"/>
          <w:b/>
          <w:sz w:val="28"/>
          <w:szCs w:val="28"/>
        </w:rPr>
      </w:pPr>
    </w:p>
    <w:p w14:paraId="7DA2D8F8">
      <w:pPr>
        <w:snapToGrid w:val="0"/>
        <w:spacing w:line="360" w:lineRule="auto"/>
        <w:ind w:firstLine="281" w:firstLineChars="100"/>
        <w:jc w:val="center"/>
        <w:outlineLvl w:val="0"/>
        <w:rPr>
          <w:rFonts w:hint="eastAsia" w:ascii="仿宋" w:hAnsi="仿宋" w:eastAsia="仿宋" w:cs="仿宋"/>
          <w:b/>
          <w:sz w:val="28"/>
          <w:szCs w:val="28"/>
        </w:rPr>
      </w:pPr>
    </w:p>
    <w:p w14:paraId="41AD89BD">
      <w:pPr>
        <w:snapToGrid w:val="0"/>
        <w:spacing w:line="360" w:lineRule="auto"/>
        <w:ind w:firstLine="281" w:firstLineChars="100"/>
        <w:jc w:val="center"/>
        <w:outlineLvl w:val="0"/>
        <w:rPr>
          <w:rFonts w:hint="eastAsia" w:ascii="仿宋" w:hAnsi="仿宋" w:eastAsia="仿宋" w:cs="仿宋"/>
          <w:b/>
          <w:sz w:val="28"/>
          <w:szCs w:val="28"/>
        </w:rPr>
      </w:pPr>
    </w:p>
    <w:p w14:paraId="3C989013">
      <w:pPr>
        <w:snapToGrid w:val="0"/>
        <w:spacing w:line="360" w:lineRule="auto"/>
        <w:ind w:firstLine="281" w:firstLineChars="100"/>
        <w:jc w:val="center"/>
        <w:outlineLvl w:val="0"/>
        <w:rPr>
          <w:rFonts w:hint="eastAsia" w:ascii="仿宋" w:hAnsi="仿宋" w:eastAsia="仿宋" w:cs="仿宋"/>
          <w:b/>
          <w:sz w:val="28"/>
          <w:szCs w:val="28"/>
        </w:rPr>
      </w:pPr>
    </w:p>
    <w:p w14:paraId="185B37D2">
      <w:pPr>
        <w:snapToGrid w:val="0"/>
        <w:spacing w:line="360" w:lineRule="auto"/>
        <w:ind w:firstLine="281" w:firstLineChars="100"/>
        <w:jc w:val="center"/>
        <w:outlineLvl w:val="0"/>
        <w:rPr>
          <w:rFonts w:hint="eastAsia" w:ascii="仿宋" w:hAnsi="仿宋" w:eastAsia="仿宋" w:cs="仿宋"/>
          <w:b/>
          <w:sz w:val="28"/>
          <w:szCs w:val="28"/>
        </w:rPr>
      </w:pPr>
    </w:p>
    <w:p w14:paraId="3760967E">
      <w:pPr>
        <w:snapToGrid w:val="0"/>
        <w:spacing w:line="360" w:lineRule="auto"/>
        <w:ind w:firstLine="281" w:firstLineChars="100"/>
        <w:jc w:val="center"/>
        <w:outlineLvl w:val="0"/>
        <w:rPr>
          <w:rFonts w:ascii="仿宋" w:hAnsi="仿宋" w:eastAsia="仿宋" w:cs="仿宋"/>
          <w:b/>
          <w:sz w:val="28"/>
          <w:szCs w:val="28"/>
        </w:rPr>
      </w:pPr>
      <w:r>
        <w:rPr>
          <w:rFonts w:hint="eastAsia" w:ascii="仿宋" w:hAnsi="仿宋" w:eastAsia="仿宋" w:cs="仿宋"/>
          <w:b/>
          <w:sz w:val="28"/>
          <w:szCs w:val="28"/>
        </w:rPr>
        <w:t>第六部分  质询提出和处理</w:t>
      </w:r>
      <w:bookmarkEnd w:id="30"/>
    </w:p>
    <w:p w14:paraId="18C681B7">
      <w:pPr>
        <w:autoSpaceDE w:val="0"/>
        <w:autoSpaceDN w:val="0"/>
        <w:adjustRightInd w:val="0"/>
        <w:snapToGrid w:val="0"/>
        <w:spacing w:line="460" w:lineRule="exact"/>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一、质询的提出</w:t>
      </w:r>
    </w:p>
    <w:p w14:paraId="591B0DB2">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rPr>
        <w:t>.</w:t>
      </w:r>
      <w:r>
        <w:rPr>
          <w:rFonts w:hint="eastAsia" w:ascii="仿宋" w:hAnsi="仿宋" w:eastAsia="仿宋" w:cs="仿宋"/>
          <w:kern w:val="0"/>
          <w:sz w:val="28"/>
          <w:szCs w:val="28"/>
          <w:lang w:val="zh-CN"/>
        </w:rPr>
        <w:t>质询人必须是直接参加本次采购活动的当事人。</w:t>
      </w:r>
    </w:p>
    <w:p w14:paraId="080DB15B">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2</w:t>
      </w:r>
      <w:r>
        <w:rPr>
          <w:rFonts w:hint="eastAsia" w:ascii="仿宋" w:hAnsi="仿宋" w:eastAsia="仿宋" w:cs="仿宋"/>
          <w:kern w:val="0"/>
          <w:sz w:val="28"/>
          <w:szCs w:val="28"/>
        </w:rPr>
        <w:t>.</w:t>
      </w:r>
      <w:r>
        <w:rPr>
          <w:rFonts w:hint="eastAsia" w:ascii="仿宋" w:hAnsi="仿宋" w:eastAsia="仿宋" w:cs="仿宋"/>
          <w:kern w:val="0"/>
          <w:sz w:val="28"/>
          <w:szCs w:val="28"/>
          <w:lang w:val="zh-CN"/>
        </w:rPr>
        <w:t>领取采购文件的供应商应根据第二部分“比价须知”中“第一款”“第1项”的约定提出询问。</w:t>
      </w:r>
    </w:p>
    <w:p w14:paraId="3B84F49C">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3</w:t>
      </w:r>
      <w:r>
        <w:rPr>
          <w:rFonts w:hint="eastAsia" w:ascii="仿宋" w:hAnsi="仿宋" w:eastAsia="仿宋" w:cs="仿宋"/>
          <w:kern w:val="0"/>
          <w:sz w:val="28"/>
          <w:szCs w:val="28"/>
        </w:rPr>
        <w:t>.</w:t>
      </w:r>
      <w:r>
        <w:rPr>
          <w:rFonts w:hint="eastAsia" w:ascii="仿宋" w:hAnsi="仿宋" w:eastAsia="仿宋" w:cs="仿宋"/>
          <w:kern w:val="0"/>
          <w:sz w:val="28"/>
          <w:szCs w:val="28"/>
          <w:lang w:val="zh-CN"/>
        </w:rPr>
        <w:t>提出质询时，必须坚持“谁主张，谁举证”、“实事求是”的原则，不能臆测。属于须由法定部门调查、侦查或先行作出相关认定的事项，质询人应当依法申请具有法定职权的部门查清、认定，并将相关结果提供给采购人。采购人不具有法定调查、认定权限。</w:t>
      </w:r>
    </w:p>
    <w:p w14:paraId="3AB2CF1F">
      <w:pPr>
        <w:snapToGrid w:val="0"/>
        <w:spacing w:line="4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4.对本次采购有质询的，实行实名制，不得进行虚假、恶意质询。质询人应在质询有效期内以书面形式</w:t>
      </w:r>
      <w:r>
        <w:rPr>
          <w:rFonts w:hint="eastAsia" w:ascii="仿宋" w:hAnsi="仿宋" w:eastAsia="仿宋" w:cs="仿宋"/>
          <w:kern w:val="0"/>
          <w:sz w:val="28"/>
          <w:szCs w:val="28"/>
          <w:lang w:val="zh-CN"/>
        </w:rPr>
        <w:t>提出《质询函》</w:t>
      </w:r>
      <w:r>
        <w:rPr>
          <w:rFonts w:hint="eastAsia" w:ascii="仿宋" w:hAnsi="仿宋" w:eastAsia="仿宋" w:cs="仿宋"/>
          <w:sz w:val="28"/>
          <w:szCs w:val="28"/>
        </w:rPr>
        <w:t>，《质询函》内容应</w:t>
      </w:r>
      <w:r>
        <w:rPr>
          <w:rFonts w:hint="eastAsia" w:ascii="仿宋" w:hAnsi="仿宋" w:eastAsia="仿宋" w:cs="仿宋"/>
          <w:kern w:val="0"/>
          <w:sz w:val="28"/>
          <w:szCs w:val="28"/>
          <w:lang w:val="zh-CN"/>
        </w:rPr>
        <w:t>包括</w:t>
      </w:r>
      <w:r>
        <w:rPr>
          <w:rFonts w:hint="eastAsia" w:ascii="仿宋" w:hAnsi="仿宋" w:eastAsia="仿宋" w:cs="仿宋"/>
          <w:sz w:val="28"/>
          <w:szCs w:val="28"/>
        </w:rPr>
        <w:t>质询事项、主要内容、事实依据、适应法规条款、佐证材料等。同时，</w:t>
      </w:r>
      <w:r>
        <w:rPr>
          <w:rFonts w:hint="eastAsia" w:ascii="仿宋" w:hAnsi="仿宋" w:eastAsia="仿宋" w:cs="仿宋"/>
          <w:kern w:val="0"/>
          <w:sz w:val="28"/>
          <w:szCs w:val="28"/>
        </w:rPr>
        <w:t>质询人应保证其提出的质询内容及</w:t>
      </w:r>
      <w:r>
        <w:rPr>
          <w:rFonts w:hint="eastAsia" w:ascii="仿宋" w:hAnsi="仿宋" w:eastAsia="仿宋" w:cs="仿宋"/>
          <w:sz w:val="28"/>
          <w:szCs w:val="28"/>
        </w:rPr>
        <w:t>相关佐证材料</w:t>
      </w:r>
      <w:r>
        <w:rPr>
          <w:rFonts w:hint="eastAsia" w:ascii="仿宋" w:hAnsi="仿宋" w:eastAsia="仿宋" w:cs="仿宋"/>
          <w:kern w:val="0"/>
          <w:sz w:val="28"/>
          <w:szCs w:val="28"/>
        </w:rPr>
        <w:t>的真实性及来源的合法性，并承担相应的法律责任。</w:t>
      </w:r>
    </w:p>
    <w:p w14:paraId="230E03AE">
      <w:pPr>
        <w:snapToGrid w:val="0"/>
        <w:spacing w:line="460" w:lineRule="exact"/>
        <w:ind w:firstLine="560" w:firstLineChars="200"/>
        <w:rPr>
          <w:rFonts w:ascii="仿宋" w:hAnsi="仿宋" w:eastAsia="仿宋" w:cs="仿宋"/>
          <w:sz w:val="28"/>
          <w:szCs w:val="28"/>
        </w:rPr>
      </w:pPr>
      <w:r>
        <w:rPr>
          <w:rFonts w:hint="eastAsia" w:ascii="仿宋" w:hAnsi="仿宋" w:eastAsia="仿宋" w:cs="仿宋"/>
          <w:kern w:val="0"/>
          <w:sz w:val="28"/>
          <w:szCs w:val="28"/>
          <w:lang w:val="zh-CN"/>
        </w:rPr>
        <w:t>对不能提供</w:t>
      </w:r>
      <w:r>
        <w:rPr>
          <w:rFonts w:hint="eastAsia" w:ascii="仿宋" w:hAnsi="仿宋" w:eastAsia="仿宋" w:cs="仿宋"/>
          <w:sz w:val="28"/>
          <w:szCs w:val="28"/>
        </w:rPr>
        <w:t>相关佐证材料的、涉及商业秘密的、非书面形式的、非送达的、匿名的《质询函》将不予受理。</w:t>
      </w:r>
    </w:p>
    <w:p w14:paraId="1F513502">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相关佐证材料要具备客观性、关联性、合法性，无法查实的（如宣传册、媒体报道、猜测、推理等）不能作为佐证材料。</w:t>
      </w:r>
    </w:p>
    <w:p w14:paraId="1C98BF6D">
      <w:pPr>
        <w:snapToGrid w:val="0"/>
        <w:spacing w:line="460" w:lineRule="exact"/>
        <w:ind w:firstLine="562" w:firstLineChars="200"/>
        <w:rPr>
          <w:rFonts w:ascii="仿宋" w:hAnsi="仿宋" w:eastAsia="仿宋" w:cs="仿宋"/>
          <w:b/>
          <w:kern w:val="0"/>
          <w:sz w:val="28"/>
          <w:szCs w:val="28"/>
        </w:rPr>
      </w:pPr>
      <w:r>
        <w:rPr>
          <w:rFonts w:hint="eastAsia" w:ascii="仿宋" w:hAnsi="仿宋" w:eastAsia="仿宋" w:cs="仿宋"/>
          <w:b/>
          <w:sz w:val="28"/>
          <w:szCs w:val="28"/>
        </w:rPr>
        <w:t>采购人、采购单位</w:t>
      </w:r>
      <w:r>
        <w:rPr>
          <w:rFonts w:hint="eastAsia" w:ascii="仿宋" w:hAnsi="仿宋" w:eastAsia="仿宋" w:cs="仿宋"/>
          <w:b/>
          <w:kern w:val="0"/>
          <w:sz w:val="28"/>
          <w:szCs w:val="28"/>
        </w:rPr>
        <w:t>不负责搜集相关佐证材料等工作。</w:t>
      </w:r>
    </w:p>
    <w:p w14:paraId="6F8F74F7">
      <w:pPr>
        <w:autoSpaceDE w:val="0"/>
        <w:autoSpaceDN w:val="0"/>
        <w:adjustRightInd w:val="0"/>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二、《质询函》的受理和回复</w:t>
      </w:r>
    </w:p>
    <w:p w14:paraId="7EB8CEB7">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sz w:val="28"/>
          <w:szCs w:val="28"/>
        </w:rPr>
        <w:t>1.《质询函》须由质询人的法定代表人或参加本次采购授权人</w:t>
      </w:r>
      <w:r>
        <w:rPr>
          <w:rFonts w:hint="eastAsia" w:ascii="仿宋" w:hAnsi="仿宋" w:eastAsia="仿宋" w:cs="仿宋"/>
          <w:kern w:val="0"/>
          <w:sz w:val="28"/>
          <w:szCs w:val="28"/>
          <w:lang w:val="zh-CN"/>
        </w:rPr>
        <w:t>送达采购单位和采购人。</w:t>
      </w:r>
    </w:p>
    <w:p w14:paraId="293D3C06">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2</w:t>
      </w:r>
      <w:r>
        <w:rPr>
          <w:rFonts w:hint="eastAsia" w:ascii="仿宋" w:hAnsi="仿宋" w:eastAsia="仿宋" w:cs="仿宋"/>
          <w:kern w:val="0"/>
          <w:sz w:val="28"/>
          <w:szCs w:val="28"/>
        </w:rPr>
        <w:t>.</w:t>
      </w:r>
      <w:r>
        <w:rPr>
          <w:rFonts w:hint="eastAsia" w:ascii="仿宋" w:hAnsi="仿宋" w:eastAsia="仿宋" w:cs="仿宋"/>
          <w:kern w:val="0"/>
          <w:sz w:val="28"/>
          <w:szCs w:val="28"/>
          <w:lang w:val="zh-CN"/>
        </w:rPr>
        <w:t>对符合提出质询要求的，采购单位和采购人签收并出具《质询受理通知书》。在处理过程中，发现需要质询人进一步补充相关佐证材料的，请质询人在规定的时间内提供，质询回复时间相应顺延。质询人不能按时提供相关佐证材料的，视同放弃质询。</w:t>
      </w:r>
    </w:p>
    <w:p w14:paraId="64C5B873">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3</w:t>
      </w:r>
      <w:r>
        <w:rPr>
          <w:rFonts w:hint="eastAsia" w:ascii="仿宋" w:hAnsi="仿宋" w:eastAsia="仿宋" w:cs="仿宋"/>
          <w:kern w:val="0"/>
          <w:sz w:val="28"/>
          <w:szCs w:val="28"/>
        </w:rPr>
        <w:t>.</w:t>
      </w:r>
      <w:r>
        <w:rPr>
          <w:rFonts w:hint="eastAsia" w:ascii="仿宋" w:hAnsi="仿宋" w:eastAsia="仿宋" w:cs="仿宋"/>
          <w:kern w:val="0"/>
          <w:sz w:val="28"/>
          <w:szCs w:val="28"/>
          <w:lang w:val="zh-CN"/>
        </w:rPr>
        <w:t>对不符合提出质询要求的，出具《质询退回通知书》并提出相关补充材料要求，质询人未在规定的时间内提供补充佐证材料的，视同放弃质询。</w:t>
      </w:r>
    </w:p>
    <w:p w14:paraId="4DF59A77">
      <w:pPr>
        <w:autoSpaceDE w:val="0"/>
        <w:autoSpaceDN w:val="0"/>
        <w:adjustRightInd w:val="0"/>
        <w:snapToGrid w:val="0"/>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val="zh-CN"/>
        </w:rPr>
        <w:t>4</w:t>
      </w:r>
      <w:r>
        <w:rPr>
          <w:rFonts w:hint="eastAsia" w:ascii="仿宋" w:hAnsi="仿宋" w:eastAsia="仿宋" w:cs="仿宋"/>
          <w:kern w:val="0"/>
          <w:sz w:val="28"/>
          <w:szCs w:val="28"/>
        </w:rPr>
        <w:t>.</w:t>
      </w:r>
      <w:r>
        <w:rPr>
          <w:rFonts w:hint="eastAsia" w:ascii="仿宋" w:hAnsi="仿宋" w:eastAsia="仿宋" w:cs="仿宋"/>
          <w:kern w:val="0"/>
          <w:sz w:val="28"/>
          <w:szCs w:val="28"/>
          <w:lang w:val="zh-CN"/>
        </w:rPr>
        <w:t>采购单位、</w:t>
      </w:r>
      <w:r>
        <w:rPr>
          <w:rFonts w:hint="eastAsia" w:ascii="仿宋" w:hAnsi="仿宋" w:eastAsia="仿宋" w:cs="仿宋"/>
          <w:kern w:val="0"/>
          <w:sz w:val="28"/>
          <w:szCs w:val="28"/>
        </w:rPr>
        <w:t>采购人负责将质询人提出的质询相关材料提供给相关专家或评委审核，并将审核意见回复质询人。</w:t>
      </w:r>
    </w:p>
    <w:p w14:paraId="39E6065F">
      <w:pPr>
        <w:widowControl/>
        <w:tabs>
          <w:tab w:val="left" w:pos="0"/>
        </w:tabs>
        <w:snapToGrid w:val="0"/>
        <w:spacing w:line="4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必要时，可向被质询人转发《质询函》及相关佐证材料。被质询人应当在要求的时间内，以书面形式作出说明，并提交相关证据。被质询人在规定时间内，无正当理由未提交相关证据的，视同放弃说明权利，认可被质询事项。</w:t>
      </w:r>
    </w:p>
    <w:p w14:paraId="58E06C58">
      <w:pPr>
        <w:autoSpaceDE w:val="0"/>
        <w:autoSpaceDN w:val="0"/>
        <w:adjustRightInd w:val="0"/>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rPr>
        <w:t>5.</w:t>
      </w:r>
      <w:r>
        <w:rPr>
          <w:rFonts w:hint="eastAsia" w:ascii="仿宋" w:hAnsi="仿宋" w:eastAsia="仿宋" w:cs="仿宋"/>
          <w:kern w:val="0"/>
          <w:sz w:val="28"/>
          <w:szCs w:val="28"/>
          <w:lang w:val="zh-CN"/>
        </w:rPr>
        <w:t>因质询情况复杂，组织论证或审查时间较长的，采购单位、采购人以书面形式通知质询人，可适当延长质询回复处理时间。</w:t>
      </w:r>
    </w:p>
    <w:p w14:paraId="71793029">
      <w:pPr>
        <w:snapToGrid w:val="0"/>
        <w:spacing w:line="4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三、质询处理</w:t>
      </w:r>
    </w:p>
    <w:p w14:paraId="09A017CB">
      <w:pPr>
        <w:autoSpaceDE w:val="0"/>
        <w:autoSpaceDN w:val="0"/>
        <w:adjustRightInd w:val="0"/>
        <w:snapToGrid w:val="0"/>
        <w:spacing w:line="460" w:lineRule="exact"/>
        <w:ind w:firstLine="562" w:firstLineChars="200"/>
        <w:rPr>
          <w:rFonts w:ascii="仿宋" w:hAnsi="仿宋" w:eastAsia="仿宋" w:cs="仿宋"/>
          <w:kern w:val="0"/>
          <w:sz w:val="28"/>
          <w:szCs w:val="28"/>
          <w:lang w:val="zh-CN"/>
        </w:rPr>
      </w:pPr>
      <w:r>
        <w:rPr>
          <w:rFonts w:hint="eastAsia" w:ascii="仿宋" w:hAnsi="仿宋" w:eastAsia="仿宋" w:cs="仿宋"/>
          <w:b/>
          <w:kern w:val="0"/>
          <w:sz w:val="28"/>
          <w:szCs w:val="28"/>
          <w:lang w:val="zh-CN"/>
        </w:rPr>
        <w:t>1</w:t>
      </w:r>
      <w:r>
        <w:rPr>
          <w:rFonts w:hint="eastAsia" w:ascii="仿宋" w:hAnsi="仿宋" w:eastAsia="仿宋" w:cs="仿宋"/>
          <w:b/>
          <w:kern w:val="0"/>
          <w:sz w:val="28"/>
          <w:szCs w:val="28"/>
        </w:rPr>
        <w:t>.</w:t>
      </w:r>
      <w:r>
        <w:rPr>
          <w:rFonts w:hint="eastAsia" w:ascii="仿宋" w:hAnsi="仿宋" w:eastAsia="仿宋" w:cs="仿宋"/>
          <w:b/>
          <w:kern w:val="0"/>
          <w:sz w:val="28"/>
          <w:szCs w:val="28"/>
          <w:lang w:val="zh-CN"/>
        </w:rPr>
        <w:t>质询成立的处理。</w:t>
      </w:r>
      <w:r>
        <w:rPr>
          <w:rFonts w:hint="eastAsia" w:ascii="仿宋" w:hAnsi="仿宋" w:eastAsia="仿宋" w:cs="仿宋"/>
          <w:kern w:val="0"/>
          <w:sz w:val="28"/>
          <w:szCs w:val="28"/>
          <w:lang w:val="zh-CN"/>
        </w:rPr>
        <w:t>采购人终止采购，并建议有关部门给相关当事人予以处理。</w:t>
      </w:r>
    </w:p>
    <w:p w14:paraId="0C5B86A9">
      <w:pPr>
        <w:snapToGrid w:val="0"/>
        <w:spacing w:line="460" w:lineRule="exact"/>
        <w:ind w:firstLine="420"/>
        <w:rPr>
          <w:rFonts w:ascii="仿宋" w:hAnsi="仿宋" w:eastAsia="仿宋" w:cs="仿宋"/>
          <w:b/>
          <w:kern w:val="0"/>
          <w:sz w:val="28"/>
          <w:szCs w:val="28"/>
          <w:lang w:val="zh-CN"/>
        </w:rPr>
      </w:pPr>
      <w:r>
        <w:rPr>
          <w:rFonts w:hint="eastAsia" w:ascii="仿宋" w:hAnsi="仿宋" w:eastAsia="仿宋" w:cs="仿宋"/>
          <w:b/>
          <w:kern w:val="0"/>
          <w:sz w:val="28"/>
          <w:szCs w:val="28"/>
          <w:lang w:val="zh-CN"/>
        </w:rPr>
        <w:t>2</w:t>
      </w:r>
      <w:r>
        <w:rPr>
          <w:rFonts w:hint="eastAsia" w:ascii="仿宋" w:hAnsi="仿宋" w:eastAsia="仿宋" w:cs="仿宋"/>
          <w:b/>
          <w:kern w:val="0"/>
          <w:sz w:val="28"/>
          <w:szCs w:val="28"/>
        </w:rPr>
        <w:t>.</w:t>
      </w:r>
      <w:r>
        <w:rPr>
          <w:rFonts w:hint="eastAsia" w:ascii="仿宋" w:hAnsi="仿宋" w:eastAsia="仿宋" w:cs="仿宋"/>
          <w:b/>
          <w:kern w:val="0"/>
          <w:sz w:val="28"/>
          <w:szCs w:val="28"/>
          <w:lang w:val="zh-CN"/>
        </w:rPr>
        <w:t>质询不成立的处理。</w:t>
      </w:r>
    </w:p>
    <w:p w14:paraId="2CB8CED8">
      <w:pPr>
        <w:snapToGrid w:val="0"/>
        <w:spacing w:line="460" w:lineRule="exact"/>
        <w:ind w:firstLine="422"/>
        <w:rPr>
          <w:rFonts w:ascii="仿宋" w:hAnsi="仿宋" w:eastAsia="仿宋" w:cs="仿宋"/>
          <w:kern w:val="0"/>
          <w:sz w:val="28"/>
          <w:szCs w:val="28"/>
          <w:lang w:val="zh-CN"/>
        </w:rPr>
      </w:pPr>
      <w:r>
        <w:rPr>
          <w:rFonts w:hint="eastAsia" w:ascii="仿宋" w:hAnsi="仿宋" w:eastAsia="仿宋" w:cs="仿宋"/>
          <w:kern w:val="0"/>
          <w:sz w:val="28"/>
          <w:szCs w:val="28"/>
          <w:lang w:val="zh-CN"/>
        </w:rPr>
        <w:t>1）质询人书面《申请撤回质询函》的，不作违约处理。</w:t>
      </w:r>
    </w:p>
    <w:p w14:paraId="1CDDE9B8">
      <w:pPr>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sz w:val="28"/>
          <w:szCs w:val="28"/>
        </w:rPr>
        <w:t>2）质询人在规定的时间内不配合进行质询调查处理的，按自动撤回《质询函》处理。</w:t>
      </w:r>
    </w:p>
    <w:p w14:paraId="15F8004B">
      <w:pPr>
        <w:snapToGrid w:val="0"/>
        <w:spacing w:line="46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3）质询人不按《质询函》格式就提出质询的，作违约处理</w:t>
      </w:r>
      <w:r>
        <w:rPr>
          <w:rFonts w:hint="eastAsia" w:ascii="仿宋" w:hAnsi="仿宋" w:eastAsia="仿宋" w:cs="仿宋"/>
          <w:sz w:val="28"/>
          <w:szCs w:val="28"/>
        </w:rPr>
        <w:t>，视情</w:t>
      </w:r>
      <w:r>
        <w:rPr>
          <w:rFonts w:hint="eastAsia" w:ascii="仿宋" w:hAnsi="仿宋" w:eastAsia="仿宋" w:cs="仿宋"/>
          <w:kern w:val="0"/>
          <w:sz w:val="28"/>
          <w:szCs w:val="28"/>
          <w:lang w:val="zh-CN"/>
        </w:rPr>
        <w:t>列入不良供应商名单。</w:t>
      </w:r>
    </w:p>
    <w:p w14:paraId="68EA4C85">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4）质询人虽提供了相关</w:t>
      </w:r>
      <w:r>
        <w:rPr>
          <w:rFonts w:hint="eastAsia" w:ascii="仿宋" w:hAnsi="仿宋" w:eastAsia="仿宋" w:cs="仿宋"/>
          <w:sz w:val="28"/>
          <w:szCs w:val="28"/>
        </w:rPr>
        <w:t>佐证材料</w:t>
      </w:r>
      <w:r>
        <w:rPr>
          <w:rFonts w:hint="eastAsia" w:ascii="仿宋" w:hAnsi="仿宋" w:eastAsia="仿宋" w:cs="仿宋"/>
          <w:kern w:val="0"/>
          <w:sz w:val="28"/>
          <w:szCs w:val="28"/>
          <w:lang w:val="zh-CN"/>
        </w:rPr>
        <w:t>，但不能证明其质询成立的，采购人请质询人补充相关</w:t>
      </w:r>
      <w:r>
        <w:rPr>
          <w:rFonts w:hint="eastAsia" w:ascii="仿宋" w:hAnsi="仿宋" w:eastAsia="仿宋" w:cs="仿宋"/>
          <w:sz w:val="28"/>
          <w:szCs w:val="28"/>
        </w:rPr>
        <w:t>佐证材料</w:t>
      </w:r>
      <w:r>
        <w:rPr>
          <w:rFonts w:hint="eastAsia" w:ascii="仿宋" w:hAnsi="仿宋" w:eastAsia="仿宋" w:cs="仿宋"/>
          <w:kern w:val="0"/>
          <w:sz w:val="28"/>
          <w:szCs w:val="28"/>
          <w:lang w:val="zh-CN"/>
        </w:rPr>
        <w:t>，仍不能证明其质询成立的，作违约处理。</w:t>
      </w:r>
      <w:r>
        <w:rPr>
          <w:rFonts w:hint="eastAsia" w:ascii="仿宋" w:hAnsi="仿宋" w:eastAsia="仿宋" w:cs="仿宋"/>
          <w:sz w:val="28"/>
          <w:szCs w:val="28"/>
        </w:rPr>
        <w:t>采购人有权将</w:t>
      </w:r>
      <w:r>
        <w:rPr>
          <w:rFonts w:hint="eastAsia" w:ascii="仿宋" w:hAnsi="仿宋" w:eastAsia="仿宋" w:cs="仿宋"/>
          <w:kern w:val="0"/>
          <w:sz w:val="28"/>
          <w:szCs w:val="28"/>
          <w:lang w:val="zh-CN"/>
        </w:rPr>
        <w:t>质询人列入不良供应商名单。</w:t>
      </w:r>
    </w:p>
    <w:p w14:paraId="2C29AA88">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5）质询人不能提供相关</w:t>
      </w:r>
      <w:r>
        <w:rPr>
          <w:rFonts w:hint="eastAsia" w:ascii="仿宋" w:hAnsi="仿宋" w:eastAsia="仿宋" w:cs="仿宋"/>
          <w:sz w:val="28"/>
          <w:szCs w:val="28"/>
        </w:rPr>
        <w:t>佐证材料</w:t>
      </w:r>
      <w:r>
        <w:rPr>
          <w:rFonts w:hint="eastAsia" w:ascii="仿宋" w:hAnsi="仿宋" w:eastAsia="仿宋" w:cs="仿宋"/>
          <w:kern w:val="0"/>
          <w:sz w:val="28"/>
          <w:szCs w:val="28"/>
          <w:lang w:val="zh-CN"/>
        </w:rPr>
        <w:t>的，采购人已指出，质询人仍然坚持提出质询的，作违约处理。</w:t>
      </w:r>
      <w:r>
        <w:rPr>
          <w:rFonts w:hint="eastAsia" w:ascii="仿宋" w:hAnsi="仿宋" w:eastAsia="仿宋" w:cs="仿宋"/>
          <w:sz w:val="28"/>
          <w:szCs w:val="28"/>
        </w:rPr>
        <w:t>采购人有权将</w:t>
      </w:r>
      <w:r>
        <w:rPr>
          <w:rFonts w:hint="eastAsia" w:ascii="仿宋" w:hAnsi="仿宋" w:eastAsia="仿宋" w:cs="仿宋"/>
          <w:kern w:val="0"/>
          <w:sz w:val="28"/>
          <w:szCs w:val="28"/>
          <w:lang w:val="zh-CN"/>
        </w:rPr>
        <w:t>质询人列入不良供应商名单。</w:t>
      </w:r>
    </w:p>
    <w:p w14:paraId="15F78945">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6）对明显有违背事实的、经相关专家或评委认定无依据的、经其他比价人举证无依据的质询，作违约处理，采购人有权将质询人列入不良供应商名单；同时，对其中每一项不成立的质询给予质询人1年内禁入由采购人组织的采购活动的违约处理，依次类推；视情在</w:t>
      </w:r>
      <w:r>
        <w:rPr>
          <w:rFonts w:hint="eastAsia" w:ascii="仿宋" w:hAnsi="仿宋" w:eastAsia="仿宋" w:cs="仿宋"/>
          <w:kern w:val="0"/>
          <w:sz w:val="28"/>
          <w:szCs w:val="28"/>
        </w:rPr>
        <w:t>采购人</w:t>
      </w:r>
      <w:r>
        <w:rPr>
          <w:rFonts w:hint="eastAsia" w:ascii="仿宋" w:hAnsi="仿宋" w:eastAsia="仿宋" w:cs="仿宋"/>
          <w:kern w:val="0"/>
          <w:sz w:val="28"/>
          <w:szCs w:val="28"/>
          <w:lang w:val="zh-CN"/>
        </w:rPr>
        <w:t>相关媒体予以披露。</w:t>
      </w:r>
    </w:p>
    <w:p w14:paraId="01FF6772">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7）质询人承担使用虚假材料或恶意方式质询的法律责任。</w:t>
      </w:r>
    </w:p>
    <w:p w14:paraId="7433EB6B">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四、无佐证材料的举报作违约处理。供应商不得进行不提供相关佐证材料（含无法查实的如宣传册、媒体报道、猜测、推理等）向有关部门的举报，否则作违约处理。采购人有权对其在1至3年内禁入由采购人组织的采购活动的违约处理。</w:t>
      </w:r>
    </w:p>
    <w:p w14:paraId="7329534E">
      <w:pPr>
        <w:snapToGrid w:val="0"/>
        <w:spacing w:line="460" w:lineRule="exact"/>
        <w:ind w:firstLine="537" w:firstLineChars="192"/>
        <w:rPr>
          <w:rFonts w:ascii="仿宋" w:hAnsi="仿宋" w:eastAsia="仿宋" w:cs="仿宋"/>
          <w:kern w:val="0"/>
          <w:sz w:val="28"/>
          <w:szCs w:val="28"/>
          <w:lang w:val="zh-CN"/>
        </w:rPr>
      </w:pPr>
      <w:r>
        <w:rPr>
          <w:rFonts w:hint="eastAsia" w:ascii="仿宋" w:hAnsi="仿宋" w:eastAsia="仿宋" w:cs="仿宋"/>
          <w:kern w:val="0"/>
          <w:sz w:val="28"/>
          <w:szCs w:val="28"/>
          <w:lang w:val="zh-CN"/>
        </w:rPr>
        <w:t>五、《质询函》、《质询回复函》，质询、举报不成立的等相关情况，视情在</w:t>
      </w:r>
      <w:r>
        <w:rPr>
          <w:rFonts w:hint="eastAsia" w:ascii="仿宋" w:hAnsi="仿宋" w:eastAsia="仿宋" w:cs="仿宋"/>
          <w:kern w:val="0"/>
          <w:sz w:val="28"/>
          <w:szCs w:val="28"/>
        </w:rPr>
        <w:t>采购人</w:t>
      </w:r>
      <w:r>
        <w:rPr>
          <w:rFonts w:hint="eastAsia" w:ascii="仿宋" w:hAnsi="仿宋" w:eastAsia="仿宋" w:cs="仿宋"/>
          <w:kern w:val="0"/>
          <w:sz w:val="28"/>
          <w:szCs w:val="28"/>
          <w:lang w:val="zh-CN"/>
        </w:rPr>
        <w:t>相关媒体予以披露。</w:t>
      </w:r>
    </w:p>
    <w:p w14:paraId="313DAFC0">
      <w:pPr>
        <w:ind w:firstLine="361"/>
        <w:rPr>
          <w:rFonts w:ascii="仿宋" w:hAnsi="仿宋" w:eastAsia="仿宋" w:cs="仿宋"/>
          <w:sz w:val="28"/>
          <w:szCs w:val="28"/>
        </w:rPr>
      </w:pPr>
    </w:p>
    <w:p w14:paraId="6CB4FC1B">
      <w:pPr>
        <w:snapToGrid w:val="0"/>
        <w:spacing w:line="360" w:lineRule="auto"/>
        <w:ind w:firstLine="540"/>
        <w:jc w:val="center"/>
        <w:outlineLvl w:val="0"/>
        <w:rPr>
          <w:rFonts w:ascii="仿宋" w:hAnsi="仿宋" w:eastAsia="仿宋" w:cs="仿宋"/>
          <w:b/>
          <w:sz w:val="36"/>
          <w:szCs w:val="36"/>
        </w:rPr>
      </w:pPr>
      <w:r>
        <w:rPr>
          <w:rFonts w:hint="eastAsia" w:ascii="仿宋" w:hAnsi="仿宋" w:eastAsia="仿宋" w:cs="仿宋"/>
          <w:b/>
          <w:sz w:val="28"/>
          <w:szCs w:val="28"/>
        </w:rPr>
        <w:br w:type="page"/>
      </w:r>
      <w:bookmarkStart w:id="133" w:name="_Toc14093"/>
      <w:r>
        <w:rPr>
          <w:rFonts w:hint="eastAsia" w:ascii="仿宋" w:hAnsi="仿宋" w:eastAsia="仿宋" w:cs="仿宋"/>
          <w:b/>
          <w:sz w:val="36"/>
          <w:szCs w:val="36"/>
        </w:rPr>
        <w:t>第七部分  比价文件组成</w:t>
      </w:r>
      <w:bookmarkEnd w:id="133"/>
    </w:p>
    <w:p w14:paraId="31893839">
      <w:pPr>
        <w:snapToGrid w:val="0"/>
        <w:spacing w:line="46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比价文件由资格审查文件、价格标两部分组成。</w:t>
      </w:r>
    </w:p>
    <w:p w14:paraId="00CA3727">
      <w:pPr>
        <w:snapToGrid w:val="0"/>
        <w:spacing w:line="460" w:lineRule="exact"/>
        <w:ind w:firstLine="562" w:firstLineChars="200"/>
        <w:contextualSpacing/>
        <w:rPr>
          <w:rFonts w:ascii="仿宋" w:hAnsi="仿宋" w:eastAsia="仿宋" w:cs="仿宋"/>
          <w:b/>
          <w:sz w:val="28"/>
          <w:szCs w:val="28"/>
        </w:rPr>
      </w:pPr>
      <w:r>
        <w:rPr>
          <w:rFonts w:hint="eastAsia" w:ascii="仿宋" w:hAnsi="仿宋" w:eastAsia="仿宋" w:cs="仿宋"/>
          <w:b/>
          <w:sz w:val="28"/>
          <w:szCs w:val="28"/>
        </w:rPr>
        <w:t>一、资格审查文件（不能出现报价，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3314D08">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1.关于资格的响应函；</w:t>
      </w:r>
    </w:p>
    <w:p w14:paraId="1863CCB3">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提供法定代表人身份证明及本人身份证复印件；非法定代表人参加比价的，还必须提供法定代表人签字或盖章的授权委托书及被授权人本人的身份证复印件（格式参见附件）授权委托人为投标单位正式人员证明材料【提供授权委托人与投标单位签订的有效劳动合同】；</w:t>
      </w:r>
    </w:p>
    <w:p w14:paraId="0BE01F8C">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3.比价公告资格要求提供相应的佐证材料：</w:t>
      </w:r>
    </w:p>
    <w:p w14:paraId="5B1245ED">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3.1具有建设部核发的房屋建筑工程监理乙级及以上资质等级证书；</w:t>
      </w:r>
    </w:p>
    <w:p w14:paraId="76269EA7">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3.2拟派总监理工程师资格条件：具有国家级注册监理工程师执业资格，注册专业房屋建筑工程专业；</w:t>
      </w:r>
    </w:p>
    <w:p w14:paraId="1F326F93">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3.3拟派专业监理工程师资格条件：具有国家注册监理工程师（注册专业为土建专业）或省级监理工程师执业资格（土建专业）；</w:t>
      </w:r>
    </w:p>
    <w:p w14:paraId="2B66FB1D">
      <w:pPr>
        <w:snapToGrid w:val="0"/>
        <w:spacing w:line="460" w:lineRule="exact"/>
        <w:ind w:firstLine="560" w:firstLineChars="200"/>
        <w:contextualSpacing/>
        <w:rPr>
          <w:rFonts w:ascii="仿宋" w:hAnsi="仿宋" w:eastAsia="仿宋" w:cs="仿宋"/>
          <w:color w:val="000000"/>
          <w:sz w:val="28"/>
          <w:szCs w:val="28"/>
        </w:rPr>
      </w:pPr>
      <w:r>
        <w:rPr>
          <w:rFonts w:hint="eastAsia" w:ascii="仿宋" w:hAnsi="仿宋" w:eastAsia="仿宋" w:cs="仿宋"/>
          <w:color w:val="000000"/>
          <w:sz w:val="28"/>
          <w:szCs w:val="28"/>
        </w:rPr>
        <w:t>3.4拟派监理员资格条件：具有监理员及以上执业资格（土建专业）；</w:t>
      </w:r>
    </w:p>
    <w:p w14:paraId="403AB44F">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3.5有效的营业执照副本复印件并加盖公章；</w:t>
      </w:r>
    </w:p>
    <w:p w14:paraId="464331C4">
      <w:pPr>
        <w:widowControl/>
        <w:snapToGrid w:val="0"/>
        <w:spacing w:line="4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3.6</w:t>
      </w:r>
      <w:r>
        <w:rPr>
          <w:rFonts w:hint="eastAsia" w:ascii="仿宋" w:hAnsi="仿宋" w:eastAsia="仿宋" w:cs="仿宋"/>
          <w:spacing w:val="7"/>
          <w:sz w:val="28"/>
          <w:szCs w:val="28"/>
          <w:shd w:val="clear" w:color="auto" w:fill="FFFFFF"/>
          <w:lang w:val="en-US" w:eastAsia="zh-CN"/>
        </w:rPr>
        <w:t>提供2份自2024年1月1日起至投标截止日（合同签订时间）以来具有类似项目业绩；</w:t>
      </w:r>
    </w:p>
    <w:p w14:paraId="58E8AE37">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val="en-US" w:eastAsia="zh-CN"/>
        </w:rPr>
        <w:t>3.7</w:t>
      </w:r>
      <w:r>
        <w:rPr>
          <w:rFonts w:hint="eastAsia" w:ascii="仿宋" w:hAnsi="仿宋" w:eastAsia="仿宋" w:cs="仿宋"/>
          <w:color w:val="000000"/>
          <w:sz w:val="28"/>
          <w:szCs w:val="28"/>
        </w:rPr>
        <w:t>未被“信用中国”网站列入失信被执行人、重大税收违法案件当事人名单、采购不良行为记录名单，并提供网站截图（表格参照无违法记录声明函）。</w:t>
      </w:r>
    </w:p>
    <w:p w14:paraId="38DA1EB3">
      <w:pPr>
        <w:snapToGrid w:val="0"/>
        <w:spacing w:line="460" w:lineRule="exact"/>
        <w:ind w:firstLine="562" w:firstLineChars="200"/>
        <w:contextualSpacing/>
        <w:rPr>
          <w:rFonts w:ascii="仿宋" w:hAnsi="仿宋" w:eastAsia="仿宋" w:cs="仿宋"/>
          <w:sz w:val="28"/>
          <w:szCs w:val="28"/>
        </w:rPr>
      </w:pPr>
      <w:r>
        <w:rPr>
          <w:rFonts w:hint="eastAsia" w:ascii="仿宋" w:hAnsi="仿宋" w:eastAsia="仿宋" w:cs="仿宋"/>
          <w:b/>
          <w:sz w:val="28"/>
          <w:szCs w:val="28"/>
        </w:rPr>
        <w:t>二、</w:t>
      </w:r>
      <w:r>
        <w:rPr>
          <w:rFonts w:hint="eastAsia" w:ascii="仿宋" w:hAnsi="仿宋" w:eastAsia="仿宋" w:cs="仿宋"/>
          <w:b/>
          <w:sz w:val="28"/>
        </w:rPr>
        <w:t>价格响应文件，一正两副（单独密封并牢固装订）：</w:t>
      </w:r>
    </w:p>
    <w:p w14:paraId="72310650">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1.比价响应函；</w:t>
      </w:r>
    </w:p>
    <w:p w14:paraId="1BAFBAE5">
      <w:pPr>
        <w:widowControl/>
        <w:snapToGrid w:val="0"/>
        <w:spacing w:line="4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2.拟配置人员、设备表；</w:t>
      </w:r>
    </w:p>
    <w:p w14:paraId="0E4036D5">
      <w:pPr>
        <w:widowControl/>
        <w:snapToGrid w:val="0"/>
        <w:spacing w:line="460" w:lineRule="exact"/>
        <w:ind w:firstLine="560" w:firstLineChars="200"/>
        <w:jc w:val="left"/>
        <w:rPr>
          <w:rFonts w:ascii="仿宋" w:hAnsi="仿宋" w:eastAsia="仿宋" w:cs="仿宋"/>
          <w:b/>
          <w:sz w:val="28"/>
          <w:szCs w:val="28"/>
        </w:rPr>
      </w:pPr>
      <w:r>
        <w:rPr>
          <w:rFonts w:hint="eastAsia" w:ascii="仿宋" w:hAnsi="仿宋" w:eastAsia="仿宋" w:cs="仿宋"/>
          <w:color w:val="000000"/>
          <w:sz w:val="28"/>
          <w:szCs w:val="28"/>
        </w:rPr>
        <w:t>3.报价总表</w:t>
      </w:r>
      <w:r>
        <w:rPr>
          <w:rFonts w:hint="eastAsia" w:ascii="仿宋" w:hAnsi="仿宋" w:eastAsia="仿宋" w:cs="仿宋"/>
          <w:b/>
          <w:sz w:val="28"/>
          <w:szCs w:val="28"/>
        </w:rPr>
        <w:t>。</w:t>
      </w:r>
    </w:p>
    <w:p w14:paraId="15004CDD">
      <w:pPr>
        <w:tabs>
          <w:tab w:val="left" w:pos="1260"/>
        </w:tabs>
        <w:snapToGrid w:val="0"/>
        <w:spacing w:line="460" w:lineRule="exact"/>
        <w:ind w:firstLine="562" w:firstLineChars="200"/>
        <w:rPr>
          <w:rFonts w:ascii="仿宋" w:hAnsi="仿宋" w:eastAsia="仿宋" w:cs="仿宋"/>
          <w:b/>
          <w:sz w:val="28"/>
          <w:szCs w:val="28"/>
        </w:rPr>
      </w:pPr>
    </w:p>
    <w:p w14:paraId="2643F37C">
      <w:pPr>
        <w:tabs>
          <w:tab w:val="left" w:pos="1260"/>
        </w:tabs>
        <w:snapToGrid w:val="0"/>
        <w:spacing w:line="300" w:lineRule="auto"/>
        <w:ind w:firstLine="562" w:firstLineChars="200"/>
        <w:rPr>
          <w:rFonts w:ascii="仿宋" w:hAnsi="仿宋" w:eastAsia="仿宋" w:cs="仿宋"/>
          <w:b/>
          <w:sz w:val="28"/>
          <w:szCs w:val="28"/>
        </w:rPr>
      </w:pPr>
    </w:p>
    <w:p w14:paraId="4C3935E6">
      <w:pPr>
        <w:tabs>
          <w:tab w:val="left" w:pos="1260"/>
        </w:tabs>
        <w:snapToGrid w:val="0"/>
        <w:spacing w:line="300" w:lineRule="auto"/>
        <w:ind w:firstLine="562" w:firstLineChars="200"/>
        <w:rPr>
          <w:rFonts w:ascii="仿宋" w:hAnsi="仿宋" w:eastAsia="仿宋" w:cs="仿宋"/>
          <w:b/>
          <w:sz w:val="28"/>
          <w:szCs w:val="28"/>
        </w:rPr>
      </w:pPr>
    </w:p>
    <w:p w14:paraId="50CED0AF">
      <w:pPr>
        <w:tabs>
          <w:tab w:val="left" w:pos="1260"/>
        </w:tabs>
        <w:snapToGrid w:val="0"/>
        <w:spacing w:line="300" w:lineRule="auto"/>
        <w:ind w:firstLine="420"/>
        <w:rPr>
          <w:rFonts w:ascii="仿宋" w:hAnsi="仿宋" w:eastAsia="仿宋" w:cs="仿宋"/>
          <w:b/>
          <w:sz w:val="28"/>
          <w:szCs w:val="28"/>
        </w:rPr>
      </w:pPr>
      <w:r>
        <w:rPr>
          <w:rFonts w:hint="eastAsia" w:ascii="仿宋" w:hAnsi="仿宋" w:eastAsia="仿宋" w:cs="仿宋"/>
          <w:b/>
          <w:sz w:val="28"/>
          <w:szCs w:val="28"/>
        </w:rPr>
        <w:t>-</w:t>
      </w:r>
    </w:p>
    <w:p w14:paraId="4353AA22">
      <w:pPr>
        <w:tabs>
          <w:tab w:val="left" w:pos="1260"/>
        </w:tabs>
        <w:snapToGrid w:val="0"/>
        <w:spacing w:line="300" w:lineRule="auto"/>
        <w:ind w:firstLine="420"/>
        <w:rPr>
          <w:rFonts w:ascii="仿宋" w:hAnsi="仿宋" w:eastAsia="仿宋" w:cs="仿宋"/>
          <w:b/>
          <w:sz w:val="28"/>
          <w:szCs w:val="28"/>
        </w:rPr>
      </w:pPr>
      <w:r>
        <w:rPr>
          <w:rFonts w:hint="eastAsia" w:ascii="仿宋" w:hAnsi="仿宋" w:eastAsia="仿宋" w:cs="仿宋"/>
          <w:b/>
          <w:sz w:val="28"/>
          <w:szCs w:val="28"/>
        </w:rPr>
        <w:t>资格审查文件相关格式</w:t>
      </w:r>
    </w:p>
    <w:p w14:paraId="0FD55050">
      <w:pPr>
        <w:spacing w:line="440" w:lineRule="exact"/>
        <w:ind w:firstLine="360"/>
        <w:rPr>
          <w:rFonts w:ascii="仿宋" w:hAnsi="仿宋" w:eastAsia="仿宋" w:cs="仿宋"/>
          <w:b/>
          <w:sz w:val="24"/>
        </w:rPr>
      </w:pPr>
    </w:p>
    <w:p w14:paraId="3FD0A058">
      <w:pPr>
        <w:ind w:firstLine="360"/>
        <w:rPr>
          <w:rFonts w:ascii="仿宋" w:hAnsi="仿宋" w:eastAsia="仿宋" w:cs="仿宋"/>
          <w:b/>
          <w:bCs/>
          <w:szCs w:val="21"/>
        </w:rPr>
      </w:pPr>
    </w:p>
    <w:p w14:paraId="27535B56">
      <w:pPr>
        <w:ind w:firstLine="450"/>
        <w:jc w:val="center"/>
        <w:rPr>
          <w:rFonts w:ascii="仿宋" w:hAnsi="仿宋" w:eastAsia="仿宋" w:cs="仿宋"/>
          <w:b/>
          <w:bCs/>
          <w:sz w:val="30"/>
          <w:szCs w:val="30"/>
        </w:rPr>
      </w:pPr>
      <w:r>
        <w:rPr>
          <w:rFonts w:hint="eastAsia" w:ascii="仿宋" w:hAnsi="仿宋" w:eastAsia="仿宋" w:cs="仿宋"/>
          <w:b/>
          <w:bCs/>
          <w:sz w:val="30"/>
          <w:szCs w:val="30"/>
        </w:rPr>
        <w:t>1.响  应  函</w:t>
      </w:r>
    </w:p>
    <w:p w14:paraId="2938455D">
      <w:pPr>
        <w:spacing w:line="400" w:lineRule="exact"/>
        <w:ind w:firstLine="361"/>
        <w:rPr>
          <w:rFonts w:ascii="仿宋" w:hAnsi="仿宋" w:eastAsia="仿宋" w:cs="仿宋"/>
          <w:sz w:val="24"/>
        </w:rPr>
      </w:pPr>
      <w:r>
        <w:rPr>
          <w:rFonts w:hint="eastAsia" w:ascii="仿宋" w:hAnsi="仿宋" w:eastAsia="仿宋" w:cs="仿宋"/>
          <w:sz w:val="24"/>
        </w:rPr>
        <w:t>致：南通市</w:t>
      </w:r>
      <w:r>
        <w:rPr>
          <w:rFonts w:hint="eastAsia" w:ascii="仿宋" w:hAnsi="仿宋" w:eastAsia="仿宋" w:cs="仿宋"/>
          <w:sz w:val="24"/>
          <w:lang w:eastAsia="zh-CN"/>
        </w:rPr>
        <w:t>社会</w:t>
      </w:r>
      <w:r>
        <w:rPr>
          <w:rFonts w:hint="eastAsia" w:ascii="仿宋" w:hAnsi="仿宋" w:eastAsia="仿宋" w:cs="仿宋"/>
          <w:sz w:val="24"/>
        </w:rPr>
        <w:t>福利院：</w:t>
      </w:r>
    </w:p>
    <w:p w14:paraId="066FAE85">
      <w:pPr>
        <w:spacing w:line="520" w:lineRule="exact"/>
        <w:ind w:firstLine="560" w:firstLineChars="200"/>
        <w:rPr>
          <w:rFonts w:ascii="仿宋" w:hAnsi="仿宋" w:eastAsia="仿宋" w:cs="仿宋"/>
          <w:b/>
          <w:bCs/>
          <w:color w:val="000000"/>
          <w:sz w:val="28"/>
          <w:szCs w:val="28"/>
        </w:rPr>
      </w:pPr>
      <w:r>
        <w:rPr>
          <w:rFonts w:hint="eastAsia" w:ascii="仿宋" w:hAnsi="仿宋" w:eastAsia="仿宋" w:cs="仿宋"/>
          <w:bCs/>
          <w:color w:val="000000"/>
          <w:sz w:val="28"/>
          <w:szCs w:val="28"/>
        </w:rPr>
        <w:t>我单位参加</w:t>
      </w:r>
      <w:r>
        <w:rPr>
          <w:rFonts w:hint="eastAsia" w:ascii="仿宋" w:hAnsi="仿宋" w:eastAsia="仿宋" w:cs="仿宋"/>
          <w:bCs/>
          <w:color w:val="000000"/>
          <w:sz w:val="28"/>
          <w:szCs w:val="28"/>
          <w:u w:val="single"/>
        </w:rPr>
        <w:t>________________ _</w:t>
      </w:r>
      <w:r>
        <w:rPr>
          <w:rFonts w:hint="eastAsia" w:ascii="仿宋" w:hAnsi="仿宋" w:eastAsia="仿宋" w:cs="仿宋"/>
          <w:bCs/>
          <w:color w:val="000000"/>
          <w:sz w:val="28"/>
          <w:szCs w:val="28"/>
        </w:rPr>
        <w:t>（项目名称），</w:t>
      </w:r>
      <w:r>
        <w:rPr>
          <w:rFonts w:hint="eastAsia" w:ascii="仿宋" w:hAnsi="仿宋" w:eastAsia="仿宋" w:cs="仿宋"/>
          <w:bCs/>
          <w:color w:val="000000"/>
          <w:sz w:val="28"/>
          <w:szCs w:val="28"/>
          <w:u w:val="single"/>
        </w:rPr>
        <w:t>_______ __________</w:t>
      </w:r>
      <w:r>
        <w:rPr>
          <w:rFonts w:hint="eastAsia" w:ascii="仿宋" w:hAnsi="仿宋" w:eastAsia="仿宋" w:cs="仿宋"/>
          <w:bCs/>
          <w:color w:val="000000"/>
          <w:sz w:val="28"/>
          <w:szCs w:val="28"/>
        </w:rPr>
        <w:t>（项目编号）投标活动。针对以下规定做出如下声明：</w:t>
      </w:r>
    </w:p>
    <w:p w14:paraId="783526C6">
      <w:pPr>
        <w:spacing w:line="520" w:lineRule="exact"/>
        <w:ind w:firstLine="422"/>
        <w:rPr>
          <w:rFonts w:ascii="仿宋" w:hAnsi="仿宋" w:eastAsia="仿宋" w:cs="仿宋"/>
          <w:color w:val="000000"/>
          <w:sz w:val="28"/>
          <w:szCs w:val="28"/>
        </w:rPr>
      </w:pPr>
      <w:r>
        <w:rPr>
          <w:rFonts w:hint="eastAsia" w:ascii="仿宋" w:hAnsi="仿宋" w:eastAsia="仿宋" w:cs="仿宋"/>
          <w:bCs/>
          <w:color w:val="000000"/>
          <w:sz w:val="28"/>
          <w:szCs w:val="28"/>
        </w:rPr>
        <w:t>1.我单位具有独立承担民事责任的能力；</w:t>
      </w:r>
    </w:p>
    <w:p w14:paraId="04CB4B80">
      <w:pPr>
        <w:spacing w:line="52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2.我单位具有良好的商业信誉和健全的财务会计制度；</w:t>
      </w:r>
    </w:p>
    <w:p w14:paraId="23EBC86A">
      <w:pPr>
        <w:spacing w:line="52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3.我单位具有履行合同所必需的设备和专业技术能力；</w:t>
      </w:r>
    </w:p>
    <w:p w14:paraId="16CF7F20">
      <w:pPr>
        <w:spacing w:line="52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4.我单位有依法缴纳税收和社会保障资金的良好记录。</w:t>
      </w:r>
    </w:p>
    <w:p w14:paraId="6E4C13EE">
      <w:pPr>
        <w:spacing w:line="400" w:lineRule="exact"/>
        <w:ind w:firstLine="361"/>
        <w:rPr>
          <w:rFonts w:ascii="仿宋" w:hAnsi="仿宋" w:eastAsia="仿宋" w:cs="仿宋"/>
          <w:sz w:val="24"/>
        </w:rPr>
      </w:pPr>
    </w:p>
    <w:p w14:paraId="27BDA369">
      <w:pPr>
        <w:spacing w:line="400" w:lineRule="exact"/>
        <w:ind w:firstLine="361"/>
        <w:rPr>
          <w:rFonts w:ascii="仿宋" w:hAnsi="仿宋" w:eastAsia="仿宋" w:cs="仿宋"/>
          <w:sz w:val="24"/>
        </w:rPr>
      </w:pPr>
      <w:r>
        <w:rPr>
          <w:rFonts w:hint="eastAsia" w:ascii="仿宋" w:hAnsi="仿宋" w:eastAsia="仿宋" w:cs="仿宋"/>
          <w:sz w:val="24"/>
        </w:rPr>
        <w:t>比价人全称：</w:t>
      </w:r>
    </w:p>
    <w:p w14:paraId="41CA7103">
      <w:pPr>
        <w:spacing w:line="400" w:lineRule="exact"/>
        <w:ind w:firstLine="361"/>
        <w:rPr>
          <w:rFonts w:ascii="仿宋" w:hAnsi="仿宋" w:eastAsia="仿宋" w:cs="仿宋"/>
          <w:sz w:val="24"/>
        </w:rPr>
      </w:pPr>
      <w:r>
        <w:rPr>
          <w:rFonts w:hint="eastAsia" w:ascii="仿宋" w:hAnsi="仿宋" w:eastAsia="仿宋" w:cs="仿宋"/>
          <w:sz w:val="24"/>
        </w:rPr>
        <w:t>公      章：</w:t>
      </w:r>
    </w:p>
    <w:p w14:paraId="2BD54E24">
      <w:pPr>
        <w:spacing w:line="400" w:lineRule="exact"/>
        <w:ind w:firstLine="361"/>
        <w:rPr>
          <w:rFonts w:ascii="仿宋" w:hAnsi="仿宋" w:eastAsia="仿宋" w:cs="仿宋"/>
          <w:sz w:val="24"/>
        </w:rPr>
      </w:pPr>
      <w:r>
        <w:rPr>
          <w:rFonts w:hint="eastAsia" w:ascii="仿宋" w:hAnsi="仿宋" w:eastAsia="仿宋" w:cs="仿宋"/>
          <w:sz w:val="24"/>
        </w:rPr>
        <w:t>授 权 代表：</w:t>
      </w:r>
    </w:p>
    <w:p w14:paraId="2CCE269C">
      <w:pPr>
        <w:spacing w:line="400" w:lineRule="exact"/>
        <w:ind w:firstLine="361"/>
        <w:rPr>
          <w:rFonts w:ascii="仿宋" w:hAnsi="仿宋" w:eastAsia="仿宋" w:cs="仿宋"/>
          <w:sz w:val="24"/>
        </w:rPr>
      </w:pPr>
      <w:r>
        <w:rPr>
          <w:rFonts w:hint="eastAsia" w:ascii="仿宋" w:hAnsi="仿宋" w:eastAsia="仿宋" w:cs="仿宋"/>
          <w:sz w:val="24"/>
        </w:rPr>
        <w:t>日      期：</w:t>
      </w:r>
    </w:p>
    <w:p w14:paraId="3A8EE398">
      <w:pPr>
        <w:ind w:firstLine="360"/>
        <w:rPr>
          <w:rFonts w:ascii="仿宋" w:hAnsi="仿宋" w:eastAsia="仿宋" w:cs="仿宋"/>
          <w:b/>
          <w:sz w:val="24"/>
        </w:rPr>
      </w:pPr>
    </w:p>
    <w:p w14:paraId="32DDF36E">
      <w:pPr>
        <w:spacing w:line="360" w:lineRule="auto"/>
        <w:ind w:firstLine="420"/>
        <w:jc w:val="center"/>
        <w:rPr>
          <w:rFonts w:ascii="仿宋" w:hAnsi="仿宋" w:eastAsia="仿宋" w:cs="仿宋"/>
          <w:b/>
          <w:sz w:val="28"/>
          <w:szCs w:val="28"/>
        </w:rPr>
      </w:pPr>
    </w:p>
    <w:p w14:paraId="2606578C">
      <w:pPr>
        <w:spacing w:line="360" w:lineRule="auto"/>
        <w:ind w:firstLine="420"/>
        <w:jc w:val="center"/>
        <w:rPr>
          <w:rFonts w:ascii="仿宋" w:hAnsi="仿宋" w:eastAsia="仿宋" w:cs="仿宋"/>
          <w:b/>
          <w:sz w:val="28"/>
          <w:szCs w:val="28"/>
        </w:rPr>
      </w:pPr>
    </w:p>
    <w:p w14:paraId="4DBFC600">
      <w:pPr>
        <w:spacing w:line="360" w:lineRule="auto"/>
        <w:ind w:firstLine="420"/>
        <w:jc w:val="center"/>
        <w:rPr>
          <w:rFonts w:ascii="仿宋" w:hAnsi="仿宋" w:eastAsia="仿宋" w:cs="仿宋"/>
          <w:b/>
          <w:sz w:val="28"/>
          <w:szCs w:val="28"/>
        </w:rPr>
      </w:pPr>
    </w:p>
    <w:p w14:paraId="4A7A47FF">
      <w:pPr>
        <w:spacing w:line="360" w:lineRule="auto"/>
        <w:ind w:firstLine="420"/>
        <w:jc w:val="center"/>
        <w:rPr>
          <w:rFonts w:ascii="仿宋" w:hAnsi="仿宋" w:eastAsia="仿宋" w:cs="仿宋"/>
          <w:b/>
          <w:sz w:val="28"/>
          <w:szCs w:val="28"/>
        </w:rPr>
      </w:pPr>
    </w:p>
    <w:p w14:paraId="3BD836AC">
      <w:pPr>
        <w:pStyle w:val="8"/>
        <w:ind w:firstLine="360"/>
        <w:rPr>
          <w:rFonts w:ascii="仿宋" w:hAnsi="仿宋" w:eastAsia="仿宋" w:cs="仿宋"/>
          <w:b/>
          <w:szCs w:val="28"/>
        </w:rPr>
      </w:pPr>
    </w:p>
    <w:p w14:paraId="2929D49E">
      <w:pPr>
        <w:pStyle w:val="11"/>
        <w:ind w:firstLine="420"/>
        <w:rPr>
          <w:rFonts w:ascii="仿宋" w:hAnsi="仿宋" w:eastAsia="仿宋" w:cs="仿宋"/>
          <w:b/>
          <w:sz w:val="28"/>
          <w:szCs w:val="28"/>
        </w:rPr>
      </w:pPr>
    </w:p>
    <w:p w14:paraId="7E28CA5D">
      <w:pPr>
        <w:pStyle w:val="11"/>
        <w:ind w:firstLine="420"/>
        <w:rPr>
          <w:rFonts w:ascii="仿宋" w:hAnsi="仿宋" w:eastAsia="仿宋" w:cs="仿宋"/>
          <w:b/>
          <w:sz w:val="28"/>
          <w:szCs w:val="28"/>
        </w:rPr>
      </w:pPr>
    </w:p>
    <w:p w14:paraId="0B7184F1">
      <w:pPr>
        <w:pStyle w:val="11"/>
        <w:ind w:firstLine="420"/>
        <w:rPr>
          <w:rFonts w:ascii="仿宋" w:hAnsi="仿宋" w:eastAsia="仿宋" w:cs="仿宋"/>
          <w:b/>
          <w:sz w:val="28"/>
          <w:szCs w:val="28"/>
        </w:rPr>
      </w:pPr>
    </w:p>
    <w:p w14:paraId="12C611A1">
      <w:pPr>
        <w:pStyle w:val="11"/>
        <w:ind w:firstLine="420"/>
        <w:rPr>
          <w:rFonts w:ascii="仿宋" w:hAnsi="仿宋" w:eastAsia="仿宋" w:cs="仿宋"/>
          <w:b/>
          <w:sz w:val="28"/>
          <w:szCs w:val="28"/>
        </w:rPr>
      </w:pPr>
    </w:p>
    <w:p w14:paraId="412EE132">
      <w:pPr>
        <w:pStyle w:val="11"/>
        <w:ind w:firstLine="420"/>
        <w:rPr>
          <w:rFonts w:ascii="仿宋" w:hAnsi="仿宋" w:eastAsia="仿宋" w:cs="仿宋"/>
          <w:b/>
          <w:sz w:val="28"/>
          <w:szCs w:val="28"/>
        </w:rPr>
      </w:pPr>
    </w:p>
    <w:p w14:paraId="0443A3B3">
      <w:pPr>
        <w:pStyle w:val="11"/>
        <w:ind w:firstLine="420"/>
        <w:rPr>
          <w:rFonts w:ascii="仿宋" w:hAnsi="仿宋" w:eastAsia="仿宋" w:cs="仿宋"/>
          <w:b/>
          <w:sz w:val="28"/>
          <w:szCs w:val="28"/>
        </w:rPr>
      </w:pPr>
    </w:p>
    <w:p w14:paraId="429C332E">
      <w:pPr>
        <w:pStyle w:val="11"/>
        <w:ind w:firstLine="420"/>
        <w:rPr>
          <w:rFonts w:ascii="仿宋" w:hAnsi="仿宋" w:eastAsia="仿宋" w:cs="仿宋"/>
          <w:b/>
          <w:sz w:val="28"/>
          <w:szCs w:val="28"/>
        </w:rPr>
      </w:pPr>
    </w:p>
    <w:p w14:paraId="07E9AC54">
      <w:pPr>
        <w:pStyle w:val="11"/>
        <w:ind w:firstLine="420"/>
        <w:rPr>
          <w:rFonts w:ascii="仿宋" w:hAnsi="仿宋" w:eastAsia="仿宋" w:cs="仿宋"/>
          <w:b/>
          <w:sz w:val="28"/>
          <w:szCs w:val="28"/>
        </w:rPr>
      </w:pPr>
    </w:p>
    <w:p w14:paraId="5FD38451">
      <w:pPr>
        <w:pStyle w:val="11"/>
        <w:ind w:firstLine="420"/>
        <w:rPr>
          <w:rFonts w:ascii="仿宋" w:hAnsi="仿宋" w:eastAsia="仿宋" w:cs="仿宋"/>
          <w:b/>
          <w:sz w:val="28"/>
          <w:szCs w:val="28"/>
        </w:rPr>
      </w:pPr>
    </w:p>
    <w:p w14:paraId="212CA83B">
      <w:pPr>
        <w:spacing w:line="360" w:lineRule="auto"/>
        <w:ind w:firstLine="420"/>
        <w:jc w:val="center"/>
        <w:outlineLvl w:val="2"/>
        <w:rPr>
          <w:rFonts w:ascii="仿宋" w:hAnsi="仿宋" w:eastAsia="仿宋" w:cs="仿宋"/>
          <w:b/>
          <w:sz w:val="28"/>
          <w:szCs w:val="28"/>
        </w:rPr>
      </w:pPr>
      <w:r>
        <w:rPr>
          <w:rFonts w:hint="eastAsia" w:ascii="仿宋" w:hAnsi="仿宋" w:eastAsia="仿宋" w:cs="仿宋"/>
          <w:b/>
          <w:sz w:val="28"/>
          <w:szCs w:val="28"/>
        </w:rPr>
        <w:t>2.法定代表人身份证明</w:t>
      </w:r>
    </w:p>
    <w:p w14:paraId="0EDF3EB0">
      <w:pPr>
        <w:snapToGrid w:val="0"/>
        <w:spacing w:line="360" w:lineRule="auto"/>
        <w:ind w:firstLine="422"/>
        <w:rPr>
          <w:rFonts w:ascii="仿宋" w:hAnsi="仿宋" w:eastAsia="仿宋" w:cs="仿宋"/>
          <w:bCs/>
          <w:sz w:val="28"/>
          <w:szCs w:val="28"/>
        </w:rPr>
      </w:pPr>
      <w:r>
        <w:rPr>
          <w:rFonts w:hint="eastAsia" w:ascii="仿宋" w:hAnsi="仿宋" w:eastAsia="仿宋" w:cs="仿宋"/>
          <w:bCs/>
          <w:sz w:val="28"/>
          <w:szCs w:val="28"/>
        </w:rPr>
        <w:t>南通市</w:t>
      </w:r>
      <w:r>
        <w:rPr>
          <w:rFonts w:hint="eastAsia" w:ascii="仿宋" w:hAnsi="仿宋" w:eastAsia="仿宋" w:cs="仿宋"/>
          <w:bCs/>
          <w:sz w:val="28"/>
          <w:szCs w:val="28"/>
          <w:lang w:eastAsia="zh-CN"/>
        </w:rPr>
        <w:t>社会</w:t>
      </w:r>
      <w:r>
        <w:rPr>
          <w:rFonts w:hint="eastAsia" w:ascii="仿宋" w:hAnsi="仿宋" w:eastAsia="仿宋" w:cs="仿宋"/>
          <w:bCs/>
          <w:sz w:val="28"/>
          <w:szCs w:val="28"/>
        </w:rPr>
        <w:t>福利院：</w:t>
      </w:r>
    </w:p>
    <w:p w14:paraId="6422B2F3">
      <w:pPr>
        <w:spacing w:line="480" w:lineRule="exact"/>
        <w:ind w:firstLine="500" w:firstLineChars="200"/>
        <w:rPr>
          <w:rFonts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49E76D8D">
      <w:pPr>
        <w:spacing w:line="480" w:lineRule="exact"/>
        <w:ind w:firstLine="500" w:firstLineChars="200"/>
        <w:rPr>
          <w:rFonts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775417BD">
      <w:pPr>
        <w:spacing w:line="480" w:lineRule="exact"/>
        <w:ind w:firstLine="500" w:firstLineChars="200"/>
        <w:rPr>
          <w:rFonts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联系方式：</w:t>
      </w:r>
    </w:p>
    <w:p w14:paraId="0D6E36AA">
      <w:pPr>
        <w:spacing w:line="480" w:lineRule="exact"/>
        <w:ind w:firstLine="500" w:firstLineChars="200"/>
        <w:rPr>
          <w:rFonts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项目，签署上述招标申请文件、进行合同谈判、签署合同和处理与之有关的一切事务。</w:t>
      </w:r>
    </w:p>
    <w:p w14:paraId="4AC82FDF">
      <w:pPr>
        <w:spacing w:line="480" w:lineRule="exact"/>
        <w:ind w:firstLine="500" w:firstLineChars="200"/>
        <w:rPr>
          <w:rFonts w:ascii="仿宋" w:hAnsi="仿宋" w:eastAsia="仿宋" w:cs="仿宋"/>
          <w:sz w:val="25"/>
        </w:rPr>
      </w:pPr>
    </w:p>
    <w:p w14:paraId="0097DF37">
      <w:pPr>
        <w:spacing w:line="480" w:lineRule="exact"/>
        <w:ind w:firstLine="500" w:firstLineChars="200"/>
        <w:rPr>
          <w:rFonts w:ascii="仿宋" w:hAnsi="仿宋" w:eastAsia="仿宋" w:cs="仿宋"/>
          <w:sz w:val="25"/>
        </w:rPr>
      </w:pPr>
      <w:r>
        <w:rPr>
          <w:rFonts w:hint="eastAsia" w:ascii="仿宋" w:hAnsi="仿宋" w:eastAsia="仿宋" w:cs="仿宋"/>
          <w:sz w:val="25"/>
        </w:rPr>
        <w:t>特此证明</w:t>
      </w:r>
    </w:p>
    <w:p w14:paraId="05E18C8F">
      <w:pPr>
        <w:spacing w:line="480" w:lineRule="exact"/>
        <w:ind w:firstLine="500" w:firstLineChars="200"/>
        <w:rPr>
          <w:rFonts w:ascii="仿宋" w:hAnsi="仿宋" w:eastAsia="仿宋" w:cs="仿宋"/>
          <w:sz w:val="25"/>
        </w:rPr>
      </w:pPr>
    </w:p>
    <w:p w14:paraId="4F3435FC">
      <w:pPr>
        <w:spacing w:line="480" w:lineRule="exact"/>
        <w:ind w:firstLine="500" w:firstLineChars="200"/>
        <w:rPr>
          <w:rFonts w:ascii="仿宋" w:hAnsi="仿宋" w:eastAsia="仿宋" w:cs="仿宋"/>
          <w:sz w:val="25"/>
        </w:rPr>
      </w:pPr>
    </w:p>
    <w:p w14:paraId="591A3633">
      <w:pPr>
        <w:spacing w:line="480" w:lineRule="exact"/>
        <w:ind w:firstLine="500" w:firstLineChars="200"/>
        <w:rPr>
          <w:rFonts w:ascii="仿宋" w:hAnsi="仿宋" w:eastAsia="仿宋" w:cs="仿宋"/>
          <w:sz w:val="25"/>
        </w:rPr>
      </w:pPr>
    </w:p>
    <w:p w14:paraId="07378C1E">
      <w:pPr>
        <w:spacing w:line="480" w:lineRule="exact"/>
        <w:ind w:firstLine="500" w:firstLineChars="200"/>
        <w:rPr>
          <w:rFonts w:ascii="仿宋" w:hAnsi="仿宋" w:eastAsia="仿宋" w:cs="仿宋"/>
          <w:sz w:val="25"/>
        </w:rPr>
      </w:pPr>
      <w:r>
        <w:rPr>
          <w:rFonts w:hint="eastAsia" w:ascii="仿宋" w:hAnsi="仿宋" w:eastAsia="仿宋" w:cs="仿宋"/>
          <w:sz w:val="25"/>
        </w:rPr>
        <w:t>申请人：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12369FB4">
      <w:pPr>
        <w:spacing w:line="480" w:lineRule="exact"/>
        <w:ind w:firstLine="500" w:firstLineChars="200"/>
        <w:rPr>
          <w:rFonts w:ascii="仿宋" w:hAnsi="仿宋" w:eastAsia="仿宋" w:cs="仿宋"/>
          <w:sz w:val="25"/>
        </w:rPr>
      </w:pPr>
    </w:p>
    <w:p w14:paraId="3AA43388">
      <w:pPr>
        <w:spacing w:line="480" w:lineRule="exact"/>
        <w:ind w:firstLine="500" w:firstLineChars="200"/>
        <w:rPr>
          <w:rFonts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日</w:t>
      </w:r>
    </w:p>
    <w:p w14:paraId="6862AD59">
      <w:pPr>
        <w:snapToGrid w:val="0"/>
        <w:spacing w:line="360" w:lineRule="auto"/>
        <w:ind w:firstLine="560" w:firstLineChars="200"/>
        <w:rPr>
          <w:rFonts w:ascii="仿宋" w:hAnsi="仿宋" w:eastAsia="仿宋" w:cs="仿宋"/>
          <w:sz w:val="28"/>
          <w:szCs w:val="28"/>
        </w:rPr>
      </w:pPr>
    </w:p>
    <w:tbl>
      <w:tblPr>
        <w:tblStyle w:val="16"/>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E47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542945E6">
            <w:pPr>
              <w:snapToGrid w:val="0"/>
              <w:spacing w:line="420" w:lineRule="exact"/>
              <w:ind w:left="193" w:firstLine="424" w:firstLineChars="202"/>
              <w:jc w:val="left"/>
              <w:rPr>
                <w:rFonts w:ascii="仿宋" w:hAnsi="仿宋" w:eastAsia="仿宋" w:cs="仿宋"/>
              </w:rPr>
            </w:pPr>
          </w:p>
          <w:p w14:paraId="56ED86CD">
            <w:pPr>
              <w:snapToGrid w:val="0"/>
              <w:spacing w:line="420" w:lineRule="exact"/>
              <w:ind w:firstLine="360"/>
              <w:jc w:val="center"/>
              <w:rPr>
                <w:rFonts w:ascii="仿宋" w:hAnsi="仿宋" w:eastAsia="仿宋" w:cs="仿宋"/>
                <w:b/>
                <w:bCs/>
              </w:rPr>
            </w:pPr>
            <w:r>
              <w:rPr>
                <w:rFonts w:hint="eastAsia" w:ascii="仿宋" w:hAnsi="仿宋" w:eastAsia="仿宋" w:cs="仿宋"/>
                <w:b/>
                <w:bCs/>
              </w:rPr>
              <w:t>法定代表人身份证（正、反面）复印件或扫描打印件</w:t>
            </w:r>
            <w:r>
              <w:rPr>
                <w:rFonts w:hint="eastAsia" w:ascii="仿宋" w:hAnsi="仿宋" w:eastAsia="仿宋" w:cs="仿宋"/>
                <w:b/>
                <w:bCs/>
                <w:u w:val="single"/>
              </w:rPr>
              <w:t>（黏贴此处，原件备查）</w:t>
            </w:r>
          </w:p>
          <w:p w14:paraId="22F6681F">
            <w:pPr>
              <w:snapToGrid w:val="0"/>
              <w:spacing w:line="420" w:lineRule="exact"/>
              <w:ind w:left="193" w:firstLine="360"/>
              <w:jc w:val="left"/>
              <w:rPr>
                <w:rFonts w:ascii="仿宋" w:hAnsi="仿宋" w:eastAsia="仿宋" w:cs="仿宋"/>
                <w:b/>
                <w:bCs/>
              </w:rPr>
            </w:pPr>
          </w:p>
          <w:p w14:paraId="176EA8B0">
            <w:pPr>
              <w:snapToGrid w:val="0"/>
              <w:spacing w:line="420" w:lineRule="exact"/>
              <w:ind w:left="193" w:firstLine="360"/>
              <w:jc w:val="left"/>
              <w:rPr>
                <w:rFonts w:ascii="仿宋" w:hAnsi="仿宋" w:eastAsia="仿宋" w:cs="仿宋"/>
                <w:b/>
                <w:bCs/>
              </w:rPr>
            </w:pPr>
          </w:p>
          <w:p w14:paraId="1AA1296E">
            <w:pPr>
              <w:snapToGrid w:val="0"/>
              <w:spacing w:line="420" w:lineRule="exact"/>
              <w:ind w:left="193" w:firstLine="360"/>
              <w:jc w:val="left"/>
              <w:rPr>
                <w:rFonts w:ascii="仿宋" w:hAnsi="仿宋" w:eastAsia="仿宋" w:cs="仿宋"/>
                <w:b/>
                <w:bCs/>
              </w:rPr>
            </w:pPr>
          </w:p>
          <w:p w14:paraId="552A5585">
            <w:pPr>
              <w:snapToGrid w:val="0"/>
              <w:spacing w:line="420" w:lineRule="exact"/>
              <w:ind w:left="193" w:firstLine="424" w:firstLineChars="202"/>
              <w:jc w:val="left"/>
              <w:rPr>
                <w:rFonts w:ascii="仿宋" w:hAnsi="仿宋" w:eastAsia="仿宋" w:cs="仿宋"/>
              </w:rPr>
            </w:pPr>
          </w:p>
        </w:tc>
      </w:tr>
    </w:tbl>
    <w:p w14:paraId="0D55B75C">
      <w:pPr>
        <w:snapToGrid w:val="0"/>
        <w:spacing w:line="360" w:lineRule="auto"/>
        <w:ind w:firstLine="480" w:firstLineChars="200"/>
        <w:rPr>
          <w:rFonts w:ascii="仿宋" w:hAnsi="仿宋" w:eastAsia="仿宋" w:cs="仿宋"/>
          <w:sz w:val="24"/>
        </w:rPr>
      </w:pPr>
    </w:p>
    <w:p w14:paraId="49022141">
      <w:pPr>
        <w:spacing w:line="360" w:lineRule="auto"/>
        <w:ind w:firstLine="420"/>
        <w:jc w:val="center"/>
        <w:outlineLvl w:val="2"/>
        <w:rPr>
          <w:rFonts w:ascii="仿宋" w:hAnsi="仿宋" w:eastAsia="仿宋" w:cs="仿宋"/>
          <w:b/>
          <w:bCs/>
          <w:sz w:val="28"/>
          <w:szCs w:val="28"/>
        </w:rPr>
      </w:pPr>
    </w:p>
    <w:p w14:paraId="0E15817B">
      <w:pPr>
        <w:spacing w:line="360" w:lineRule="auto"/>
        <w:ind w:firstLine="420"/>
        <w:jc w:val="center"/>
        <w:outlineLvl w:val="2"/>
        <w:rPr>
          <w:rFonts w:ascii="仿宋" w:hAnsi="仿宋" w:eastAsia="仿宋" w:cs="仿宋"/>
          <w:b/>
          <w:bCs/>
          <w:sz w:val="28"/>
          <w:szCs w:val="28"/>
        </w:rPr>
      </w:pPr>
    </w:p>
    <w:p w14:paraId="55710C23">
      <w:pPr>
        <w:spacing w:line="360" w:lineRule="auto"/>
        <w:ind w:firstLine="420"/>
        <w:jc w:val="center"/>
        <w:outlineLvl w:val="2"/>
        <w:rPr>
          <w:rFonts w:ascii="仿宋" w:hAnsi="仿宋" w:eastAsia="仿宋" w:cs="仿宋"/>
          <w:b/>
          <w:sz w:val="28"/>
          <w:szCs w:val="28"/>
        </w:rPr>
      </w:pPr>
      <w:r>
        <w:rPr>
          <w:rFonts w:hint="eastAsia" w:ascii="仿宋" w:hAnsi="仿宋" w:eastAsia="仿宋" w:cs="仿宋"/>
          <w:b/>
          <w:bCs/>
          <w:sz w:val="28"/>
          <w:szCs w:val="28"/>
        </w:rPr>
        <w:t>3.授权委托书（如需）</w:t>
      </w:r>
    </w:p>
    <w:p w14:paraId="4A28B7F8">
      <w:pPr>
        <w:snapToGrid w:val="0"/>
        <w:spacing w:line="360" w:lineRule="auto"/>
        <w:ind w:firstLine="422"/>
        <w:rPr>
          <w:rFonts w:ascii="仿宋" w:hAnsi="仿宋" w:eastAsia="仿宋" w:cs="仿宋"/>
          <w:bCs/>
          <w:sz w:val="28"/>
          <w:szCs w:val="28"/>
        </w:rPr>
      </w:pPr>
    </w:p>
    <w:p w14:paraId="0CA9553D">
      <w:pPr>
        <w:spacing w:line="560" w:lineRule="exact"/>
        <w:ind w:firstLine="376"/>
        <w:rPr>
          <w:rFonts w:ascii="仿宋" w:hAnsi="仿宋" w:eastAsia="仿宋" w:cs="仿宋"/>
          <w:sz w:val="25"/>
        </w:rPr>
      </w:pPr>
      <w:r>
        <w:rPr>
          <w:rFonts w:hint="eastAsia" w:ascii="仿宋" w:hAnsi="仿宋" w:eastAsia="仿宋" w:cs="仿宋"/>
          <w:sz w:val="25"/>
        </w:rPr>
        <w:t>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540A4167">
      <w:pPr>
        <w:spacing w:line="560" w:lineRule="exact"/>
        <w:ind w:firstLine="500" w:firstLineChars="200"/>
        <w:rPr>
          <w:rFonts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2FCBFF23">
      <w:pPr>
        <w:spacing w:line="560" w:lineRule="exact"/>
        <w:ind w:firstLine="500" w:firstLineChars="200"/>
        <w:rPr>
          <w:rFonts w:ascii="仿宋" w:hAnsi="仿宋" w:eastAsia="仿宋" w:cs="仿宋"/>
          <w:sz w:val="25"/>
        </w:rPr>
      </w:pPr>
      <w:r>
        <w:rPr>
          <w:rFonts w:hint="eastAsia" w:ascii="仿宋" w:hAnsi="仿宋" w:eastAsia="仿宋" w:cs="仿宋"/>
          <w:sz w:val="25"/>
        </w:rPr>
        <w:t>本委托书限期自年月日起至年月日止。</w:t>
      </w:r>
    </w:p>
    <w:p w14:paraId="55331643">
      <w:pPr>
        <w:spacing w:line="560" w:lineRule="exact"/>
        <w:ind w:firstLine="500" w:firstLineChars="200"/>
        <w:rPr>
          <w:rFonts w:ascii="仿宋" w:hAnsi="仿宋" w:eastAsia="仿宋" w:cs="仿宋"/>
          <w:sz w:val="25"/>
        </w:rPr>
      </w:pPr>
      <w:r>
        <w:rPr>
          <w:rFonts w:hint="eastAsia" w:ascii="仿宋" w:hAnsi="仿宋" w:eastAsia="仿宋" w:cs="仿宋"/>
          <w:sz w:val="25"/>
        </w:rPr>
        <w:t>授权代表无权转让委托权，特此委托。</w:t>
      </w:r>
    </w:p>
    <w:p w14:paraId="05A1929E">
      <w:pPr>
        <w:spacing w:line="560" w:lineRule="exact"/>
        <w:ind w:firstLine="500" w:firstLineChars="200"/>
        <w:rPr>
          <w:rFonts w:ascii="仿宋" w:hAnsi="仿宋" w:eastAsia="仿宋" w:cs="仿宋"/>
          <w:sz w:val="25"/>
        </w:rPr>
      </w:pPr>
      <w:r>
        <w:rPr>
          <w:rFonts w:hint="eastAsia" w:ascii="仿宋" w:hAnsi="仿宋" w:eastAsia="仿宋" w:cs="仿宋"/>
          <w:sz w:val="25"/>
        </w:rPr>
        <w:t>投标人：(全称、盖章)</w:t>
      </w:r>
    </w:p>
    <w:p w14:paraId="68E0DDEE">
      <w:pPr>
        <w:spacing w:line="560" w:lineRule="exact"/>
        <w:ind w:firstLine="500" w:firstLineChars="200"/>
        <w:rPr>
          <w:rFonts w:ascii="仿宋" w:hAnsi="仿宋" w:eastAsia="仿宋" w:cs="仿宋"/>
          <w:sz w:val="25"/>
          <w:u w:val="single"/>
        </w:rPr>
      </w:pPr>
      <w:r>
        <w:rPr>
          <w:rFonts w:hint="eastAsia" w:ascii="仿宋" w:hAnsi="仿宋" w:eastAsia="仿宋" w:cs="仿宋"/>
          <w:sz w:val="25"/>
        </w:rPr>
        <w:t>法定代表人姓名：</w:t>
      </w:r>
    </w:p>
    <w:p w14:paraId="6EFE4B98">
      <w:pPr>
        <w:spacing w:line="560" w:lineRule="exact"/>
        <w:ind w:firstLine="500" w:firstLineChars="200"/>
        <w:rPr>
          <w:rFonts w:ascii="仿宋" w:hAnsi="仿宋" w:eastAsia="仿宋" w:cs="仿宋"/>
          <w:sz w:val="25"/>
          <w:u w:val="single"/>
        </w:rPr>
      </w:pPr>
      <w:r>
        <w:rPr>
          <w:rFonts w:hint="eastAsia" w:ascii="仿宋" w:hAnsi="仿宋" w:eastAsia="仿宋" w:cs="仿宋"/>
          <w:sz w:val="25"/>
        </w:rPr>
        <w:t>授权委托人：</w:t>
      </w:r>
    </w:p>
    <w:p w14:paraId="202C445E">
      <w:pPr>
        <w:spacing w:line="560" w:lineRule="exact"/>
        <w:ind w:firstLine="500" w:firstLineChars="200"/>
        <w:rPr>
          <w:rFonts w:ascii="仿宋" w:hAnsi="仿宋" w:eastAsia="仿宋" w:cs="仿宋"/>
          <w:sz w:val="25"/>
          <w:u w:val="single"/>
        </w:rPr>
      </w:pPr>
      <w:r>
        <w:rPr>
          <w:rFonts w:hint="eastAsia" w:ascii="仿宋" w:hAnsi="仿宋" w:eastAsia="仿宋" w:cs="仿宋"/>
          <w:sz w:val="25"/>
        </w:rPr>
        <w:t>联系方式：</w:t>
      </w:r>
    </w:p>
    <w:p w14:paraId="10351B9A">
      <w:pPr>
        <w:spacing w:line="560" w:lineRule="exact"/>
        <w:ind w:firstLine="500" w:firstLineChars="200"/>
        <w:rPr>
          <w:rFonts w:ascii="仿宋" w:hAnsi="仿宋" w:eastAsia="仿宋" w:cs="仿宋"/>
          <w:sz w:val="25"/>
          <w:u w:val="single"/>
        </w:rPr>
      </w:pPr>
      <w:r>
        <w:rPr>
          <w:rFonts w:hint="eastAsia" w:ascii="仿宋" w:hAnsi="仿宋" w:eastAsia="仿宋" w:cs="仿宋"/>
          <w:sz w:val="25"/>
        </w:rPr>
        <w:t>日    期：</w:t>
      </w:r>
    </w:p>
    <w:tbl>
      <w:tblPr>
        <w:tblStyle w:val="16"/>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70E8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42C459C0">
            <w:pPr>
              <w:snapToGrid w:val="0"/>
              <w:spacing w:line="420" w:lineRule="exact"/>
              <w:ind w:left="193" w:firstLine="424" w:firstLineChars="202"/>
              <w:jc w:val="left"/>
              <w:rPr>
                <w:rFonts w:ascii="仿宋" w:hAnsi="仿宋" w:eastAsia="仿宋" w:cs="仿宋"/>
              </w:rPr>
            </w:pPr>
          </w:p>
          <w:p w14:paraId="1257F3FE">
            <w:pPr>
              <w:snapToGrid w:val="0"/>
              <w:spacing w:line="420" w:lineRule="exact"/>
              <w:ind w:firstLine="360"/>
              <w:jc w:val="center"/>
              <w:rPr>
                <w:rFonts w:ascii="仿宋" w:hAnsi="仿宋" w:eastAsia="仿宋" w:cs="仿宋"/>
                <w:b/>
                <w:bCs/>
              </w:rPr>
            </w:pPr>
            <w:r>
              <w:rPr>
                <w:rFonts w:hint="eastAsia" w:ascii="仿宋" w:hAnsi="仿宋" w:eastAsia="仿宋" w:cs="仿宋"/>
                <w:b/>
                <w:bCs/>
              </w:rPr>
              <w:t>法定代表人身份证（正、反面）复印件或扫描打印件</w:t>
            </w:r>
            <w:r>
              <w:rPr>
                <w:rFonts w:hint="eastAsia" w:ascii="仿宋" w:hAnsi="仿宋" w:eastAsia="仿宋" w:cs="仿宋"/>
                <w:b/>
                <w:bCs/>
                <w:u w:val="single"/>
              </w:rPr>
              <w:t>（黏贴此处，原件备查）</w:t>
            </w:r>
          </w:p>
          <w:p w14:paraId="00CE5271">
            <w:pPr>
              <w:snapToGrid w:val="0"/>
              <w:spacing w:line="420" w:lineRule="exact"/>
              <w:ind w:left="193" w:firstLine="360"/>
              <w:jc w:val="left"/>
              <w:rPr>
                <w:rFonts w:ascii="仿宋" w:hAnsi="仿宋" w:eastAsia="仿宋" w:cs="仿宋"/>
                <w:b/>
                <w:bCs/>
              </w:rPr>
            </w:pPr>
          </w:p>
          <w:p w14:paraId="35E26FF9">
            <w:pPr>
              <w:snapToGrid w:val="0"/>
              <w:spacing w:line="420" w:lineRule="exact"/>
              <w:ind w:left="193" w:firstLine="360"/>
              <w:jc w:val="left"/>
              <w:rPr>
                <w:rFonts w:ascii="仿宋" w:hAnsi="仿宋" w:eastAsia="仿宋" w:cs="仿宋"/>
                <w:b/>
                <w:bCs/>
              </w:rPr>
            </w:pPr>
          </w:p>
          <w:p w14:paraId="178A08EB">
            <w:pPr>
              <w:snapToGrid w:val="0"/>
              <w:spacing w:line="420" w:lineRule="exact"/>
              <w:ind w:left="193" w:firstLine="360"/>
              <w:jc w:val="left"/>
              <w:rPr>
                <w:rFonts w:ascii="仿宋" w:hAnsi="仿宋" w:eastAsia="仿宋" w:cs="仿宋"/>
                <w:b/>
                <w:bCs/>
              </w:rPr>
            </w:pPr>
          </w:p>
          <w:p w14:paraId="1B14D37F">
            <w:pPr>
              <w:snapToGrid w:val="0"/>
              <w:spacing w:line="420" w:lineRule="exact"/>
              <w:ind w:left="193" w:firstLine="424" w:firstLineChars="202"/>
              <w:jc w:val="left"/>
              <w:rPr>
                <w:rFonts w:ascii="仿宋" w:hAnsi="仿宋" w:eastAsia="仿宋" w:cs="仿宋"/>
              </w:rPr>
            </w:pPr>
          </w:p>
        </w:tc>
      </w:tr>
    </w:tbl>
    <w:p w14:paraId="1D984DB6">
      <w:pPr>
        <w:snapToGrid w:val="0"/>
        <w:spacing w:line="360" w:lineRule="auto"/>
        <w:ind w:firstLine="560" w:firstLineChars="200"/>
        <w:rPr>
          <w:rFonts w:ascii="仿宋" w:hAnsi="仿宋" w:eastAsia="仿宋" w:cs="仿宋"/>
          <w:sz w:val="28"/>
          <w:szCs w:val="28"/>
        </w:rPr>
      </w:pPr>
    </w:p>
    <w:p w14:paraId="1FF9229C">
      <w:pPr>
        <w:snapToGrid w:val="0"/>
        <w:spacing w:line="360" w:lineRule="auto"/>
        <w:ind w:firstLine="480" w:firstLineChars="200"/>
        <w:rPr>
          <w:rFonts w:ascii="仿宋" w:hAnsi="仿宋" w:eastAsia="仿宋" w:cs="仿宋"/>
          <w:kern w:val="0"/>
          <w:sz w:val="24"/>
        </w:rPr>
      </w:pPr>
    </w:p>
    <w:p w14:paraId="7F40278D">
      <w:pPr>
        <w:kinsoku w:val="0"/>
        <w:topLinePunct/>
        <w:autoSpaceDE w:val="0"/>
        <w:autoSpaceDN w:val="0"/>
        <w:spacing w:line="500" w:lineRule="atLeast"/>
        <w:ind w:right="210" w:firstLine="526" w:firstLineChars="187"/>
        <w:jc w:val="center"/>
        <w:textAlignment w:val="baseline"/>
        <w:rPr>
          <w:rFonts w:ascii="仿宋" w:hAnsi="仿宋" w:eastAsia="仿宋" w:cs="仿宋"/>
          <w:b/>
          <w:bCs/>
          <w:sz w:val="28"/>
          <w:szCs w:val="28"/>
        </w:rPr>
      </w:pPr>
    </w:p>
    <w:p w14:paraId="0F101D89">
      <w:pPr>
        <w:kinsoku w:val="0"/>
        <w:topLinePunct/>
        <w:autoSpaceDE w:val="0"/>
        <w:autoSpaceDN w:val="0"/>
        <w:spacing w:line="500" w:lineRule="atLeast"/>
        <w:ind w:right="210" w:firstLine="526" w:firstLineChars="187"/>
        <w:jc w:val="center"/>
        <w:textAlignment w:val="baseline"/>
        <w:rPr>
          <w:rFonts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34C4ECD2">
      <w:pPr>
        <w:snapToGrid w:val="0"/>
        <w:spacing w:line="360" w:lineRule="auto"/>
        <w:ind w:firstLine="422"/>
        <w:rPr>
          <w:rFonts w:ascii="仿宋" w:hAnsi="仿宋" w:eastAsia="仿宋" w:cs="仿宋"/>
          <w:bCs/>
          <w:sz w:val="28"/>
          <w:szCs w:val="28"/>
        </w:rPr>
      </w:pPr>
      <w:r>
        <w:rPr>
          <w:rFonts w:hint="eastAsia" w:ascii="仿宋" w:hAnsi="仿宋" w:eastAsia="仿宋" w:cs="仿宋"/>
          <w:bCs/>
          <w:sz w:val="28"/>
          <w:szCs w:val="28"/>
        </w:rPr>
        <w:t>南通市</w:t>
      </w:r>
      <w:r>
        <w:rPr>
          <w:rFonts w:hint="eastAsia" w:ascii="仿宋" w:hAnsi="仿宋" w:eastAsia="仿宋" w:cs="仿宋"/>
          <w:bCs/>
          <w:sz w:val="28"/>
          <w:szCs w:val="28"/>
          <w:lang w:eastAsia="zh-CN"/>
        </w:rPr>
        <w:t>社会</w:t>
      </w:r>
      <w:r>
        <w:rPr>
          <w:rFonts w:hint="eastAsia" w:ascii="仿宋" w:hAnsi="仿宋" w:eastAsia="仿宋" w:cs="仿宋"/>
          <w:bCs/>
          <w:sz w:val="28"/>
          <w:szCs w:val="28"/>
        </w:rPr>
        <w:t>福利院：</w:t>
      </w:r>
    </w:p>
    <w:p w14:paraId="1A36EF44">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6EDBF0C2">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w:t>
      </w:r>
      <w:r>
        <w:rPr>
          <w:rFonts w:hint="eastAsia" w:ascii="仿宋" w:hAnsi="仿宋" w:eastAsia="仿宋" w:cs="仿宋"/>
          <w:sz w:val="28"/>
          <w:szCs w:val="32"/>
        </w:rPr>
        <w:t>“信用中国”</w:t>
      </w:r>
      <w:r>
        <w:rPr>
          <w:rFonts w:hint="eastAsia" w:ascii="仿宋" w:hAnsi="仿宋" w:eastAsia="仿宋" w:cs="仿宋"/>
          <w:sz w:val="28"/>
          <w:szCs w:val="28"/>
        </w:rPr>
        <w:t>网站列入失信被执行人、重大税收违法案件当事人名单、采购严重违法失信行为记录名单。</w:t>
      </w:r>
    </w:p>
    <w:p w14:paraId="4BF9BFEE">
      <w:pPr>
        <w:snapToGrid w:val="0"/>
        <w:spacing w:line="360" w:lineRule="auto"/>
        <w:ind w:firstLine="422"/>
        <w:rPr>
          <w:rFonts w:ascii="仿宋" w:hAnsi="仿宋" w:eastAsia="仿宋" w:cs="仿宋"/>
          <w:sz w:val="28"/>
          <w:szCs w:val="28"/>
        </w:rPr>
      </w:pPr>
    </w:p>
    <w:p w14:paraId="5AA6E371">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法定代表人或授权委托人签字：</w:t>
      </w:r>
    </w:p>
    <w:p w14:paraId="1E856E9C">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供应商名称（盖章）：</w:t>
      </w:r>
    </w:p>
    <w:p w14:paraId="01DB4F3A">
      <w:pPr>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日期：</w:t>
      </w:r>
    </w:p>
    <w:p w14:paraId="53ECFB37">
      <w:pPr>
        <w:snapToGrid w:val="0"/>
        <w:spacing w:line="360" w:lineRule="auto"/>
        <w:ind w:firstLine="480" w:firstLineChars="200"/>
        <w:rPr>
          <w:rFonts w:ascii="仿宋" w:hAnsi="仿宋" w:eastAsia="仿宋" w:cs="仿宋"/>
          <w:sz w:val="24"/>
        </w:rPr>
      </w:pPr>
    </w:p>
    <w:p w14:paraId="3AB6D709">
      <w:pPr>
        <w:spacing w:line="440" w:lineRule="exact"/>
        <w:ind w:firstLine="360"/>
        <w:rPr>
          <w:rFonts w:ascii="仿宋" w:hAnsi="仿宋" w:eastAsia="仿宋" w:cs="仿宋"/>
          <w:b/>
          <w:sz w:val="24"/>
        </w:rPr>
      </w:pPr>
    </w:p>
    <w:p w14:paraId="5FA25E72">
      <w:pPr>
        <w:spacing w:line="440" w:lineRule="exact"/>
        <w:ind w:firstLine="360"/>
        <w:rPr>
          <w:rFonts w:ascii="仿宋" w:hAnsi="仿宋" w:eastAsia="仿宋" w:cs="仿宋"/>
          <w:b/>
          <w:sz w:val="24"/>
        </w:rPr>
      </w:pPr>
    </w:p>
    <w:p w14:paraId="36825D49">
      <w:pPr>
        <w:spacing w:line="440" w:lineRule="exact"/>
        <w:ind w:firstLine="360"/>
        <w:rPr>
          <w:rFonts w:ascii="仿宋" w:hAnsi="仿宋" w:eastAsia="仿宋" w:cs="仿宋"/>
          <w:b/>
          <w:sz w:val="24"/>
        </w:rPr>
      </w:pPr>
    </w:p>
    <w:p w14:paraId="213FE246">
      <w:pPr>
        <w:spacing w:line="440" w:lineRule="exact"/>
        <w:ind w:firstLine="360"/>
        <w:rPr>
          <w:rFonts w:ascii="仿宋" w:hAnsi="仿宋" w:eastAsia="仿宋" w:cs="仿宋"/>
          <w:b/>
          <w:sz w:val="24"/>
        </w:rPr>
      </w:pPr>
    </w:p>
    <w:p w14:paraId="5AB8DE3D">
      <w:pPr>
        <w:spacing w:line="440" w:lineRule="exact"/>
        <w:ind w:firstLine="360"/>
        <w:rPr>
          <w:rFonts w:ascii="仿宋" w:hAnsi="仿宋" w:eastAsia="仿宋" w:cs="仿宋"/>
          <w:b/>
          <w:sz w:val="24"/>
        </w:rPr>
      </w:pPr>
    </w:p>
    <w:p w14:paraId="540935F2">
      <w:pPr>
        <w:spacing w:line="440" w:lineRule="exact"/>
        <w:ind w:firstLine="360"/>
        <w:rPr>
          <w:rFonts w:ascii="仿宋" w:hAnsi="仿宋" w:eastAsia="仿宋" w:cs="仿宋"/>
          <w:b/>
          <w:sz w:val="24"/>
        </w:rPr>
      </w:pPr>
    </w:p>
    <w:p w14:paraId="4EB55BE8">
      <w:pPr>
        <w:spacing w:line="440" w:lineRule="exact"/>
        <w:ind w:firstLine="360"/>
        <w:rPr>
          <w:rFonts w:ascii="仿宋" w:hAnsi="仿宋" w:eastAsia="仿宋" w:cs="仿宋"/>
          <w:b/>
          <w:sz w:val="24"/>
        </w:rPr>
      </w:pPr>
    </w:p>
    <w:p w14:paraId="2956A590">
      <w:pPr>
        <w:spacing w:line="440" w:lineRule="exact"/>
        <w:ind w:firstLine="360"/>
        <w:rPr>
          <w:rFonts w:ascii="仿宋" w:hAnsi="仿宋" w:eastAsia="仿宋" w:cs="仿宋"/>
          <w:b/>
          <w:sz w:val="24"/>
        </w:rPr>
      </w:pPr>
    </w:p>
    <w:p w14:paraId="2F424C91">
      <w:pPr>
        <w:spacing w:line="440" w:lineRule="exact"/>
        <w:ind w:firstLine="360"/>
        <w:rPr>
          <w:rFonts w:ascii="仿宋" w:hAnsi="仿宋" w:eastAsia="仿宋" w:cs="仿宋"/>
          <w:b/>
          <w:sz w:val="24"/>
        </w:rPr>
      </w:pPr>
    </w:p>
    <w:p w14:paraId="0E0A2A9B">
      <w:pPr>
        <w:spacing w:line="440" w:lineRule="exact"/>
        <w:ind w:firstLine="360"/>
        <w:rPr>
          <w:rFonts w:ascii="仿宋" w:hAnsi="仿宋" w:eastAsia="仿宋" w:cs="仿宋"/>
          <w:b/>
          <w:sz w:val="24"/>
        </w:rPr>
      </w:pPr>
    </w:p>
    <w:p w14:paraId="681501B3">
      <w:pPr>
        <w:spacing w:line="440" w:lineRule="exact"/>
        <w:ind w:firstLine="360"/>
        <w:rPr>
          <w:rFonts w:ascii="仿宋" w:hAnsi="仿宋" w:eastAsia="仿宋" w:cs="仿宋"/>
          <w:b/>
          <w:sz w:val="24"/>
        </w:rPr>
      </w:pPr>
    </w:p>
    <w:p w14:paraId="386FCDDB">
      <w:pPr>
        <w:spacing w:line="440" w:lineRule="exact"/>
        <w:ind w:firstLine="360"/>
        <w:rPr>
          <w:rFonts w:ascii="仿宋" w:hAnsi="仿宋" w:eastAsia="仿宋" w:cs="仿宋"/>
          <w:b/>
          <w:sz w:val="24"/>
        </w:rPr>
      </w:pPr>
    </w:p>
    <w:p w14:paraId="494ECFD3">
      <w:pPr>
        <w:pStyle w:val="14"/>
        <w:ind w:firstLine="241"/>
        <w:rPr>
          <w:rFonts w:ascii="仿宋" w:hAnsi="仿宋" w:eastAsia="仿宋" w:cs="仿宋"/>
          <w:b/>
        </w:rPr>
      </w:pPr>
    </w:p>
    <w:p w14:paraId="11F300FC">
      <w:pPr>
        <w:pStyle w:val="14"/>
        <w:ind w:firstLine="241"/>
        <w:rPr>
          <w:rFonts w:ascii="仿宋" w:hAnsi="仿宋" w:eastAsia="仿宋" w:cs="仿宋"/>
          <w:b/>
        </w:rPr>
      </w:pPr>
    </w:p>
    <w:p w14:paraId="07A12443">
      <w:pPr>
        <w:spacing w:line="360" w:lineRule="auto"/>
        <w:ind w:firstLine="420"/>
        <w:jc w:val="left"/>
        <w:outlineLvl w:val="2"/>
        <w:rPr>
          <w:rFonts w:ascii="仿宋" w:hAnsi="仿宋" w:eastAsia="仿宋" w:cs="仿宋"/>
          <w:b/>
          <w:sz w:val="28"/>
          <w:szCs w:val="28"/>
        </w:rPr>
      </w:pPr>
      <w:bookmarkStart w:id="134" w:name="_Hlk89675716"/>
      <w:r>
        <w:rPr>
          <w:rFonts w:hint="eastAsia" w:ascii="仿宋" w:hAnsi="仿宋" w:eastAsia="仿宋" w:cs="仿宋"/>
          <w:b/>
          <w:sz w:val="28"/>
          <w:szCs w:val="28"/>
        </w:rPr>
        <w:t>价格标响应文件相关格式</w:t>
      </w:r>
    </w:p>
    <w:p w14:paraId="2A80F94F">
      <w:pPr>
        <w:spacing w:line="360" w:lineRule="auto"/>
        <w:ind w:firstLine="420"/>
        <w:jc w:val="center"/>
        <w:outlineLvl w:val="2"/>
        <w:rPr>
          <w:rFonts w:ascii="仿宋" w:hAnsi="仿宋" w:eastAsia="仿宋" w:cs="仿宋"/>
          <w:b/>
          <w:sz w:val="28"/>
          <w:szCs w:val="28"/>
        </w:rPr>
      </w:pPr>
      <w:r>
        <w:rPr>
          <w:rFonts w:hint="eastAsia" w:ascii="仿宋" w:hAnsi="仿宋" w:eastAsia="仿宋" w:cs="仿宋"/>
          <w:b/>
          <w:sz w:val="28"/>
          <w:szCs w:val="28"/>
        </w:rPr>
        <w:t>1.比价响应函（格式不得变动）</w:t>
      </w:r>
    </w:p>
    <w:p w14:paraId="0847E616">
      <w:pPr>
        <w:snapToGrid w:val="0"/>
        <w:spacing w:line="360" w:lineRule="auto"/>
        <w:ind w:firstLine="422"/>
        <w:rPr>
          <w:rFonts w:ascii="仿宋" w:hAnsi="仿宋" w:eastAsia="仿宋" w:cs="仿宋"/>
          <w:sz w:val="28"/>
          <w:szCs w:val="28"/>
        </w:rPr>
      </w:pPr>
      <w:r>
        <w:rPr>
          <w:rFonts w:hint="eastAsia" w:ascii="仿宋" w:hAnsi="仿宋" w:eastAsia="仿宋" w:cs="仿宋"/>
          <w:sz w:val="28"/>
          <w:szCs w:val="28"/>
        </w:rPr>
        <w:t>南通市</w:t>
      </w:r>
      <w:r>
        <w:rPr>
          <w:rFonts w:hint="eastAsia" w:ascii="仿宋" w:hAnsi="仿宋" w:eastAsia="仿宋" w:cs="仿宋"/>
          <w:sz w:val="28"/>
          <w:szCs w:val="28"/>
          <w:lang w:eastAsia="zh-CN"/>
        </w:rPr>
        <w:t>社会</w:t>
      </w:r>
      <w:r>
        <w:rPr>
          <w:rFonts w:hint="eastAsia" w:ascii="仿宋" w:hAnsi="仿宋" w:eastAsia="仿宋" w:cs="仿宋"/>
          <w:sz w:val="28"/>
          <w:szCs w:val="28"/>
        </w:rPr>
        <w:t>福利院：</w:t>
      </w:r>
    </w:p>
    <w:p w14:paraId="0460C0FB">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依据贵单位组织的（比价项目名称)项目比价的邀请，我方授权（姓名）（职务）为全权代表参加该项目的比价工作，全权处理本次比价的有关事宜。同时，我公司声明如下：</w:t>
      </w:r>
    </w:p>
    <w:p w14:paraId="0F97DC5A">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1.同意并接受比价文件的各项要求，遵守比价文件中的各项规定，按比价文件的要求提供报价。</w:t>
      </w:r>
    </w:p>
    <w:p w14:paraId="225CD639">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2.我公司已经详细阅读了比价文件的全部内容，我方已完全清晰理解比价文件的要求，不存在任何含糊不清和误解之处，同意放弃对比价文件所表述的内容提出异议和质疑的权利。</w:t>
      </w:r>
    </w:p>
    <w:p w14:paraId="117472EC">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27D14965">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4.我公司承诺在本次比价响应中提供的一切文件，无论是原件还是复印件均真实有效，绝无任何虚假、伪造和夸大的成份。否则，愿承担相应的后果和法律责任。</w:t>
      </w:r>
    </w:p>
    <w:p w14:paraId="7B8D4740">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我公司尊重比价小组所作的评定结果，同时清楚理解到报价最低并非意味着必定获得成交资格。</w:t>
      </w:r>
    </w:p>
    <w:p w14:paraId="3AB84412">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一旦成交，我方将根据比价文件的规定，严格履行合同规定的责任和义务，并保证在比价文件中规定的时间期限内完成合同项目。</w:t>
      </w:r>
    </w:p>
    <w:p w14:paraId="0C5A1639">
      <w:pPr>
        <w:snapToGrid w:val="0"/>
        <w:spacing w:line="360" w:lineRule="auto"/>
        <w:ind w:firstLine="560" w:firstLineChars="200"/>
        <w:jc w:val="right"/>
        <w:rPr>
          <w:rFonts w:ascii="仿宋" w:hAnsi="仿宋" w:eastAsia="仿宋" w:cs="仿宋"/>
          <w:sz w:val="28"/>
          <w:szCs w:val="28"/>
        </w:rPr>
      </w:pPr>
    </w:p>
    <w:p w14:paraId="1F38D391">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供应商名称（盖章）：</w:t>
      </w:r>
    </w:p>
    <w:p w14:paraId="1F094736">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法定代表人或授权委托人（签字或盖章）：</w:t>
      </w:r>
    </w:p>
    <w:p w14:paraId="6B19AA12">
      <w:pPr>
        <w:pStyle w:val="5"/>
        <w:ind w:firstLine="6480" w:firstLineChars="2700"/>
        <w:rPr>
          <w:rFonts w:ascii="仿宋" w:hAnsi="仿宋" w:eastAsia="仿宋" w:cs="仿宋"/>
          <w:szCs w:val="28"/>
        </w:rPr>
      </w:pPr>
      <w:r>
        <w:rPr>
          <w:rFonts w:hint="eastAsia" w:ascii="仿宋" w:hAnsi="仿宋" w:eastAsia="仿宋" w:cs="仿宋"/>
          <w:szCs w:val="28"/>
        </w:rPr>
        <w:t>日期：</w:t>
      </w:r>
    </w:p>
    <w:p w14:paraId="236B3B66">
      <w:pPr>
        <w:pStyle w:val="23"/>
        <w:widowControl/>
        <w:rPr>
          <w:rFonts w:ascii="仿宋" w:hAnsi="仿宋" w:eastAsia="仿宋" w:cs="仿宋"/>
          <w:sz w:val="28"/>
          <w:szCs w:val="28"/>
          <w:lang w:eastAsia="zh-CN"/>
        </w:rPr>
      </w:pPr>
    </w:p>
    <w:p w14:paraId="3F5B6793">
      <w:pPr>
        <w:pStyle w:val="21"/>
        <w:snapToGrid w:val="0"/>
        <w:spacing w:line="300" w:lineRule="auto"/>
        <w:ind w:firstLine="562" w:firstLineChars="200"/>
        <w:jc w:val="center"/>
        <w:rPr>
          <w:rFonts w:ascii="仿宋" w:hAnsi="仿宋" w:eastAsia="仿宋" w:cs="仿宋"/>
          <w:b/>
          <w:sz w:val="28"/>
        </w:rPr>
      </w:pPr>
    </w:p>
    <w:p w14:paraId="0A242BB8">
      <w:pPr>
        <w:pStyle w:val="21"/>
        <w:snapToGrid w:val="0"/>
        <w:spacing w:line="300" w:lineRule="auto"/>
        <w:ind w:firstLine="0" w:firstLineChars="0"/>
        <w:rPr>
          <w:rFonts w:ascii="仿宋" w:hAnsi="仿宋" w:eastAsia="仿宋" w:cs="仿宋"/>
          <w:b/>
          <w:sz w:val="28"/>
        </w:rPr>
      </w:pPr>
    </w:p>
    <w:p w14:paraId="49DC29B8">
      <w:pPr>
        <w:pStyle w:val="3"/>
        <w:spacing w:line="360" w:lineRule="auto"/>
        <w:ind w:firstLine="361"/>
        <w:jc w:val="center"/>
        <w:rPr>
          <w:rFonts w:ascii="仿宋" w:hAnsi="仿宋" w:eastAsia="仿宋" w:cs="仿宋"/>
          <w:color w:val="000000"/>
          <w:sz w:val="24"/>
          <w:szCs w:val="24"/>
        </w:rPr>
      </w:pPr>
      <w:bookmarkStart w:id="135" w:name="_Toc398111726"/>
      <w:bookmarkStart w:id="136" w:name="_Toc10751"/>
      <w:bookmarkStart w:id="137" w:name="_Toc9194628"/>
      <w:bookmarkStart w:id="138" w:name="_Toc8649"/>
      <w:r>
        <w:rPr>
          <w:rFonts w:hint="eastAsia" w:ascii="仿宋" w:hAnsi="仿宋" w:eastAsia="仿宋" w:cs="仿宋"/>
          <w:color w:val="000000"/>
          <w:sz w:val="24"/>
          <w:szCs w:val="24"/>
        </w:rPr>
        <w:t>2.拟派项目监理机构人员一览表</w:t>
      </w:r>
      <w:bookmarkEnd w:id="135"/>
      <w:bookmarkEnd w:id="136"/>
      <w:bookmarkEnd w:id="137"/>
      <w:bookmarkEnd w:id="138"/>
    </w:p>
    <w:tbl>
      <w:tblPr>
        <w:tblStyle w:val="16"/>
        <w:tblW w:w="85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1"/>
        <w:gridCol w:w="708"/>
        <w:gridCol w:w="709"/>
        <w:gridCol w:w="708"/>
        <w:gridCol w:w="1512"/>
        <w:gridCol w:w="1276"/>
        <w:gridCol w:w="1417"/>
        <w:gridCol w:w="709"/>
      </w:tblGrid>
      <w:tr w14:paraId="4DCF0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tcBorders>
              <w:top w:val="single" w:color="000000" w:sz="4" w:space="0"/>
              <w:left w:val="single" w:color="000000" w:sz="4" w:space="0"/>
              <w:bottom w:val="single" w:color="000000" w:sz="4" w:space="0"/>
              <w:right w:val="single" w:color="000000" w:sz="4" w:space="0"/>
            </w:tcBorders>
            <w:noWrap/>
            <w:vAlign w:val="center"/>
          </w:tcPr>
          <w:p w14:paraId="297E2952">
            <w:pPr>
              <w:spacing w:line="360" w:lineRule="auto"/>
              <w:jc w:val="both"/>
              <w:rPr>
                <w:rFonts w:ascii="仿宋" w:hAnsi="仿宋" w:eastAsia="仿宋" w:cs="仿宋"/>
                <w:color w:val="000000"/>
                <w:sz w:val="24"/>
              </w:rPr>
            </w:pPr>
            <w:r>
              <w:rPr>
                <w:rFonts w:hint="eastAsia" w:ascii="仿宋" w:hAnsi="仿宋" w:eastAsia="仿宋" w:cs="仿宋"/>
                <w:color w:val="000000"/>
                <w:sz w:val="24"/>
              </w:rPr>
              <w:t>拟任岗位</w:t>
            </w:r>
          </w:p>
        </w:tc>
        <w:tc>
          <w:tcPr>
            <w:tcW w:w="709" w:type="dxa"/>
            <w:vMerge w:val="restart"/>
            <w:tcBorders>
              <w:top w:val="single" w:color="000000" w:sz="4" w:space="0"/>
              <w:left w:val="single" w:color="000000" w:sz="4" w:space="0"/>
              <w:bottom w:val="single" w:color="000000" w:sz="4" w:space="0"/>
              <w:right w:val="single" w:color="000000" w:sz="4" w:space="0"/>
            </w:tcBorders>
            <w:noWrap/>
            <w:vAlign w:val="center"/>
          </w:tcPr>
          <w:p w14:paraId="36F9826B">
            <w:pPr>
              <w:spacing w:line="360" w:lineRule="auto"/>
              <w:jc w:val="both"/>
              <w:rPr>
                <w:rFonts w:ascii="仿宋" w:hAnsi="仿宋" w:eastAsia="仿宋" w:cs="仿宋"/>
                <w:color w:val="000000"/>
                <w:sz w:val="24"/>
              </w:rPr>
            </w:pPr>
            <w:r>
              <w:rPr>
                <w:rFonts w:hint="eastAsia" w:ascii="仿宋" w:hAnsi="仿宋" w:eastAsia="仿宋" w:cs="仿宋"/>
                <w:color w:val="000000"/>
                <w:sz w:val="24"/>
              </w:rPr>
              <w:t>姓名</w:t>
            </w:r>
          </w:p>
        </w:tc>
        <w:tc>
          <w:tcPr>
            <w:tcW w:w="709" w:type="dxa"/>
            <w:vMerge w:val="restart"/>
            <w:tcBorders>
              <w:top w:val="single" w:color="000000" w:sz="4" w:space="0"/>
              <w:left w:val="single" w:color="000000" w:sz="4" w:space="0"/>
              <w:bottom w:val="single" w:color="000000" w:sz="4" w:space="0"/>
              <w:right w:val="single" w:color="000000" w:sz="4" w:space="0"/>
            </w:tcBorders>
            <w:noWrap/>
            <w:vAlign w:val="center"/>
          </w:tcPr>
          <w:p w14:paraId="0EA2B6D5">
            <w:pPr>
              <w:spacing w:line="360" w:lineRule="auto"/>
              <w:jc w:val="both"/>
              <w:rPr>
                <w:rFonts w:ascii="仿宋" w:hAnsi="仿宋" w:eastAsia="仿宋" w:cs="仿宋"/>
                <w:color w:val="000000"/>
                <w:sz w:val="24"/>
              </w:rPr>
            </w:pPr>
            <w:r>
              <w:rPr>
                <w:rFonts w:hint="eastAsia" w:ascii="仿宋" w:hAnsi="仿宋" w:eastAsia="仿宋" w:cs="仿宋"/>
                <w:color w:val="000000"/>
                <w:sz w:val="24"/>
              </w:rPr>
              <w:t>年龄</w:t>
            </w:r>
          </w:p>
        </w:tc>
        <w:tc>
          <w:tcPr>
            <w:tcW w:w="708" w:type="dxa"/>
            <w:vMerge w:val="restart"/>
            <w:tcBorders>
              <w:top w:val="single" w:color="000000" w:sz="4" w:space="0"/>
              <w:left w:val="single" w:color="000000" w:sz="4" w:space="0"/>
              <w:bottom w:val="single" w:color="000000" w:sz="4" w:space="0"/>
              <w:right w:val="single" w:color="000000" w:sz="4" w:space="0"/>
            </w:tcBorders>
            <w:noWrap/>
            <w:vAlign w:val="center"/>
          </w:tcPr>
          <w:p w14:paraId="76C66A13">
            <w:pPr>
              <w:spacing w:line="360" w:lineRule="auto"/>
              <w:jc w:val="both"/>
              <w:rPr>
                <w:rFonts w:ascii="仿宋" w:hAnsi="仿宋" w:eastAsia="仿宋" w:cs="仿宋"/>
                <w:color w:val="000000"/>
                <w:sz w:val="24"/>
              </w:rPr>
            </w:pPr>
            <w:r>
              <w:rPr>
                <w:rFonts w:hint="eastAsia" w:ascii="仿宋" w:hAnsi="仿宋" w:eastAsia="仿宋" w:cs="仿宋"/>
                <w:color w:val="000000"/>
                <w:sz w:val="24"/>
              </w:rPr>
              <w:t>职称</w:t>
            </w:r>
          </w:p>
        </w:tc>
        <w:tc>
          <w:tcPr>
            <w:tcW w:w="1512" w:type="dxa"/>
            <w:vMerge w:val="restart"/>
            <w:tcBorders>
              <w:top w:val="single" w:color="000000" w:sz="4" w:space="0"/>
              <w:left w:val="single" w:color="000000" w:sz="4" w:space="0"/>
              <w:bottom w:val="single" w:color="000000" w:sz="4" w:space="0"/>
              <w:right w:val="single" w:color="000000" w:sz="4" w:space="0"/>
            </w:tcBorders>
            <w:noWrap/>
            <w:vAlign w:val="center"/>
          </w:tcPr>
          <w:p w14:paraId="3879FB0E">
            <w:pPr>
              <w:spacing w:line="360" w:lineRule="auto"/>
              <w:jc w:val="both"/>
              <w:rPr>
                <w:rFonts w:ascii="仿宋" w:hAnsi="仿宋" w:eastAsia="仿宋" w:cs="仿宋"/>
                <w:color w:val="000000"/>
                <w:sz w:val="24"/>
              </w:rPr>
            </w:pPr>
            <w:r>
              <w:rPr>
                <w:rFonts w:hint="eastAsia" w:ascii="仿宋" w:hAnsi="仿宋" w:eastAsia="仿宋" w:cs="仿宋"/>
                <w:color w:val="000000"/>
                <w:sz w:val="24"/>
              </w:rPr>
              <w:t>从事监理工作年限</w:t>
            </w:r>
          </w:p>
        </w:tc>
        <w:tc>
          <w:tcPr>
            <w:tcW w:w="3402" w:type="dxa"/>
            <w:gridSpan w:val="3"/>
            <w:tcBorders>
              <w:top w:val="single" w:color="000000" w:sz="4" w:space="0"/>
              <w:left w:val="single" w:color="000000" w:sz="4" w:space="0"/>
              <w:bottom w:val="single" w:color="000000" w:sz="4" w:space="0"/>
              <w:right w:val="single" w:color="000000" w:sz="4" w:space="0"/>
            </w:tcBorders>
            <w:noWrap/>
            <w:vAlign w:val="center"/>
          </w:tcPr>
          <w:p w14:paraId="2A8B68DE">
            <w:pPr>
              <w:spacing w:line="360" w:lineRule="auto"/>
              <w:ind w:firstLine="361"/>
              <w:jc w:val="center"/>
              <w:rPr>
                <w:rFonts w:ascii="仿宋" w:hAnsi="仿宋" w:eastAsia="仿宋" w:cs="仿宋"/>
                <w:color w:val="000000"/>
                <w:sz w:val="24"/>
              </w:rPr>
            </w:pPr>
            <w:r>
              <w:rPr>
                <w:rFonts w:hint="eastAsia" w:ascii="仿宋" w:hAnsi="仿宋" w:eastAsia="仿宋" w:cs="仿宋"/>
                <w:color w:val="000000"/>
                <w:sz w:val="24"/>
              </w:rPr>
              <w:t>执业或职业资格证书</w:t>
            </w:r>
          </w:p>
        </w:tc>
      </w:tr>
      <w:tr w14:paraId="4EAE1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14:paraId="6099545D">
            <w:pPr>
              <w:widowControl/>
              <w:ind w:firstLine="361"/>
              <w:jc w:val="left"/>
              <w:rPr>
                <w:rFonts w:ascii="仿宋" w:hAnsi="仿宋" w:eastAsia="仿宋" w:cs="仿宋"/>
                <w:color w:val="000000"/>
                <w:sz w:val="24"/>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718AABC5">
            <w:pPr>
              <w:widowControl/>
              <w:ind w:firstLine="361"/>
              <w:jc w:val="left"/>
              <w:rPr>
                <w:rFonts w:ascii="仿宋" w:hAnsi="仿宋" w:eastAsia="仿宋" w:cs="仿宋"/>
                <w:color w:val="000000"/>
                <w:sz w:val="24"/>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4E42C02F">
            <w:pPr>
              <w:widowControl/>
              <w:ind w:firstLine="361"/>
              <w:jc w:val="left"/>
              <w:rPr>
                <w:rFonts w:ascii="仿宋" w:hAnsi="仿宋" w:eastAsia="仿宋" w:cs="仿宋"/>
                <w:color w:val="000000"/>
                <w:sz w:val="24"/>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27F73F23">
            <w:pPr>
              <w:widowControl/>
              <w:ind w:firstLine="361"/>
              <w:jc w:val="left"/>
              <w:rPr>
                <w:rFonts w:ascii="仿宋" w:hAnsi="仿宋" w:eastAsia="仿宋" w:cs="仿宋"/>
                <w:color w:val="000000"/>
                <w:sz w:val="24"/>
              </w:rPr>
            </w:pPr>
          </w:p>
        </w:tc>
        <w:tc>
          <w:tcPr>
            <w:tcW w:w="1512" w:type="dxa"/>
            <w:vMerge w:val="continue"/>
            <w:tcBorders>
              <w:top w:val="single" w:color="000000" w:sz="4" w:space="0"/>
              <w:left w:val="single" w:color="000000" w:sz="4" w:space="0"/>
              <w:bottom w:val="single" w:color="000000" w:sz="4" w:space="0"/>
              <w:right w:val="single" w:color="000000" w:sz="4" w:space="0"/>
            </w:tcBorders>
            <w:vAlign w:val="center"/>
          </w:tcPr>
          <w:p w14:paraId="0A397509">
            <w:pPr>
              <w:widowControl/>
              <w:ind w:firstLine="361"/>
              <w:jc w:val="left"/>
              <w:rPr>
                <w:rFonts w:ascii="仿宋" w:hAnsi="仿宋" w:eastAsia="仿宋" w:cs="仿宋"/>
                <w:color w:val="000000"/>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34D3DD8">
            <w:pPr>
              <w:spacing w:line="360" w:lineRule="auto"/>
              <w:jc w:val="both"/>
              <w:rPr>
                <w:rFonts w:ascii="仿宋" w:hAnsi="仿宋" w:eastAsia="仿宋" w:cs="仿宋"/>
                <w:color w:val="000000"/>
                <w:sz w:val="24"/>
              </w:rPr>
            </w:pPr>
            <w:r>
              <w:rPr>
                <w:rFonts w:hint="eastAsia" w:ascii="仿宋" w:hAnsi="仿宋" w:eastAsia="仿宋" w:cs="仿宋"/>
                <w:color w:val="000000"/>
                <w:sz w:val="24"/>
              </w:rPr>
              <w:t>证书名称</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7B2D084">
            <w:pPr>
              <w:spacing w:line="360" w:lineRule="auto"/>
              <w:jc w:val="both"/>
              <w:rPr>
                <w:rFonts w:ascii="仿宋" w:hAnsi="仿宋" w:eastAsia="仿宋" w:cs="仿宋"/>
                <w:color w:val="000000"/>
                <w:sz w:val="24"/>
              </w:rPr>
            </w:pPr>
            <w:r>
              <w:rPr>
                <w:rFonts w:hint="eastAsia" w:ascii="仿宋" w:hAnsi="仿宋" w:eastAsia="仿宋" w:cs="仿宋"/>
                <w:color w:val="000000"/>
                <w:sz w:val="24"/>
              </w:rPr>
              <w:t>证书编号</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5CA9834">
            <w:pPr>
              <w:spacing w:line="360" w:lineRule="auto"/>
              <w:jc w:val="both"/>
              <w:rPr>
                <w:rFonts w:ascii="仿宋" w:hAnsi="仿宋" w:eastAsia="仿宋" w:cs="仿宋"/>
                <w:color w:val="000000"/>
                <w:sz w:val="24"/>
              </w:rPr>
            </w:pPr>
            <w:r>
              <w:rPr>
                <w:rFonts w:hint="eastAsia" w:ascii="仿宋" w:hAnsi="仿宋" w:eastAsia="仿宋" w:cs="仿宋"/>
                <w:color w:val="000000"/>
                <w:sz w:val="24"/>
              </w:rPr>
              <w:t>专业</w:t>
            </w:r>
          </w:p>
        </w:tc>
      </w:tr>
      <w:tr w14:paraId="79CF8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tcBorders>
              <w:top w:val="single" w:color="000000" w:sz="4" w:space="0"/>
              <w:left w:val="single" w:color="000000" w:sz="4" w:space="0"/>
              <w:bottom w:val="single" w:color="000000" w:sz="4" w:space="0"/>
              <w:right w:val="single" w:color="000000" w:sz="4" w:space="0"/>
            </w:tcBorders>
            <w:noWrap/>
            <w:vAlign w:val="center"/>
          </w:tcPr>
          <w:p w14:paraId="0099B64D">
            <w:pPr>
              <w:spacing w:line="360" w:lineRule="auto"/>
              <w:ind w:firstLine="361"/>
              <w:jc w:val="center"/>
              <w:rPr>
                <w:rFonts w:ascii="仿宋" w:hAnsi="仿宋" w:eastAsia="仿宋" w:cs="仿宋"/>
                <w:color w:val="000000"/>
                <w:sz w:val="24"/>
              </w:rPr>
            </w:pPr>
            <w:r>
              <w:rPr>
                <w:rFonts w:hint="eastAsia" w:ascii="仿宋" w:hAnsi="仿宋" w:eastAsia="仿宋" w:cs="仿宋"/>
                <w:color w:val="000000"/>
                <w:sz w:val="24"/>
              </w:rPr>
              <w:t>总监</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FC51C48">
            <w:pPr>
              <w:spacing w:line="360" w:lineRule="auto"/>
              <w:ind w:firstLine="361"/>
              <w:jc w:val="center"/>
              <w:rPr>
                <w:rFonts w:ascii="仿宋" w:hAnsi="仿宋" w:eastAsia="仿宋" w:cs="仿宋"/>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5F443AE">
            <w:pPr>
              <w:spacing w:line="360" w:lineRule="auto"/>
              <w:ind w:firstLine="361"/>
              <w:jc w:val="center"/>
              <w:rPr>
                <w:rFonts w:ascii="仿宋" w:hAnsi="仿宋" w:eastAsia="仿宋" w:cs="仿宋"/>
                <w:color w:val="000000"/>
                <w:sz w:val="24"/>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A0137B7">
            <w:pPr>
              <w:spacing w:line="360" w:lineRule="auto"/>
              <w:ind w:firstLine="361"/>
              <w:jc w:val="center"/>
              <w:rPr>
                <w:rFonts w:ascii="仿宋" w:hAnsi="仿宋" w:eastAsia="仿宋" w:cs="仿宋"/>
                <w:color w:val="000000"/>
                <w:sz w:val="24"/>
              </w:rPr>
            </w:pP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BA4907E">
            <w:pPr>
              <w:spacing w:line="360" w:lineRule="auto"/>
              <w:ind w:firstLine="361"/>
              <w:jc w:val="center"/>
              <w:rPr>
                <w:rFonts w:ascii="仿宋" w:hAnsi="仿宋" w:eastAsia="仿宋" w:cs="仿宋"/>
                <w:color w:val="000000"/>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65761E2">
            <w:pPr>
              <w:spacing w:line="360" w:lineRule="auto"/>
              <w:ind w:firstLine="361"/>
              <w:jc w:val="center"/>
              <w:rPr>
                <w:rFonts w:ascii="仿宋" w:hAnsi="仿宋" w:eastAsia="仿宋" w:cs="仿宋"/>
                <w:color w:val="000000"/>
                <w:sz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0AE731B">
            <w:pPr>
              <w:spacing w:line="360" w:lineRule="auto"/>
              <w:ind w:firstLine="361"/>
              <w:jc w:val="center"/>
              <w:rPr>
                <w:rFonts w:ascii="仿宋" w:hAnsi="仿宋" w:eastAsia="仿宋" w:cs="仿宋"/>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1193731">
            <w:pPr>
              <w:spacing w:line="360" w:lineRule="auto"/>
              <w:ind w:firstLine="361"/>
              <w:jc w:val="center"/>
              <w:rPr>
                <w:rFonts w:ascii="仿宋" w:hAnsi="仿宋" w:eastAsia="仿宋" w:cs="仿宋"/>
                <w:color w:val="000000"/>
                <w:sz w:val="24"/>
              </w:rPr>
            </w:pPr>
          </w:p>
        </w:tc>
      </w:tr>
      <w:tr w14:paraId="7CA3D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restart"/>
            <w:tcBorders>
              <w:top w:val="single" w:color="000000" w:sz="4" w:space="0"/>
              <w:left w:val="single" w:color="000000" w:sz="4" w:space="0"/>
              <w:bottom w:val="single" w:color="000000" w:sz="4" w:space="0"/>
              <w:right w:val="single" w:color="000000" w:sz="4" w:space="0"/>
            </w:tcBorders>
            <w:noWrap/>
            <w:vAlign w:val="center"/>
          </w:tcPr>
          <w:p w14:paraId="77524CBB">
            <w:pPr>
              <w:spacing w:line="360" w:lineRule="auto"/>
              <w:ind w:firstLine="361"/>
              <w:jc w:val="center"/>
              <w:rPr>
                <w:rFonts w:ascii="仿宋" w:hAnsi="仿宋" w:eastAsia="仿宋" w:cs="仿宋"/>
                <w:color w:val="000000"/>
                <w:sz w:val="24"/>
              </w:rPr>
            </w:pPr>
            <w:r>
              <w:rPr>
                <w:rFonts w:hint="eastAsia" w:ascii="仿宋" w:hAnsi="仿宋" w:eastAsia="仿宋" w:cs="仿宋"/>
                <w:color w:val="000000"/>
                <w:sz w:val="24"/>
              </w:rPr>
              <w:t>专业监理工程师</w:t>
            </w:r>
          </w:p>
        </w:tc>
        <w:tc>
          <w:tcPr>
            <w:tcW w:w="709" w:type="dxa"/>
            <w:tcBorders>
              <w:top w:val="single" w:color="000000" w:sz="4" w:space="0"/>
              <w:left w:val="single" w:color="000000" w:sz="4" w:space="0"/>
              <w:bottom w:val="single" w:color="auto" w:sz="4" w:space="0"/>
              <w:right w:val="single" w:color="000000" w:sz="4" w:space="0"/>
            </w:tcBorders>
            <w:noWrap/>
            <w:vAlign w:val="center"/>
          </w:tcPr>
          <w:p w14:paraId="3B9BB3D1">
            <w:pPr>
              <w:spacing w:line="360" w:lineRule="auto"/>
              <w:ind w:firstLine="361"/>
              <w:jc w:val="center"/>
              <w:rPr>
                <w:rFonts w:ascii="仿宋" w:hAnsi="仿宋" w:eastAsia="仿宋" w:cs="仿宋"/>
                <w:color w:val="000000"/>
                <w:sz w:val="24"/>
              </w:rPr>
            </w:pPr>
          </w:p>
        </w:tc>
        <w:tc>
          <w:tcPr>
            <w:tcW w:w="709" w:type="dxa"/>
            <w:tcBorders>
              <w:top w:val="single" w:color="000000" w:sz="4" w:space="0"/>
              <w:left w:val="single" w:color="000000" w:sz="4" w:space="0"/>
              <w:bottom w:val="single" w:color="auto" w:sz="4" w:space="0"/>
              <w:right w:val="single" w:color="000000" w:sz="4" w:space="0"/>
            </w:tcBorders>
            <w:noWrap/>
            <w:vAlign w:val="center"/>
          </w:tcPr>
          <w:p w14:paraId="0B1FC29A">
            <w:pPr>
              <w:spacing w:line="360" w:lineRule="auto"/>
              <w:ind w:firstLine="361"/>
              <w:jc w:val="center"/>
              <w:rPr>
                <w:rFonts w:ascii="仿宋" w:hAnsi="仿宋" w:eastAsia="仿宋" w:cs="仿宋"/>
                <w:color w:val="000000"/>
                <w:sz w:val="24"/>
              </w:rPr>
            </w:pPr>
          </w:p>
        </w:tc>
        <w:tc>
          <w:tcPr>
            <w:tcW w:w="708" w:type="dxa"/>
            <w:tcBorders>
              <w:top w:val="single" w:color="000000" w:sz="4" w:space="0"/>
              <w:left w:val="single" w:color="000000" w:sz="4" w:space="0"/>
              <w:bottom w:val="single" w:color="auto" w:sz="4" w:space="0"/>
              <w:right w:val="single" w:color="000000" w:sz="4" w:space="0"/>
            </w:tcBorders>
            <w:noWrap/>
            <w:vAlign w:val="center"/>
          </w:tcPr>
          <w:p w14:paraId="6CAE9422">
            <w:pPr>
              <w:spacing w:line="360" w:lineRule="auto"/>
              <w:ind w:firstLine="361"/>
              <w:jc w:val="center"/>
              <w:rPr>
                <w:rFonts w:ascii="仿宋" w:hAnsi="仿宋" w:eastAsia="仿宋" w:cs="仿宋"/>
                <w:color w:val="000000"/>
                <w:sz w:val="24"/>
              </w:rPr>
            </w:pPr>
          </w:p>
        </w:tc>
        <w:tc>
          <w:tcPr>
            <w:tcW w:w="1512" w:type="dxa"/>
            <w:tcBorders>
              <w:top w:val="single" w:color="000000" w:sz="4" w:space="0"/>
              <w:left w:val="single" w:color="000000" w:sz="4" w:space="0"/>
              <w:bottom w:val="single" w:color="auto" w:sz="4" w:space="0"/>
              <w:right w:val="single" w:color="000000" w:sz="4" w:space="0"/>
            </w:tcBorders>
            <w:noWrap/>
            <w:vAlign w:val="center"/>
          </w:tcPr>
          <w:p w14:paraId="195E02FD">
            <w:pPr>
              <w:spacing w:line="360" w:lineRule="auto"/>
              <w:ind w:firstLine="361"/>
              <w:jc w:val="center"/>
              <w:rPr>
                <w:rFonts w:ascii="仿宋" w:hAnsi="仿宋" w:eastAsia="仿宋" w:cs="仿宋"/>
                <w:color w:val="000000"/>
                <w:sz w:val="24"/>
              </w:rPr>
            </w:pPr>
          </w:p>
        </w:tc>
        <w:tc>
          <w:tcPr>
            <w:tcW w:w="1276" w:type="dxa"/>
            <w:tcBorders>
              <w:top w:val="single" w:color="000000" w:sz="4" w:space="0"/>
              <w:left w:val="single" w:color="000000" w:sz="4" w:space="0"/>
              <w:bottom w:val="single" w:color="auto" w:sz="4" w:space="0"/>
              <w:right w:val="single" w:color="000000" w:sz="4" w:space="0"/>
            </w:tcBorders>
            <w:noWrap/>
            <w:vAlign w:val="center"/>
          </w:tcPr>
          <w:p w14:paraId="45CFF56A">
            <w:pPr>
              <w:spacing w:line="360" w:lineRule="auto"/>
              <w:ind w:firstLine="361"/>
              <w:jc w:val="center"/>
              <w:rPr>
                <w:rFonts w:ascii="仿宋" w:hAnsi="仿宋" w:eastAsia="仿宋" w:cs="仿宋"/>
                <w:color w:val="000000"/>
                <w:sz w:val="24"/>
              </w:rPr>
            </w:pPr>
          </w:p>
        </w:tc>
        <w:tc>
          <w:tcPr>
            <w:tcW w:w="1417" w:type="dxa"/>
            <w:tcBorders>
              <w:top w:val="single" w:color="000000" w:sz="4" w:space="0"/>
              <w:left w:val="single" w:color="000000" w:sz="4" w:space="0"/>
              <w:bottom w:val="single" w:color="auto" w:sz="4" w:space="0"/>
              <w:right w:val="single" w:color="000000" w:sz="4" w:space="0"/>
            </w:tcBorders>
            <w:noWrap/>
            <w:vAlign w:val="center"/>
          </w:tcPr>
          <w:p w14:paraId="2EFDEDCC">
            <w:pPr>
              <w:spacing w:line="360" w:lineRule="auto"/>
              <w:ind w:firstLine="361"/>
              <w:jc w:val="center"/>
              <w:rPr>
                <w:rFonts w:ascii="仿宋" w:hAnsi="仿宋" w:eastAsia="仿宋" w:cs="仿宋"/>
                <w:color w:val="000000"/>
                <w:sz w:val="24"/>
              </w:rPr>
            </w:pPr>
          </w:p>
        </w:tc>
        <w:tc>
          <w:tcPr>
            <w:tcW w:w="709" w:type="dxa"/>
            <w:tcBorders>
              <w:top w:val="single" w:color="000000" w:sz="4" w:space="0"/>
              <w:left w:val="single" w:color="000000" w:sz="4" w:space="0"/>
              <w:bottom w:val="single" w:color="auto" w:sz="4" w:space="0"/>
              <w:right w:val="single" w:color="000000" w:sz="4" w:space="0"/>
            </w:tcBorders>
            <w:noWrap/>
            <w:vAlign w:val="center"/>
          </w:tcPr>
          <w:p w14:paraId="05A0ADCC">
            <w:pPr>
              <w:spacing w:line="360" w:lineRule="auto"/>
              <w:ind w:firstLine="361"/>
              <w:jc w:val="center"/>
              <w:rPr>
                <w:rFonts w:ascii="仿宋" w:hAnsi="仿宋" w:eastAsia="仿宋" w:cs="仿宋"/>
                <w:color w:val="000000"/>
                <w:sz w:val="24"/>
              </w:rPr>
            </w:pPr>
          </w:p>
        </w:tc>
      </w:tr>
      <w:tr w14:paraId="4BD39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14:paraId="4D48E59C">
            <w:pPr>
              <w:widowControl/>
              <w:ind w:firstLine="361"/>
              <w:jc w:val="left"/>
              <w:rPr>
                <w:rFonts w:ascii="仿宋" w:hAnsi="仿宋" w:eastAsia="仿宋" w:cs="仿宋"/>
                <w:color w:val="000000"/>
                <w:sz w:val="24"/>
              </w:rPr>
            </w:pPr>
          </w:p>
        </w:tc>
        <w:tc>
          <w:tcPr>
            <w:tcW w:w="709" w:type="dxa"/>
            <w:tcBorders>
              <w:top w:val="single" w:color="auto" w:sz="4" w:space="0"/>
              <w:left w:val="single" w:color="000000" w:sz="4" w:space="0"/>
              <w:bottom w:val="single" w:color="000000" w:sz="4" w:space="0"/>
              <w:right w:val="single" w:color="000000" w:sz="4" w:space="0"/>
            </w:tcBorders>
            <w:noWrap/>
            <w:vAlign w:val="center"/>
          </w:tcPr>
          <w:p w14:paraId="6E535F90">
            <w:pPr>
              <w:spacing w:line="360" w:lineRule="auto"/>
              <w:ind w:firstLine="361"/>
              <w:jc w:val="center"/>
              <w:rPr>
                <w:rFonts w:ascii="仿宋" w:hAnsi="仿宋" w:eastAsia="仿宋" w:cs="仿宋"/>
                <w:color w:val="000000"/>
                <w:sz w:val="24"/>
              </w:rPr>
            </w:pPr>
            <w:r>
              <w:rPr>
                <w:rFonts w:hint="eastAsia" w:ascii="仿宋" w:hAnsi="仿宋" w:eastAsia="仿宋" w:cs="仿宋"/>
                <w:color w:val="000000"/>
                <w:sz w:val="24"/>
              </w:rPr>
              <w:t>…</w:t>
            </w:r>
          </w:p>
        </w:tc>
        <w:tc>
          <w:tcPr>
            <w:tcW w:w="709" w:type="dxa"/>
            <w:tcBorders>
              <w:top w:val="single" w:color="auto" w:sz="4" w:space="0"/>
              <w:left w:val="single" w:color="000000" w:sz="4" w:space="0"/>
              <w:bottom w:val="single" w:color="000000" w:sz="4" w:space="0"/>
              <w:right w:val="single" w:color="000000" w:sz="4" w:space="0"/>
            </w:tcBorders>
            <w:noWrap/>
            <w:vAlign w:val="center"/>
          </w:tcPr>
          <w:p w14:paraId="61E3799E">
            <w:pPr>
              <w:spacing w:line="360" w:lineRule="auto"/>
              <w:ind w:firstLine="361"/>
              <w:jc w:val="center"/>
              <w:rPr>
                <w:rFonts w:ascii="仿宋" w:hAnsi="仿宋" w:eastAsia="仿宋" w:cs="仿宋"/>
                <w:color w:val="000000"/>
                <w:sz w:val="24"/>
              </w:rPr>
            </w:pPr>
          </w:p>
        </w:tc>
        <w:tc>
          <w:tcPr>
            <w:tcW w:w="708" w:type="dxa"/>
            <w:tcBorders>
              <w:top w:val="single" w:color="auto" w:sz="4" w:space="0"/>
              <w:left w:val="single" w:color="000000" w:sz="4" w:space="0"/>
              <w:bottom w:val="single" w:color="000000" w:sz="4" w:space="0"/>
              <w:right w:val="single" w:color="000000" w:sz="4" w:space="0"/>
            </w:tcBorders>
            <w:noWrap/>
            <w:vAlign w:val="center"/>
          </w:tcPr>
          <w:p w14:paraId="574B359E">
            <w:pPr>
              <w:spacing w:line="360" w:lineRule="auto"/>
              <w:ind w:firstLine="361"/>
              <w:jc w:val="center"/>
              <w:rPr>
                <w:rFonts w:ascii="仿宋" w:hAnsi="仿宋" w:eastAsia="仿宋" w:cs="仿宋"/>
                <w:color w:val="000000"/>
                <w:sz w:val="24"/>
              </w:rPr>
            </w:pPr>
          </w:p>
        </w:tc>
        <w:tc>
          <w:tcPr>
            <w:tcW w:w="1512" w:type="dxa"/>
            <w:tcBorders>
              <w:top w:val="single" w:color="auto" w:sz="4" w:space="0"/>
              <w:left w:val="single" w:color="000000" w:sz="4" w:space="0"/>
              <w:bottom w:val="single" w:color="000000" w:sz="4" w:space="0"/>
              <w:right w:val="single" w:color="000000" w:sz="4" w:space="0"/>
            </w:tcBorders>
            <w:noWrap/>
            <w:vAlign w:val="center"/>
          </w:tcPr>
          <w:p w14:paraId="29C94505">
            <w:pPr>
              <w:spacing w:line="360" w:lineRule="auto"/>
              <w:ind w:firstLine="361"/>
              <w:jc w:val="center"/>
              <w:rPr>
                <w:rFonts w:ascii="仿宋" w:hAnsi="仿宋" w:eastAsia="仿宋" w:cs="仿宋"/>
                <w:color w:val="000000"/>
                <w:sz w:val="24"/>
              </w:rPr>
            </w:pPr>
          </w:p>
        </w:tc>
        <w:tc>
          <w:tcPr>
            <w:tcW w:w="1276" w:type="dxa"/>
            <w:tcBorders>
              <w:top w:val="single" w:color="auto" w:sz="4" w:space="0"/>
              <w:left w:val="single" w:color="000000" w:sz="4" w:space="0"/>
              <w:bottom w:val="single" w:color="000000" w:sz="4" w:space="0"/>
              <w:right w:val="single" w:color="000000" w:sz="4" w:space="0"/>
            </w:tcBorders>
            <w:noWrap/>
            <w:vAlign w:val="center"/>
          </w:tcPr>
          <w:p w14:paraId="225C5471">
            <w:pPr>
              <w:spacing w:line="360" w:lineRule="auto"/>
              <w:ind w:firstLine="361"/>
              <w:jc w:val="center"/>
              <w:rPr>
                <w:rFonts w:ascii="仿宋" w:hAnsi="仿宋" w:eastAsia="仿宋" w:cs="仿宋"/>
                <w:color w:val="000000"/>
                <w:sz w:val="24"/>
              </w:rPr>
            </w:pPr>
          </w:p>
        </w:tc>
        <w:tc>
          <w:tcPr>
            <w:tcW w:w="1417" w:type="dxa"/>
            <w:tcBorders>
              <w:top w:val="single" w:color="auto" w:sz="4" w:space="0"/>
              <w:left w:val="single" w:color="000000" w:sz="4" w:space="0"/>
              <w:bottom w:val="single" w:color="000000" w:sz="4" w:space="0"/>
              <w:right w:val="single" w:color="000000" w:sz="4" w:space="0"/>
            </w:tcBorders>
            <w:noWrap/>
            <w:vAlign w:val="center"/>
          </w:tcPr>
          <w:p w14:paraId="3FDC8E34">
            <w:pPr>
              <w:spacing w:line="360" w:lineRule="auto"/>
              <w:ind w:firstLine="361"/>
              <w:jc w:val="center"/>
              <w:rPr>
                <w:rFonts w:ascii="仿宋" w:hAnsi="仿宋" w:eastAsia="仿宋" w:cs="仿宋"/>
                <w:color w:val="000000"/>
                <w:sz w:val="24"/>
              </w:rPr>
            </w:pPr>
          </w:p>
        </w:tc>
        <w:tc>
          <w:tcPr>
            <w:tcW w:w="709" w:type="dxa"/>
            <w:tcBorders>
              <w:top w:val="single" w:color="auto" w:sz="4" w:space="0"/>
              <w:left w:val="single" w:color="000000" w:sz="4" w:space="0"/>
              <w:bottom w:val="single" w:color="000000" w:sz="4" w:space="0"/>
              <w:right w:val="single" w:color="000000" w:sz="4" w:space="0"/>
            </w:tcBorders>
            <w:noWrap/>
            <w:vAlign w:val="center"/>
          </w:tcPr>
          <w:p w14:paraId="76B8EC64">
            <w:pPr>
              <w:spacing w:line="360" w:lineRule="auto"/>
              <w:ind w:firstLine="361"/>
              <w:jc w:val="center"/>
              <w:rPr>
                <w:rFonts w:ascii="仿宋" w:hAnsi="仿宋" w:eastAsia="仿宋" w:cs="仿宋"/>
                <w:color w:val="000000"/>
                <w:sz w:val="24"/>
              </w:rPr>
            </w:pPr>
          </w:p>
        </w:tc>
      </w:tr>
      <w:tr w14:paraId="0C97B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restart"/>
            <w:tcBorders>
              <w:top w:val="single" w:color="000000" w:sz="4" w:space="0"/>
              <w:left w:val="single" w:color="000000" w:sz="4" w:space="0"/>
              <w:bottom w:val="single" w:color="000000" w:sz="4" w:space="0"/>
              <w:right w:val="single" w:color="000000" w:sz="4" w:space="0"/>
            </w:tcBorders>
            <w:noWrap/>
            <w:vAlign w:val="center"/>
          </w:tcPr>
          <w:p w14:paraId="37CC2655">
            <w:pPr>
              <w:spacing w:line="360" w:lineRule="auto"/>
              <w:ind w:firstLine="361"/>
              <w:jc w:val="center"/>
              <w:rPr>
                <w:rFonts w:ascii="仿宋" w:hAnsi="仿宋" w:eastAsia="仿宋" w:cs="仿宋"/>
                <w:color w:val="000000"/>
                <w:sz w:val="24"/>
              </w:rPr>
            </w:pPr>
            <w:r>
              <w:rPr>
                <w:rFonts w:hint="eastAsia" w:ascii="仿宋" w:hAnsi="仿宋" w:eastAsia="仿宋" w:cs="仿宋"/>
                <w:color w:val="000000"/>
                <w:sz w:val="24"/>
              </w:rPr>
              <w:t>监理员</w:t>
            </w:r>
          </w:p>
        </w:tc>
        <w:tc>
          <w:tcPr>
            <w:tcW w:w="709" w:type="dxa"/>
            <w:tcBorders>
              <w:top w:val="single" w:color="000000" w:sz="4" w:space="0"/>
              <w:left w:val="single" w:color="000000" w:sz="4" w:space="0"/>
              <w:bottom w:val="single" w:color="auto" w:sz="4" w:space="0"/>
              <w:right w:val="single" w:color="000000" w:sz="4" w:space="0"/>
            </w:tcBorders>
            <w:noWrap/>
            <w:vAlign w:val="center"/>
          </w:tcPr>
          <w:p w14:paraId="55B0201A">
            <w:pPr>
              <w:spacing w:line="360" w:lineRule="auto"/>
              <w:ind w:firstLine="361"/>
              <w:jc w:val="center"/>
              <w:rPr>
                <w:rFonts w:ascii="仿宋" w:hAnsi="仿宋" w:eastAsia="仿宋" w:cs="仿宋"/>
                <w:color w:val="000000"/>
                <w:sz w:val="24"/>
              </w:rPr>
            </w:pPr>
          </w:p>
        </w:tc>
        <w:tc>
          <w:tcPr>
            <w:tcW w:w="709" w:type="dxa"/>
            <w:tcBorders>
              <w:top w:val="single" w:color="000000" w:sz="4" w:space="0"/>
              <w:left w:val="single" w:color="000000" w:sz="4" w:space="0"/>
              <w:bottom w:val="single" w:color="auto" w:sz="4" w:space="0"/>
              <w:right w:val="single" w:color="000000" w:sz="4" w:space="0"/>
            </w:tcBorders>
            <w:noWrap/>
            <w:vAlign w:val="center"/>
          </w:tcPr>
          <w:p w14:paraId="6CA42FED">
            <w:pPr>
              <w:spacing w:line="360" w:lineRule="auto"/>
              <w:ind w:firstLine="361"/>
              <w:jc w:val="center"/>
              <w:rPr>
                <w:rFonts w:ascii="仿宋" w:hAnsi="仿宋" w:eastAsia="仿宋" w:cs="仿宋"/>
                <w:color w:val="000000"/>
                <w:sz w:val="24"/>
              </w:rPr>
            </w:pPr>
          </w:p>
        </w:tc>
        <w:tc>
          <w:tcPr>
            <w:tcW w:w="708" w:type="dxa"/>
            <w:tcBorders>
              <w:top w:val="single" w:color="000000" w:sz="4" w:space="0"/>
              <w:left w:val="single" w:color="000000" w:sz="4" w:space="0"/>
              <w:bottom w:val="single" w:color="auto" w:sz="4" w:space="0"/>
              <w:right w:val="single" w:color="000000" w:sz="4" w:space="0"/>
            </w:tcBorders>
            <w:noWrap/>
            <w:vAlign w:val="center"/>
          </w:tcPr>
          <w:p w14:paraId="3B79DF24">
            <w:pPr>
              <w:spacing w:line="360" w:lineRule="auto"/>
              <w:ind w:firstLine="361"/>
              <w:jc w:val="center"/>
              <w:rPr>
                <w:rFonts w:ascii="仿宋" w:hAnsi="仿宋" w:eastAsia="仿宋" w:cs="仿宋"/>
                <w:color w:val="000000"/>
                <w:sz w:val="24"/>
              </w:rPr>
            </w:pPr>
          </w:p>
        </w:tc>
        <w:tc>
          <w:tcPr>
            <w:tcW w:w="1512" w:type="dxa"/>
            <w:tcBorders>
              <w:top w:val="single" w:color="000000" w:sz="4" w:space="0"/>
              <w:left w:val="single" w:color="000000" w:sz="4" w:space="0"/>
              <w:bottom w:val="single" w:color="auto" w:sz="4" w:space="0"/>
              <w:right w:val="single" w:color="000000" w:sz="4" w:space="0"/>
            </w:tcBorders>
            <w:noWrap/>
            <w:vAlign w:val="center"/>
          </w:tcPr>
          <w:p w14:paraId="5738B713">
            <w:pPr>
              <w:spacing w:line="360" w:lineRule="auto"/>
              <w:ind w:firstLine="361"/>
              <w:jc w:val="center"/>
              <w:rPr>
                <w:rFonts w:ascii="仿宋" w:hAnsi="仿宋" w:eastAsia="仿宋" w:cs="仿宋"/>
                <w:color w:val="000000"/>
                <w:sz w:val="24"/>
              </w:rPr>
            </w:pPr>
          </w:p>
        </w:tc>
        <w:tc>
          <w:tcPr>
            <w:tcW w:w="1276" w:type="dxa"/>
            <w:tcBorders>
              <w:top w:val="single" w:color="000000" w:sz="4" w:space="0"/>
              <w:left w:val="single" w:color="000000" w:sz="4" w:space="0"/>
              <w:bottom w:val="single" w:color="auto" w:sz="4" w:space="0"/>
              <w:right w:val="single" w:color="000000" w:sz="4" w:space="0"/>
            </w:tcBorders>
            <w:noWrap/>
            <w:vAlign w:val="center"/>
          </w:tcPr>
          <w:p w14:paraId="4173016C">
            <w:pPr>
              <w:spacing w:line="360" w:lineRule="auto"/>
              <w:ind w:firstLine="361"/>
              <w:jc w:val="center"/>
              <w:rPr>
                <w:rFonts w:ascii="仿宋" w:hAnsi="仿宋" w:eastAsia="仿宋" w:cs="仿宋"/>
                <w:color w:val="000000"/>
                <w:sz w:val="24"/>
              </w:rPr>
            </w:pPr>
          </w:p>
        </w:tc>
        <w:tc>
          <w:tcPr>
            <w:tcW w:w="1417" w:type="dxa"/>
            <w:tcBorders>
              <w:top w:val="single" w:color="000000" w:sz="4" w:space="0"/>
              <w:left w:val="single" w:color="000000" w:sz="4" w:space="0"/>
              <w:bottom w:val="single" w:color="auto" w:sz="4" w:space="0"/>
              <w:right w:val="single" w:color="000000" w:sz="4" w:space="0"/>
            </w:tcBorders>
            <w:noWrap/>
            <w:vAlign w:val="center"/>
          </w:tcPr>
          <w:p w14:paraId="160FE6C8">
            <w:pPr>
              <w:spacing w:line="360" w:lineRule="auto"/>
              <w:ind w:firstLine="361"/>
              <w:jc w:val="center"/>
              <w:rPr>
                <w:rFonts w:ascii="仿宋" w:hAnsi="仿宋" w:eastAsia="仿宋" w:cs="仿宋"/>
                <w:color w:val="000000"/>
                <w:sz w:val="24"/>
              </w:rPr>
            </w:pPr>
          </w:p>
        </w:tc>
        <w:tc>
          <w:tcPr>
            <w:tcW w:w="709" w:type="dxa"/>
            <w:tcBorders>
              <w:top w:val="single" w:color="000000" w:sz="4" w:space="0"/>
              <w:left w:val="single" w:color="000000" w:sz="4" w:space="0"/>
              <w:bottom w:val="single" w:color="auto" w:sz="4" w:space="0"/>
              <w:right w:val="single" w:color="000000" w:sz="4" w:space="0"/>
            </w:tcBorders>
            <w:noWrap/>
            <w:vAlign w:val="center"/>
          </w:tcPr>
          <w:p w14:paraId="3E992E7B">
            <w:pPr>
              <w:spacing w:line="360" w:lineRule="auto"/>
              <w:ind w:firstLine="361"/>
              <w:jc w:val="center"/>
              <w:rPr>
                <w:rFonts w:ascii="仿宋" w:hAnsi="仿宋" w:eastAsia="仿宋" w:cs="仿宋"/>
                <w:color w:val="000000"/>
                <w:sz w:val="24"/>
              </w:rPr>
            </w:pPr>
          </w:p>
        </w:tc>
      </w:tr>
      <w:tr w14:paraId="5524D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14:paraId="193855AE">
            <w:pPr>
              <w:widowControl/>
              <w:ind w:firstLine="361"/>
              <w:jc w:val="left"/>
              <w:rPr>
                <w:rFonts w:ascii="仿宋" w:hAnsi="仿宋" w:eastAsia="仿宋" w:cs="仿宋"/>
                <w:color w:val="000000"/>
                <w:sz w:val="24"/>
              </w:rPr>
            </w:pPr>
          </w:p>
        </w:tc>
        <w:tc>
          <w:tcPr>
            <w:tcW w:w="709" w:type="dxa"/>
            <w:tcBorders>
              <w:top w:val="single" w:color="auto" w:sz="4" w:space="0"/>
              <w:left w:val="single" w:color="000000" w:sz="4" w:space="0"/>
              <w:bottom w:val="single" w:color="000000" w:sz="4" w:space="0"/>
              <w:right w:val="single" w:color="000000" w:sz="4" w:space="0"/>
            </w:tcBorders>
            <w:noWrap/>
            <w:vAlign w:val="center"/>
          </w:tcPr>
          <w:p w14:paraId="255D73C9">
            <w:pPr>
              <w:spacing w:line="360" w:lineRule="auto"/>
              <w:ind w:firstLine="361"/>
              <w:jc w:val="center"/>
              <w:rPr>
                <w:rFonts w:ascii="仿宋" w:hAnsi="仿宋" w:eastAsia="仿宋" w:cs="仿宋"/>
                <w:color w:val="000000"/>
                <w:sz w:val="24"/>
              </w:rPr>
            </w:pPr>
            <w:r>
              <w:rPr>
                <w:rFonts w:hint="eastAsia" w:ascii="仿宋" w:hAnsi="仿宋" w:eastAsia="仿宋" w:cs="仿宋"/>
                <w:color w:val="000000"/>
                <w:sz w:val="24"/>
              </w:rPr>
              <w:t>…</w:t>
            </w:r>
          </w:p>
        </w:tc>
        <w:tc>
          <w:tcPr>
            <w:tcW w:w="709" w:type="dxa"/>
            <w:tcBorders>
              <w:top w:val="single" w:color="auto" w:sz="4" w:space="0"/>
              <w:left w:val="single" w:color="000000" w:sz="4" w:space="0"/>
              <w:bottom w:val="single" w:color="000000" w:sz="4" w:space="0"/>
              <w:right w:val="single" w:color="000000" w:sz="4" w:space="0"/>
            </w:tcBorders>
            <w:noWrap/>
            <w:vAlign w:val="center"/>
          </w:tcPr>
          <w:p w14:paraId="6E462B1A">
            <w:pPr>
              <w:spacing w:line="360" w:lineRule="auto"/>
              <w:ind w:firstLine="361"/>
              <w:jc w:val="center"/>
              <w:rPr>
                <w:rFonts w:ascii="仿宋" w:hAnsi="仿宋" w:eastAsia="仿宋" w:cs="仿宋"/>
                <w:color w:val="000000"/>
                <w:sz w:val="24"/>
              </w:rPr>
            </w:pPr>
          </w:p>
        </w:tc>
        <w:tc>
          <w:tcPr>
            <w:tcW w:w="708" w:type="dxa"/>
            <w:tcBorders>
              <w:top w:val="single" w:color="auto" w:sz="4" w:space="0"/>
              <w:left w:val="single" w:color="000000" w:sz="4" w:space="0"/>
              <w:bottom w:val="single" w:color="000000" w:sz="4" w:space="0"/>
              <w:right w:val="single" w:color="000000" w:sz="4" w:space="0"/>
            </w:tcBorders>
            <w:noWrap/>
            <w:vAlign w:val="center"/>
          </w:tcPr>
          <w:p w14:paraId="4DE1EA4D">
            <w:pPr>
              <w:spacing w:line="360" w:lineRule="auto"/>
              <w:ind w:firstLine="361"/>
              <w:jc w:val="center"/>
              <w:rPr>
                <w:rFonts w:ascii="仿宋" w:hAnsi="仿宋" w:eastAsia="仿宋" w:cs="仿宋"/>
                <w:color w:val="000000"/>
                <w:sz w:val="24"/>
              </w:rPr>
            </w:pPr>
          </w:p>
        </w:tc>
        <w:tc>
          <w:tcPr>
            <w:tcW w:w="1512" w:type="dxa"/>
            <w:tcBorders>
              <w:top w:val="single" w:color="auto" w:sz="4" w:space="0"/>
              <w:left w:val="single" w:color="000000" w:sz="4" w:space="0"/>
              <w:bottom w:val="single" w:color="000000" w:sz="4" w:space="0"/>
              <w:right w:val="single" w:color="000000" w:sz="4" w:space="0"/>
            </w:tcBorders>
            <w:noWrap/>
            <w:vAlign w:val="center"/>
          </w:tcPr>
          <w:p w14:paraId="2918704B">
            <w:pPr>
              <w:spacing w:line="360" w:lineRule="auto"/>
              <w:ind w:firstLine="361"/>
              <w:jc w:val="center"/>
              <w:rPr>
                <w:rFonts w:ascii="仿宋" w:hAnsi="仿宋" w:eastAsia="仿宋" w:cs="仿宋"/>
                <w:color w:val="000000"/>
                <w:sz w:val="24"/>
              </w:rPr>
            </w:pPr>
          </w:p>
        </w:tc>
        <w:tc>
          <w:tcPr>
            <w:tcW w:w="1276" w:type="dxa"/>
            <w:tcBorders>
              <w:top w:val="single" w:color="auto" w:sz="4" w:space="0"/>
              <w:left w:val="single" w:color="000000" w:sz="4" w:space="0"/>
              <w:bottom w:val="single" w:color="000000" w:sz="4" w:space="0"/>
              <w:right w:val="single" w:color="000000" w:sz="4" w:space="0"/>
            </w:tcBorders>
            <w:noWrap/>
            <w:vAlign w:val="center"/>
          </w:tcPr>
          <w:p w14:paraId="0709CB41">
            <w:pPr>
              <w:spacing w:line="360" w:lineRule="auto"/>
              <w:ind w:firstLine="361"/>
              <w:jc w:val="center"/>
              <w:rPr>
                <w:rFonts w:ascii="仿宋" w:hAnsi="仿宋" w:eastAsia="仿宋" w:cs="仿宋"/>
                <w:color w:val="000000"/>
                <w:sz w:val="24"/>
              </w:rPr>
            </w:pPr>
          </w:p>
        </w:tc>
        <w:tc>
          <w:tcPr>
            <w:tcW w:w="1417" w:type="dxa"/>
            <w:tcBorders>
              <w:top w:val="single" w:color="auto" w:sz="4" w:space="0"/>
              <w:left w:val="single" w:color="000000" w:sz="4" w:space="0"/>
              <w:bottom w:val="single" w:color="000000" w:sz="4" w:space="0"/>
              <w:right w:val="single" w:color="000000" w:sz="4" w:space="0"/>
            </w:tcBorders>
            <w:noWrap/>
            <w:vAlign w:val="center"/>
          </w:tcPr>
          <w:p w14:paraId="00C3D295">
            <w:pPr>
              <w:spacing w:line="360" w:lineRule="auto"/>
              <w:ind w:firstLine="361"/>
              <w:jc w:val="center"/>
              <w:rPr>
                <w:rFonts w:ascii="仿宋" w:hAnsi="仿宋" w:eastAsia="仿宋" w:cs="仿宋"/>
                <w:color w:val="000000"/>
                <w:sz w:val="24"/>
              </w:rPr>
            </w:pPr>
          </w:p>
        </w:tc>
        <w:tc>
          <w:tcPr>
            <w:tcW w:w="709" w:type="dxa"/>
            <w:tcBorders>
              <w:top w:val="single" w:color="auto" w:sz="4" w:space="0"/>
              <w:left w:val="single" w:color="000000" w:sz="4" w:space="0"/>
              <w:bottom w:val="single" w:color="000000" w:sz="4" w:space="0"/>
              <w:right w:val="single" w:color="000000" w:sz="4" w:space="0"/>
            </w:tcBorders>
            <w:noWrap/>
            <w:vAlign w:val="center"/>
          </w:tcPr>
          <w:p w14:paraId="3212D631">
            <w:pPr>
              <w:spacing w:line="360" w:lineRule="auto"/>
              <w:ind w:firstLine="361"/>
              <w:jc w:val="center"/>
              <w:rPr>
                <w:rFonts w:ascii="仿宋" w:hAnsi="仿宋" w:eastAsia="仿宋" w:cs="仿宋"/>
                <w:color w:val="000000"/>
                <w:sz w:val="24"/>
              </w:rPr>
            </w:pPr>
          </w:p>
        </w:tc>
      </w:tr>
      <w:tr w14:paraId="6C531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tcBorders>
              <w:top w:val="single" w:color="000000" w:sz="4" w:space="0"/>
              <w:left w:val="single" w:color="000000" w:sz="4" w:space="0"/>
              <w:bottom w:val="single" w:color="000000" w:sz="4" w:space="0"/>
              <w:right w:val="single" w:color="000000" w:sz="4" w:space="0"/>
            </w:tcBorders>
            <w:noWrap/>
            <w:vAlign w:val="center"/>
          </w:tcPr>
          <w:p w14:paraId="2C601734">
            <w:pPr>
              <w:spacing w:line="360" w:lineRule="auto"/>
              <w:ind w:firstLine="361"/>
              <w:jc w:val="center"/>
              <w:rPr>
                <w:rFonts w:ascii="仿宋" w:hAnsi="仿宋" w:eastAsia="仿宋" w:cs="仿宋"/>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555299A">
            <w:pPr>
              <w:spacing w:line="360" w:lineRule="auto"/>
              <w:ind w:firstLine="361"/>
              <w:jc w:val="center"/>
              <w:rPr>
                <w:rFonts w:ascii="仿宋" w:hAnsi="仿宋" w:eastAsia="仿宋" w:cs="仿宋"/>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784EE49">
            <w:pPr>
              <w:spacing w:line="360" w:lineRule="auto"/>
              <w:ind w:firstLine="361"/>
              <w:jc w:val="center"/>
              <w:rPr>
                <w:rFonts w:ascii="仿宋" w:hAnsi="仿宋" w:eastAsia="仿宋" w:cs="仿宋"/>
                <w:color w:val="000000"/>
                <w:sz w:val="24"/>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76D24FE">
            <w:pPr>
              <w:spacing w:line="360" w:lineRule="auto"/>
              <w:ind w:firstLine="361"/>
              <w:jc w:val="center"/>
              <w:rPr>
                <w:rFonts w:ascii="仿宋" w:hAnsi="仿宋" w:eastAsia="仿宋" w:cs="仿宋"/>
                <w:color w:val="000000"/>
                <w:sz w:val="24"/>
              </w:rPr>
            </w:pP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3B3258D">
            <w:pPr>
              <w:spacing w:line="360" w:lineRule="auto"/>
              <w:ind w:firstLine="361"/>
              <w:jc w:val="center"/>
              <w:rPr>
                <w:rFonts w:ascii="仿宋" w:hAnsi="仿宋" w:eastAsia="仿宋" w:cs="仿宋"/>
                <w:color w:val="000000"/>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EFE6CDD">
            <w:pPr>
              <w:spacing w:line="360" w:lineRule="auto"/>
              <w:ind w:firstLine="361"/>
              <w:jc w:val="center"/>
              <w:rPr>
                <w:rFonts w:ascii="仿宋" w:hAnsi="仿宋" w:eastAsia="仿宋" w:cs="仿宋"/>
                <w:color w:val="000000"/>
                <w:sz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0B6DA3E">
            <w:pPr>
              <w:spacing w:line="360" w:lineRule="auto"/>
              <w:ind w:firstLine="361"/>
              <w:jc w:val="center"/>
              <w:rPr>
                <w:rFonts w:ascii="仿宋" w:hAnsi="仿宋" w:eastAsia="仿宋" w:cs="仿宋"/>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9959BA">
            <w:pPr>
              <w:spacing w:line="360" w:lineRule="auto"/>
              <w:ind w:firstLine="361"/>
              <w:jc w:val="center"/>
              <w:rPr>
                <w:rFonts w:ascii="仿宋" w:hAnsi="仿宋" w:eastAsia="仿宋" w:cs="仿宋"/>
                <w:color w:val="000000"/>
                <w:sz w:val="24"/>
              </w:rPr>
            </w:pPr>
          </w:p>
        </w:tc>
      </w:tr>
    </w:tbl>
    <w:p w14:paraId="7353A72D">
      <w:pPr>
        <w:spacing w:line="360" w:lineRule="auto"/>
        <w:ind w:firstLine="420"/>
        <w:jc w:val="left"/>
        <w:outlineLvl w:val="2"/>
        <w:rPr>
          <w:rFonts w:ascii="仿宋" w:hAnsi="仿宋" w:eastAsia="仿宋" w:cs="仿宋"/>
          <w:b/>
          <w:sz w:val="28"/>
          <w:szCs w:val="28"/>
        </w:rPr>
      </w:pPr>
    </w:p>
    <w:p w14:paraId="7BBD9A8C">
      <w:pPr>
        <w:spacing w:line="360" w:lineRule="auto"/>
        <w:ind w:firstLine="420"/>
        <w:jc w:val="left"/>
        <w:outlineLvl w:val="2"/>
        <w:rPr>
          <w:rFonts w:ascii="仿宋" w:hAnsi="仿宋" w:eastAsia="仿宋" w:cs="仿宋"/>
          <w:b/>
          <w:sz w:val="28"/>
          <w:szCs w:val="28"/>
        </w:rPr>
      </w:pPr>
    </w:p>
    <w:p w14:paraId="6845A5B6">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供应商名称（盖章）：</w:t>
      </w:r>
    </w:p>
    <w:p w14:paraId="3AFC9F8F">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法定代表人或授权委托人（签字或盖章）：</w:t>
      </w:r>
    </w:p>
    <w:p w14:paraId="7A081CA4">
      <w:pPr>
        <w:spacing w:line="360" w:lineRule="auto"/>
        <w:ind w:firstLine="361"/>
        <w:jc w:val="right"/>
        <w:outlineLvl w:val="2"/>
        <w:rPr>
          <w:rFonts w:ascii="仿宋" w:hAnsi="仿宋" w:eastAsia="仿宋" w:cs="仿宋"/>
          <w:b/>
          <w:sz w:val="28"/>
          <w:szCs w:val="28"/>
        </w:rPr>
      </w:pPr>
      <w:r>
        <w:rPr>
          <w:rFonts w:hint="eastAsia" w:ascii="仿宋" w:hAnsi="仿宋" w:eastAsia="仿宋" w:cs="仿宋"/>
          <w:szCs w:val="28"/>
        </w:rPr>
        <w:t>日期：</w:t>
      </w:r>
    </w:p>
    <w:p w14:paraId="2041E54B">
      <w:pPr>
        <w:spacing w:line="360" w:lineRule="auto"/>
        <w:ind w:firstLine="420"/>
        <w:jc w:val="left"/>
        <w:outlineLvl w:val="2"/>
        <w:rPr>
          <w:rFonts w:ascii="仿宋" w:hAnsi="仿宋" w:eastAsia="仿宋" w:cs="仿宋"/>
          <w:b/>
          <w:sz w:val="28"/>
          <w:szCs w:val="28"/>
        </w:rPr>
      </w:pPr>
    </w:p>
    <w:p w14:paraId="0A73C499">
      <w:pPr>
        <w:spacing w:line="360" w:lineRule="auto"/>
        <w:ind w:firstLine="420"/>
        <w:jc w:val="left"/>
        <w:outlineLvl w:val="2"/>
        <w:rPr>
          <w:rFonts w:ascii="仿宋" w:hAnsi="仿宋" w:eastAsia="仿宋" w:cs="仿宋"/>
          <w:b/>
          <w:sz w:val="28"/>
          <w:szCs w:val="28"/>
        </w:rPr>
      </w:pPr>
    </w:p>
    <w:p w14:paraId="64C0C396">
      <w:pPr>
        <w:spacing w:line="360" w:lineRule="auto"/>
        <w:ind w:firstLine="420"/>
        <w:jc w:val="left"/>
        <w:outlineLvl w:val="2"/>
        <w:rPr>
          <w:rFonts w:ascii="仿宋" w:hAnsi="仿宋" w:eastAsia="仿宋" w:cs="仿宋"/>
          <w:b/>
          <w:sz w:val="28"/>
          <w:szCs w:val="28"/>
        </w:rPr>
      </w:pPr>
    </w:p>
    <w:p w14:paraId="52271709">
      <w:pPr>
        <w:spacing w:line="360" w:lineRule="auto"/>
        <w:ind w:firstLine="420"/>
        <w:jc w:val="left"/>
        <w:outlineLvl w:val="2"/>
        <w:rPr>
          <w:rFonts w:ascii="仿宋" w:hAnsi="仿宋" w:eastAsia="仿宋" w:cs="仿宋"/>
          <w:b/>
          <w:sz w:val="28"/>
          <w:szCs w:val="28"/>
        </w:rPr>
      </w:pPr>
    </w:p>
    <w:p w14:paraId="7AF01677">
      <w:pPr>
        <w:spacing w:line="360" w:lineRule="auto"/>
        <w:ind w:firstLine="420"/>
        <w:jc w:val="left"/>
        <w:outlineLvl w:val="2"/>
        <w:rPr>
          <w:rFonts w:ascii="仿宋" w:hAnsi="仿宋" w:eastAsia="仿宋" w:cs="仿宋"/>
          <w:b/>
          <w:sz w:val="28"/>
          <w:szCs w:val="28"/>
        </w:rPr>
      </w:pPr>
    </w:p>
    <w:p w14:paraId="54620ED5">
      <w:pPr>
        <w:spacing w:line="360" w:lineRule="auto"/>
        <w:ind w:firstLine="420"/>
        <w:jc w:val="left"/>
        <w:outlineLvl w:val="2"/>
        <w:rPr>
          <w:rFonts w:ascii="仿宋" w:hAnsi="仿宋" w:eastAsia="仿宋" w:cs="仿宋"/>
          <w:b/>
          <w:sz w:val="28"/>
          <w:szCs w:val="28"/>
        </w:rPr>
      </w:pPr>
    </w:p>
    <w:p w14:paraId="7B690EF0">
      <w:pPr>
        <w:spacing w:line="360" w:lineRule="auto"/>
        <w:ind w:firstLine="420"/>
        <w:jc w:val="left"/>
        <w:outlineLvl w:val="2"/>
        <w:rPr>
          <w:rFonts w:ascii="仿宋" w:hAnsi="仿宋" w:eastAsia="仿宋" w:cs="仿宋"/>
          <w:b/>
          <w:sz w:val="28"/>
          <w:szCs w:val="28"/>
        </w:rPr>
      </w:pPr>
    </w:p>
    <w:p w14:paraId="0374FB89">
      <w:pPr>
        <w:spacing w:line="360" w:lineRule="auto"/>
        <w:ind w:firstLine="420"/>
        <w:jc w:val="left"/>
        <w:outlineLvl w:val="2"/>
        <w:rPr>
          <w:rFonts w:ascii="仿宋" w:hAnsi="仿宋" w:eastAsia="仿宋" w:cs="仿宋"/>
          <w:b/>
          <w:sz w:val="28"/>
          <w:szCs w:val="28"/>
        </w:rPr>
      </w:pPr>
    </w:p>
    <w:p w14:paraId="2DFFCADD">
      <w:pPr>
        <w:pStyle w:val="3"/>
        <w:spacing w:line="360" w:lineRule="auto"/>
        <w:ind w:firstLine="361"/>
        <w:jc w:val="center"/>
        <w:rPr>
          <w:rFonts w:ascii="仿宋" w:hAnsi="仿宋" w:eastAsia="仿宋" w:cs="仿宋"/>
          <w:bCs w:val="0"/>
          <w:color w:val="000000"/>
          <w:sz w:val="24"/>
          <w:szCs w:val="24"/>
        </w:rPr>
      </w:pPr>
      <w:bookmarkStart w:id="139" w:name="_Toc9194629"/>
      <w:bookmarkStart w:id="140" w:name="_Toc16339"/>
      <w:bookmarkStart w:id="141" w:name="_Toc6092"/>
      <w:r>
        <w:rPr>
          <w:rFonts w:hint="eastAsia" w:ascii="仿宋" w:hAnsi="仿宋" w:eastAsia="仿宋" w:cs="仿宋"/>
          <w:bCs w:val="0"/>
          <w:color w:val="000000"/>
          <w:sz w:val="24"/>
          <w:szCs w:val="24"/>
        </w:rPr>
        <w:t>3. 拟投入现场的设备、检测仪器</w:t>
      </w:r>
      <w:bookmarkEnd w:id="139"/>
      <w:bookmarkEnd w:id="140"/>
      <w:bookmarkEnd w:id="141"/>
      <w:bookmarkStart w:id="142" w:name="_Toc4776"/>
    </w:p>
    <w:bookmarkEnd w:id="142"/>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31"/>
        <w:gridCol w:w="1260"/>
        <w:gridCol w:w="720"/>
        <w:gridCol w:w="1080"/>
        <w:gridCol w:w="1440"/>
        <w:gridCol w:w="1080"/>
      </w:tblGrid>
      <w:tr w14:paraId="557C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550C2DE8">
            <w:pPr>
              <w:spacing w:line="360" w:lineRule="auto"/>
              <w:rPr>
                <w:rFonts w:ascii="仿宋" w:hAnsi="仿宋" w:eastAsia="仿宋" w:cs="仿宋"/>
                <w:color w:val="000000"/>
                <w:sz w:val="24"/>
              </w:rPr>
            </w:pPr>
            <w:r>
              <w:rPr>
                <w:rFonts w:hint="eastAsia" w:ascii="仿宋" w:hAnsi="仿宋" w:eastAsia="仿宋" w:cs="仿宋"/>
                <w:color w:val="000000"/>
                <w:sz w:val="24"/>
              </w:rPr>
              <w:t>序号</w:t>
            </w:r>
          </w:p>
        </w:tc>
        <w:tc>
          <w:tcPr>
            <w:tcW w:w="1631" w:type="dxa"/>
            <w:tcBorders>
              <w:top w:val="outset" w:color="auto" w:sz="6" w:space="0"/>
              <w:left w:val="outset" w:color="auto" w:sz="6" w:space="0"/>
              <w:bottom w:val="outset" w:color="auto" w:sz="6" w:space="0"/>
              <w:right w:val="outset" w:color="auto" w:sz="6" w:space="0"/>
            </w:tcBorders>
            <w:noWrap/>
            <w:vAlign w:val="center"/>
          </w:tcPr>
          <w:p w14:paraId="6931244E">
            <w:pPr>
              <w:spacing w:line="360" w:lineRule="auto"/>
              <w:rPr>
                <w:rFonts w:ascii="仿宋" w:hAnsi="仿宋" w:eastAsia="仿宋" w:cs="仿宋"/>
                <w:color w:val="000000"/>
                <w:sz w:val="24"/>
              </w:rPr>
            </w:pPr>
            <w:r>
              <w:rPr>
                <w:rFonts w:hint="eastAsia" w:ascii="仿宋" w:hAnsi="仿宋" w:eastAsia="仿宋" w:cs="仿宋"/>
                <w:color w:val="000000"/>
                <w:sz w:val="24"/>
              </w:rPr>
              <w:t>设备或仪器名称</w:t>
            </w:r>
          </w:p>
        </w:tc>
        <w:tc>
          <w:tcPr>
            <w:tcW w:w="1260" w:type="dxa"/>
            <w:tcBorders>
              <w:top w:val="outset" w:color="auto" w:sz="6" w:space="0"/>
              <w:left w:val="outset" w:color="auto" w:sz="6" w:space="0"/>
              <w:bottom w:val="outset" w:color="auto" w:sz="6" w:space="0"/>
              <w:right w:val="outset" w:color="auto" w:sz="6" w:space="0"/>
            </w:tcBorders>
            <w:noWrap/>
            <w:vAlign w:val="center"/>
          </w:tcPr>
          <w:p w14:paraId="422DFF68">
            <w:pPr>
              <w:spacing w:line="360" w:lineRule="auto"/>
              <w:rPr>
                <w:rFonts w:ascii="仿宋" w:hAnsi="仿宋" w:eastAsia="仿宋" w:cs="仿宋"/>
                <w:color w:val="000000"/>
                <w:sz w:val="24"/>
              </w:rPr>
            </w:pPr>
            <w:r>
              <w:rPr>
                <w:rFonts w:hint="eastAsia" w:ascii="仿宋" w:hAnsi="仿宋" w:eastAsia="仿宋" w:cs="仿宋"/>
                <w:color w:val="000000"/>
                <w:sz w:val="24"/>
              </w:rPr>
              <w:t>型号规格</w:t>
            </w:r>
          </w:p>
        </w:tc>
        <w:tc>
          <w:tcPr>
            <w:tcW w:w="720" w:type="dxa"/>
            <w:tcBorders>
              <w:top w:val="outset" w:color="auto" w:sz="6" w:space="0"/>
              <w:left w:val="outset" w:color="auto" w:sz="6" w:space="0"/>
              <w:bottom w:val="outset" w:color="auto" w:sz="6" w:space="0"/>
              <w:right w:val="outset" w:color="auto" w:sz="6" w:space="0"/>
            </w:tcBorders>
            <w:noWrap/>
            <w:vAlign w:val="center"/>
          </w:tcPr>
          <w:p w14:paraId="7864008D">
            <w:pPr>
              <w:spacing w:line="360" w:lineRule="auto"/>
              <w:rPr>
                <w:rFonts w:ascii="仿宋" w:hAnsi="仿宋" w:eastAsia="仿宋" w:cs="仿宋"/>
                <w:color w:val="000000"/>
                <w:sz w:val="24"/>
              </w:rPr>
            </w:pPr>
            <w:r>
              <w:rPr>
                <w:rFonts w:hint="eastAsia" w:ascii="仿宋" w:hAnsi="仿宋" w:eastAsia="仿宋" w:cs="仿宋"/>
                <w:color w:val="000000"/>
                <w:sz w:val="24"/>
              </w:rPr>
              <w:t>数量</w:t>
            </w:r>
          </w:p>
        </w:tc>
        <w:tc>
          <w:tcPr>
            <w:tcW w:w="1080" w:type="dxa"/>
            <w:tcBorders>
              <w:top w:val="outset" w:color="auto" w:sz="6" w:space="0"/>
              <w:left w:val="outset" w:color="auto" w:sz="6" w:space="0"/>
              <w:bottom w:val="outset" w:color="auto" w:sz="6" w:space="0"/>
              <w:right w:val="outset" w:color="auto" w:sz="6" w:space="0"/>
            </w:tcBorders>
            <w:noWrap/>
            <w:vAlign w:val="center"/>
          </w:tcPr>
          <w:p w14:paraId="57479660">
            <w:pPr>
              <w:spacing w:line="360" w:lineRule="auto"/>
              <w:rPr>
                <w:rFonts w:ascii="仿宋" w:hAnsi="仿宋" w:eastAsia="仿宋" w:cs="仿宋"/>
                <w:color w:val="000000"/>
                <w:sz w:val="24"/>
              </w:rPr>
            </w:pPr>
            <w:r>
              <w:rPr>
                <w:rFonts w:hint="eastAsia" w:ascii="仿宋" w:hAnsi="仿宋" w:eastAsia="仿宋" w:cs="仿宋"/>
                <w:color w:val="000000"/>
                <w:sz w:val="24"/>
              </w:rPr>
              <w:t>国别产地</w:t>
            </w:r>
          </w:p>
        </w:tc>
        <w:tc>
          <w:tcPr>
            <w:tcW w:w="1440" w:type="dxa"/>
            <w:tcBorders>
              <w:top w:val="outset" w:color="auto" w:sz="6" w:space="0"/>
              <w:left w:val="outset" w:color="auto" w:sz="6" w:space="0"/>
              <w:bottom w:val="outset" w:color="auto" w:sz="6" w:space="0"/>
              <w:right w:val="outset" w:color="auto" w:sz="6" w:space="0"/>
            </w:tcBorders>
            <w:noWrap/>
            <w:vAlign w:val="center"/>
          </w:tcPr>
          <w:p w14:paraId="02943549">
            <w:pPr>
              <w:spacing w:line="360" w:lineRule="auto"/>
              <w:rPr>
                <w:rFonts w:ascii="仿宋" w:hAnsi="仿宋" w:eastAsia="仿宋" w:cs="仿宋"/>
                <w:color w:val="000000"/>
                <w:sz w:val="24"/>
              </w:rPr>
            </w:pPr>
            <w:r>
              <w:rPr>
                <w:rFonts w:hint="eastAsia" w:ascii="仿宋" w:hAnsi="仿宋" w:eastAsia="仿宋" w:cs="仿宋"/>
                <w:color w:val="000000"/>
                <w:sz w:val="24"/>
              </w:rPr>
              <w:t>制造年份</w:t>
            </w:r>
          </w:p>
        </w:tc>
        <w:tc>
          <w:tcPr>
            <w:tcW w:w="1080" w:type="dxa"/>
            <w:tcBorders>
              <w:top w:val="outset" w:color="auto" w:sz="6" w:space="0"/>
              <w:left w:val="outset" w:color="auto" w:sz="6" w:space="0"/>
              <w:bottom w:val="outset" w:color="auto" w:sz="6" w:space="0"/>
              <w:right w:val="outset" w:color="auto" w:sz="6" w:space="0"/>
            </w:tcBorders>
            <w:noWrap/>
            <w:vAlign w:val="center"/>
          </w:tcPr>
          <w:p w14:paraId="55B50F9B">
            <w:pPr>
              <w:spacing w:line="360" w:lineRule="auto"/>
              <w:rPr>
                <w:rFonts w:ascii="仿宋" w:hAnsi="仿宋" w:eastAsia="仿宋" w:cs="仿宋"/>
                <w:color w:val="000000"/>
                <w:sz w:val="24"/>
              </w:rPr>
            </w:pPr>
            <w:r>
              <w:rPr>
                <w:rFonts w:hint="eastAsia" w:ascii="仿宋" w:hAnsi="仿宋" w:eastAsia="仿宋" w:cs="仿宋"/>
                <w:color w:val="000000"/>
                <w:sz w:val="24"/>
              </w:rPr>
              <w:t>备注</w:t>
            </w:r>
          </w:p>
        </w:tc>
      </w:tr>
      <w:tr w14:paraId="2776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2D8F50FC">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64FE0B2D">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42304AFE">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4C234249">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5A74907E">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6721E565">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67F3360E">
            <w:pPr>
              <w:spacing w:line="360" w:lineRule="auto"/>
              <w:ind w:firstLine="361"/>
              <w:rPr>
                <w:rFonts w:ascii="仿宋" w:hAnsi="仿宋" w:eastAsia="仿宋" w:cs="仿宋"/>
                <w:color w:val="000000"/>
                <w:sz w:val="24"/>
              </w:rPr>
            </w:pPr>
          </w:p>
        </w:tc>
      </w:tr>
      <w:tr w14:paraId="3FED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6041A3F6">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7A502E99">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54D8DC95">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68D067F4">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31ABD4D4">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00AACF4A">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2078F4C7">
            <w:pPr>
              <w:spacing w:line="360" w:lineRule="auto"/>
              <w:ind w:firstLine="361"/>
              <w:rPr>
                <w:rFonts w:ascii="仿宋" w:hAnsi="仿宋" w:eastAsia="仿宋" w:cs="仿宋"/>
                <w:color w:val="000000"/>
                <w:sz w:val="24"/>
              </w:rPr>
            </w:pPr>
          </w:p>
        </w:tc>
      </w:tr>
      <w:tr w14:paraId="688B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0029F989">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77E45D0D">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0DF514F9">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0F215C61">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2E019A7B">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057C9A84">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2F53B131">
            <w:pPr>
              <w:spacing w:line="360" w:lineRule="auto"/>
              <w:ind w:firstLine="361"/>
              <w:rPr>
                <w:rFonts w:ascii="仿宋" w:hAnsi="仿宋" w:eastAsia="仿宋" w:cs="仿宋"/>
                <w:color w:val="000000"/>
                <w:sz w:val="24"/>
              </w:rPr>
            </w:pPr>
          </w:p>
        </w:tc>
      </w:tr>
      <w:tr w14:paraId="32FF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776518D4">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17D83B4E">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5B494B73">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76F90DB2">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6BC3F199">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73B9A554">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73D9FB5F">
            <w:pPr>
              <w:spacing w:line="360" w:lineRule="auto"/>
              <w:ind w:firstLine="361"/>
              <w:rPr>
                <w:rFonts w:ascii="仿宋" w:hAnsi="仿宋" w:eastAsia="仿宋" w:cs="仿宋"/>
                <w:color w:val="000000"/>
                <w:sz w:val="24"/>
              </w:rPr>
            </w:pPr>
          </w:p>
        </w:tc>
      </w:tr>
      <w:tr w14:paraId="5514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53614BA8">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630D76CE">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47B75CC0">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3B2FCD9C">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651FFD20">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29A82860">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38BE4EEE">
            <w:pPr>
              <w:spacing w:line="360" w:lineRule="auto"/>
              <w:ind w:firstLine="361"/>
              <w:rPr>
                <w:rFonts w:ascii="仿宋" w:hAnsi="仿宋" w:eastAsia="仿宋" w:cs="仿宋"/>
                <w:color w:val="000000"/>
                <w:sz w:val="24"/>
              </w:rPr>
            </w:pPr>
          </w:p>
        </w:tc>
      </w:tr>
      <w:tr w14:paraId="5227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tcBorders>
              <w:top w:val="outset" w:color="auto" w:sz="6" w:space="0"/>
              <w:left w:val="outset" w:color="auto" w:sz="6" w:space="0"/>
              <w:bottom w:val="outset" w:color="auto" w:sz="6" w:space="0"/>
              <w:right w:val="outset" w:color="auto" w:sz="6" w:space="0"/>
            </w:tcBorders>
            <w:noWrap/>
            <w:vAlign w:val="center"/>
          </w:tcPr>
          <w:p w14:paraId="3373AC13">
            <w:pPr>
              <w:spacing w:line="360" w:lineRule="auto"/>
              <w:ind w:firstLine="361"/>
              <w:rPr>
                <w:rFonts w:ascii="仿宋" w:hAnsi="仿宋" w:eastAsia="仿宋" w:cs="仿宋"/>
                <w:color w:val="000000"/>
                <w:sz w:val="24"/>
              </w:rPr>
            </w:pPr>
          </w:p>
        </w:tc>
        <w:tc>
          <w:tcPr>
            <w:tcW w:w="1631" w:type="dxa"/>
            <w:tcBorders>
              <w:top w:val="outset" w:color="auto" w:sz="6" w:space="0"/>
              <w:left w:val="outset" w:color="auto" w:sz="6" w:space="0"/>
              <w:bottom w:val="outset" w:color="auto" w:sz="6" w:space="0"/>
              <w:right w:val="outset" w:color="auto" w:sz="6" w:space="0"/>
            </w:tcBorders>
            <w:noWrap/>
            <w:vAlign w:val="center"/>
          </w:tcPr>
          <w:p w14:paraId="57ADE051">
            <w:pPr>
              <w:spacing w:line="360" w:lineRule="auto"/>
              <w:ind w:firstLine="361"/>
              <w:rPr>
                <w:rFonts w:ascii="仿宋" w:hAnsi="仿宋" w:eastAsia="仿宋" w:cs="仿宋"/>
                <w:color w:val="000000"/>
                <w:sz w:val="24"/>
              </w:rPr>
            </w:pPr>
          </w:p>
        </w:tc>
        <w:tc>
          <w:tcPr>
            <w:tcW w:w="1260" w:type="dxa"/>
            <w:tcBorders>
              <w:top w:val="outset" w:color="auto" w:sz="6" w:space="0"/>
              <w:left w:val="outset" w:color="auto" w:sz="6" w:space="0"/>
              <w:bottom w:val="outset" w:color="auto" w:sz="6" w:space="0"/>
              <w:right w:val="outset" w:color="auto" w:sz="6" w:space="0"/>
            </w:tcBorders>
            <w:noWrap/>
            <w:vAlign w:val="center"/>
          </w:tcPr>
          <w:p w14:paraId="4C59E6C8">
            <w:pPr>
              <w:spacing w:line="360" w:lineRule="auto"/>
              <w:ind w:firstLine="361"/>
              <w:rPr>
                <w:rFonts w:ascii="仿宋" w:hAnsi="仿宋" w:eastAsia="仿宋" w:cs="仿宋"/>
                <w:color w:val="000000"/>
                <w:sz w:val="24"/>
              </w:rPr>
            </w:pPr>
          </w:p>
        </w:tc>
        <w:tc>
          <w:tcPr>
            <w:tcW w:w="720" w:type="dxa"/>
            <w:tcBorders>
              <w:top w:val="outset" w:color="auto" w:sz="6" w:space="0"/>
              <w:left w:val="outset" w:color="auto" w:sz="6" w:space="0"/>
              <w:bottom w:val="outset" w:color="auto" w:sz="6" w:space="0"/>
              <w:right w:val="outset" w:color="auto" w:sz="6" w:space="0"/>
            </w:tcBorders>
            <w:noWrap/>
            <w:vAlign w:val="center"/>
          </w:tcPr>
          <w:p w14:paraId="73FFD97F">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4BFA02A5">
            <w:pPr>
              <w:spacing w:line="360" w:lineRule="auto"/>
              <w:ind w:firstLine="361"/>
              <w:rPr>
                <w:rFonts w:ascii="仿宋" w:hAnsi="仿宋" w:eastAsia="仿宋" w:cs="仿宋"/>
                <w:color w:val="000000"/>
                <w:sz w:val="24"/>
              </w:rPr>
            </w:pPr>
          </w:p>
        </w:tc>
        <w:tc>
          <w:tcPr>
            <w:tcW w:w="1440" w:type="dxa"/>
            <w:tcBorders>
              <w:top w:val="outset" w:color="auto" w:sz="6" w:space="0"/>
              <w:left w:val="outset" w:color="auto" w:sz="6" w:space="0"/>
              <w:bottom w:val="outset" w:color="auto" w:sz="6" w:space="0"/>
              <w:right w:val="outset" w:color="auto" w:sz="6" w:space="0"/>
            </w:tcBorders>
            <w:noWrap/>
            <w:vAlign w:val="center"/>
          </w:tcPr>
          <w:p w14:paraId="158CF743">
            <w:pPr>
              <w:spacing w:line="360" w:lineRule="auto"/>
              <w:ind w:firstLine="361"/>
              <w:rPr>
                <w:rFonts w:ascii="仿宋" w:hAnsi="仿宋" w:eastAsia="仿宋" w:cs="仿宋"/>
                <w:color w:val="000000"/>
                <w:sz w:val="24"/>
              </w:rPr>
            </w:pPr>
          </w:p>
        </w:tc>
        <w:tc>
          <w:tcPr>
            <w:tcW w:w="1080" w:type="dxa"/>
            <w:tcBorders>
              <w:top w:val="outset" w:color="auto" w:sz="6" w:space="0"/>
              <w:left w:val="outset" w:color="auto" w:sz="6" w:space="0"/>
              <w:bottom w:val="outset" w:color="auto" w:sz="6" w:space="0"/>
              <w:right w:val="outset" w:color="auto" w:sz="6" w:space="0"/>
            </w:tcBorders>
            <w:noWrap/>
            <w:vAlign w:val="center"/>
          </w:tcPr>
          <w:p w14:paraId="4CAD4A85">
            <w:pPr>
              <w:spacing w:line="360" w:lineRule="auto"/>
              <w:ind w:firstLine="361"/>
              <w:rPr>
                <w:rFonts w:ascii="仿宋" w:hAnsi="仿宋" w:eastAsia="仿宋" w:cs="仿宋"/>
                <w:color w:val="000000"/>
                <w:sz w:val="24"/>
              </w:rPr>
            </w:pPr>
          </w:p>
        </w:tc>
      </w:tr>
    </w:tbl>
    <w:p w14:paraId="0CDCB53D">
      <w:pPr>
        <w:spacing w:line="360" w:lineRule="auto"/>
        <w:ind w:firstLine="420"/>
        <w:jc w:val="left"/>
        <w:outlineLvl w:val="2"/>
        <w:rPr>
          <w:rFonts w:ascii="仿宋" w:hAnsi="仿宋" w:eastAsia="仿宋" w:cs="仿宋"/>
          <w:b/>
          <w:sz w:val="28"/>
          <w:szCs w:val="28"/>
        </w:rPr>
      </w:pPr>
    </w:p>
    <w:p w14:paraId="1AE5548B">
      <w:pPr>
        <w:spacing w:line="360" w:lineRule="auto"/>
        <w:ind w:firstLine="420"/>
        <w:jc w:val="left"/>
        <w:outlineLvl w:val="2"/>
        <w:rPr>
          <w:rFonts w:ascii="仿宋" w:hAnsi="仿宋" w:eastAsia="仿宋" w:cs="仿宋"/>
          <w:b/>
          <w:sz w:val="28"/>
          <w:szCs w:val="28"/>
        </w:rPr>
      </w:pPr>
    </w:p>
    <w:p w14:paraId="1A182E15">
      <w:pPr>
        <w:spacing w:line="360" w:lineRule="auto"/>
        <w:ind w:firstLine="420"/>
        <w:jc w:val="left"/>
        <w:outlineLvl w:val="2"/>
        <w:rPr>
          <w:rFonts w:ascii="仿宋" w:hAnsi="仿宋" w:eastAsia="仿宋" w:cs="仿宋"/>
          <w:b/>
          <w:sz w:val="28"/>
          <w:szCs w:val="28"/>
        </w:rPr>
      </w:pPr>
    </w:p>
    <w:p w14:paraId="51015A75">
      <w:pPr>
        <w:spacing w:line="360" w:lineRule="auto"/>
        <w:ind w:firstLine="420"/>
        <w:jc w:val="left"/>
        <w:outlineLvl w:val="2"/>
        <w:rPr>
          <w:rFonts w:ascii="仿宋" w:hAnsi="仿宋" w:eastAsia="仿宋" w:cs="仿宋"/>
          <w:b/>
          <w:sz w:val="28"/>
          <w:szCs w:val="28"/>
        </w:rPr>
      </w:pPr>
    </w:p>
    <w:p w14:paraId="75B87D4B">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供应商名称（盖章）：</w:t>
      </w:r>
    </w:p>
    <w:p w14:paraId="5EA489E7">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法定代表人或授权委托人（签字或盖章）：</w:t>
      </w:r>
    </w:p>
    <w:p w14:paraId="7233C229">
      <w:pPr>
        <w:spacing w:line="360" w:lineRule="auto"/>
        <w:ind w:firstLine="361"/>
        <w:jc w:val="right"/>
        <w:outlineLvl w:val="2"/>
        <w:rPr>
          <w:rFonts w:ascii="仿宋" w:hAnsi="仿宋" w:eastAsia="仿宋" w:cs="仿宋"/>
          <w:b/>
          <w:sz w:val="28"/>
          <w:szCs w:val="28"/>
        </w:rPr>
      </w:pPr>
      <w:r>
        <w:rPr>
          <w:rFonts w:hint="eastAsia" w:ascii="仿宋" w:hAnsi="仿宋" w:eastAsia="仿宋" w:cs="仿宋"/>
          <w:szCs w:val="28"/>
        </w:rPr>
        <w:t>日期：</w:t>
      </w:r>
    </w:p>
    <w:p w14:paraId="5D594D79">
      <w:pPr>
        <w:spacing w:line="360" w:lineRule="auto"/>
        <w:ind w:firstLine="420"/>
        <w:jc w:val="left"/>
        <w:outlineLvl w:val="2"/>
        <w:rPr>
          <w:rFonts w:ascii="仿宋" w:hAnsi="仿宋" w:eastAsia="仿宋" w:cs="仿宋"/>
          <w:b/>
          <w:sz w:val="28"/>
          <w:szCs w:val="28"/>
        </w:rPr>
      </w:pPr>
    </w:p>
    <w:p w14:paraId="04C20D90">
      <w:pPr>
        <w:spacing w:line="360" w:lineRule="auto"/>
        <w:ind w:firstLine="420"/>
        <w:jc w:val="left"/>
        <w:outlineLvl w:val="2"/>
        <w:rPr>
          <w:rFonts w:ascii="仿宋" w:hAnsi="仿宋" w:eastAsia="仿宋" w:cs="仿宋"/>
          <w:b/>
          <w:sz w:val="28"/>
          <w:szCs w:val="28"/>
        </w:rPr>
      </w:pPr>
    </w:p>
    <w:p w14:paraId="3698780D">
      <w:pPr>
        <w:spacing w:line="360" w:lineRule="auto"/>
        <w:ind w:firstLine="420"/>
        <w:jc w:val="left"/>
        <w:outlineLvl w:val="2"/>
        <w:rPr>
          <w:rFonts w:ascii="仿宋" w:hAnsi="仿宋" w:eastAsia="仿宋" w:cs="仿宋"/>
          <w:b/>
          <w:sz w:val="28"/>
          <w:szCs w:val="28"/>
        </w:rPr>
      </w:pPr>
    </w:p>
    <w:p w14:paraId="7979F106">
      <w:pPr>
        <w:spacing w:line="360" w:lineRule="auto"/>
        <w:ind w:firstLine="420"/>
        <w:jc w:val="left"/>
        <w:outlineLvl w:val="2"/>
        <w:rPr>
          <w:rFonts w:ascii="仿宋" w:hAnsi="仿宋" w:eastAsia="仿宋" w:cs="仿宋"/>
          <w:b/>
          <w:sz w:val="28"/>
          <w:szCs w:val="28"/>
        </w:rPr>
      </w:pPr>
    </w:p>
    <w:p w14:paraId="3DF28F61">
      <w:pPr>
        <w:snapToGrid w:val="0"/>
        <w:spacing w:line="420" w:lineRule="exact"/>
        <w:ind w:firstLine="420"/>
        <w:jc w:val="center"/>
        <w:rPr>
          <w:rFonts w:ascii="仿宋" w:hAnsi="仿宋" w:eastAsia="仿宋" w:cs="仿宋"/>
          <w:b/>
          <w:sz w:val="28"/>
          <w:szCs w:val="28"/>
        </w:rPr>
      </w:pPr>
    </w:p>
    <w:p w14:paraId="69159364">
      <w:pPr>
        <w:snapToGrid w:val="0"/>
        <w:spacing w:line="420" w:lineRule="exact"/>
        <w:ind w:firstLine="420"/>
        <w:jc w:val="center"/>
        <w:rPr>
          <w:rFonts w:ascii="仿宋" w:hAnsi="仿宋" w:eastAsia="仿宋" w:cs="仿宋"/>
          <w:b/>
          <w:sz w:val="28"/>
          <w:szCs w:val="28"/>
        </w:rPr>
      </w:pPr>
    </w:p>
    <w:p w14:paraId="646B3456">
      <w:pPr>
        <w:snapToGrid w:val="0"/>
        <w:spacing w:line="420" w:lineRule="exact"/>
        <w:ind w:firstLine="420"/>
        <w:jc w:val="center"/>
        <w:rPr>
          <w:rFonts w:ascii="仿宋" w:hAnsi="仿宋" w:eastAsia="仿宋" w:cs="仿宋"/>
          <w:b/>
          <w:sz w:val="28"/>
          <w:szCs w:val="28"/>
        </w:rPr>
      </w:pPr>
      <w:r>
        <w:rPr>
          <w:rFonts w:hint="eastAsia" w:ascii="仿宋" w:hAnsi="仿宋" w:eastAsia="仿宋" w:cs="仿宋"/>
          <w:b/>
          <w:sz w:val="28"/>
          <w:szCs w:val="28"/>
        </w:rPr>
        <w:t>4.报价总表</w:t>
      </w:r>
    </w:p>
    <w:tbl>
      <w:tblPr>
        <w:tblStyle w:val="16"/>
        <w:tblpPr w:leftFromText="180" w:rightFromText="180" w:vertAnchor="text" w:horzAnchor="page" w:tblpX="1312" w:tblpY="414"/>
        <w:tblOverlap w:val="never"/>
        <w:tblW w:w="94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4"/>
        <w:gridCol w:w="3293"/>
        <w:gridCol w:w="1989"/>
        <w:gridCol w:w="1849"/>
      </w:tblGrid>
      <w:tr w14:paraId="4FF76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35" w:type="dxa"/>
            <w:tcBorders>
              <w:top w:val="single" w:color="auto" w:sz="4" w:space="0"/>
              <w:left w:val="single" w:color="auto" w:sz="4" w:space="0"/>
              <w:bottom w:val="single" w:color="auto" w:sz="4" w:space="0"/>
              <w:right w:val="single" w:color="auto" w:sz="4" w:space="0"/>
            </w:tcBorders>
            <w:vAlign w:val="center"/>
          </w:tcPr>
          <w:p w14:paraId="79001F19">
            <w:pPr>
              <w:kinsoku w:val="0"/>
              <w:topLinePunct/>
              <w:spacing w:line="440" w:lineRule="exact"/>
              <w:ind w:firstLine="422"/>
              <w:jc w:val="center"/>
              <w:rPr>
                <w:rFonts w:ascii="仿宋" w:hAnsi="仿宋" w:eastAsia="仿宋" w:cs="仿宋"/>
                <w:color w:val="000000"/>
                <w:sz w:val="28"/>
                <w:szCs w:val="28"/>
              </w:rPr>
            </w:pPr>
            <w:r>
              <w:rPr>
                <w:rFonts w:hint="eastAsia" w:ascii="仿宋" w:hAnsi="仿宋" w:eastAsia="仿宋" w:cs="仿宋"/>
                <w:color w:val="000000"/>
                <w:sz w:val="28"/>
                <w:szCs w:val="28"/>
              </w:rPr>
              <w:t>项目名称</w:t>
            </w:r>
          </w:p>
        </w:tc>
        <w:tc>
          <w:tcPr>
            <w:tcW w:w="3294" w:type="dxa"/>
            <w:tcBorders>
              <w:top w:val="single" w:color="auto" w:sz="4" w:space="0"/>
              <w:left w:val="single" w:color="auto" w:sz="4" w:space="0"/>
              <w:bottom w:val="single" w:color="auto" w:sz="4" w:space="0"/>
              <w:right w:val="single" w:color="auto" w:sz="4" w:space="0"/>
            </w:tcBorders>
            <w:vAlign w:val="center"/>
          </w:tcPr>
          <w:p w14:paraId="275A420E">
            <w:pPr>
              <w:kinsoku w:val="0"/>
              <w:topLinePunct/>
              <w:spacing w:line="440" w:lineRule="exact"/>
              <w:ind w:firstLine="422"/>
              <w:jc w:val="center"/>
              <w:rPr>
                <w:rFonts w:ascii="仿宋" w:hAnsi="仿宋" w:eastAsia="仿宋" w:cs="仿宋"/>
                <w:color w:val="000000"/>
                <w:sz w:val="28"/>
                <w:szCs w:val="28"/>
              </w:rPr>
            </w:pPr>
            <w:r>
              <w:rPr>
                <w:rFonts w:hint="eastAsia" w:ascii="仿宋" w:hAnsi="仿宋" w:eastAsia="仿宋" w:cs="仿宋"/>
                <w:color w:val="000000"/>
                <w:sz w:val="28"/>
                <w:szCs w:val="28"/>
              </w:rPr>
              <w:t>监理收费费率</w:t>
            </w:r>
          </w:p>
        </w:tc>
        <w:tc>
          <w:tcPr>
            <w:tcW w:w="1990" w:type="dxa"/>
            <w:tcBorders>
              <w:top w:val="single" w:color="auto" w:sz="4" w:space="0"/>
              <w:left w:val="single" w:color="auto" w:sz="4" w:space="0"/>
              <w:bottom w:val="single" w:color="auto" w:sz="4" w:space="0"/>
              <w:right w:val="single" w:color="auto" w:sz="4" w:space="0"/>
            </w:tcBorders>
            <w:vAlign w:val="center"/>
          </w:tcPr>
          <w:p w14:paraId="572F5E83">
            <w:pPr>
              <w:kinsoku w:val="0"/>
              <w:topLinePunct/>
              <w:spacing w:line="440" w:lineRule="exact"/>
              <w:jc w:val="both"/>
              <w:rPr>
                <w:rFonts w:ascii="仿宋" w:hAnsi="仿宋" w:eastAsia="仿宋" w:cs="仿宋"/>
                <w:color w:val="000000"/>
                <w:sz w:val="28"/>
                <w:szCs w:val="28"/>
              </w:rPr>
            </w:pPr>
            <w:r>
              <w:rPr>
                <w:rFonts w:hint="eastAsia" w:ascii="仿宋" w:hAnsi="仿宋" w:eastAsia="仿宋" w:cs="仿宋"/>
                <w:color w:val="000000"/>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509FFF2F">
            <w:pPr>
              <w:kinsoku w:val="0"/>
              <w:topLinePunct/>
              <w:spacing w:line="440" w:lineRule="exact"/>
              <w:ind w:firstLine="422"/>
              <w:jc w:val="center"/>
              <w:rPr>
                <w:rFonts w:ascii="仿宋" w:hAnsi="仿宋" w:eastAsia="仿宋" w:cs="仿宋"/>
                <w:color w:val="000000"/>
                <w:sz w:val="28"/>
                <w:szCs w:val="28"/>
              </w:rPr>
            </w:pPr>
            <w:r>
              <w:rPr>
                <w:rFonts w:hint="eastAsia" w:ascii="仿宋" w:hAnsi="仿宋" w:eastAsia="仿宋" w:cs="仿宋"/>
                <w:color w:val="000000"/>
                <w:sz w:val="28"/>
                <w:szCs w:val="28"/>
              </w:rPr>
              <w:t>付款方式</w:t>
            </w:r>
          </w:p>
        </w:tc>
      </w:tr>
      <w:tr w14:paraId="36399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2335" w:type="dxa"/>
            <w:tcBorders>
              <w:top w:val="single" w:color="auto" w:sz="4" w:space="0"/>
              <w:left w:val="single" w:color="auto" w:sz="4" w:space="0"/>
              <w:bottom w:val="single" w:color="auto" w:sz="4" w:space="0"/>
              <w:right w:val="single" w:color="auto" w:sz="4" w:space="0"/>
            </w:tcBorders>
            <w:vAlign w:val="center"/>
          </w:tcPr>
          <w:p w14:paraId="34FAE652">
            <w:pPr>
              <w:kinsoku w:val="0"/>
              <w:topLinePunct/>
              <w:spacing w:line="440" w:lineRule="exact"/>
              <w:ind w:firstLine="422"/>
              <w:rPr>
                <w:rFonts w:ascii="仿宋" w:hAnsi="仿宋" w:eastAsia="仿宋" w:cs="仿宋"/>
                <w:b/>
                <w:bCs/>
                <w:sz w:val="28"/>
                <w:szCs w:val="28"/>
              </w:rPr>
            </w:pPr>
            <w:r>
              <w:rPr>
                <w:rFonts w:hint="eastAsia" w:ascii="仿宋" w:hAnsi="仿宋" w:eastAsia="仿宋" w:cs="仿宋"/>
                <w:sz w:val="30"/>
                <w:szCs w:val="30"/>
              </w:rPr>
              <w:t>南通市福利院</w:t>
            </w:r>
            <w:r>
              <w:rPr>
                <w:rFonts w:hint="eastAsia" w:ascii="仿宋" w:hAnsi="仿宋" w:eastAsia="仿宋" w:cs="仿宋"/>
                <w:sz w:val="30"/>
                <w:szCs w:val="30"/>
                <w:lang w:val="en-US" w:eastAsia="zh-CN"/>
              </w:rPr>
              <w:t>5号楼1-4层、</w:t>
            </w:r>
            <w:r>
              <w:rPr>
                <w:rFonts w:hint="eastAsia" w:ascii="仿宋" w:hAnsi="仿宋" w:eastAsia="仿宋" w:cs="仿宋"/>
                <w:bCs/>
                <w:sz w:val="30"/>
                <w:szCs w:val="30"/>
                <w:lang w:val="en-US" w:eastAsia="zh-CN"/>
              </w:rPr>
              <w:t>培智楼部分设施</w:t>
            </w:r>
            <w:r>
              <w:rPr>
                <w:rFonts w:hint="eastAsia" w:ascii="仿宋" w:hAnsi="仿宋" w:eastAsia="仿宋" w:cs="仿宋"/>
                <w:bCs/>
                <w:sz w:val="30"/>
                <w:szCs w:val="30"/>
              </w:rPr>
              <w:t>改造</w:t>
            </w:r>
            <w:r>
              <w:rPr>
                <w:rFonts w:hint="eastAsia" w:ascii="仿宋" w:hAnsi="仿宋" w:eastAsia="仿宋" w:cs="仿宋"/>
                <w:sz w:val="30"/>
                <w:szCs w:val="30"/>
                <w:lang w:eastAsia="zh-CN"/>
              </w:rPr>
              <w:t>工程</w:t>
            </w:r>
            <w:r>
              <w:rPr>
                <w:rFonts w:hint="eastAsia" w:ascii="仿宋" w:hAnsi="仿宋" w:eastAsia="仿宋" w:cs="仿宋"/>
                <w:sz w:val="28"/>
                <w:szCs w:val="28"/>
              </w:rPr>
              <w:t>项目监理</w:t>
            </w:r>
          </w:p>
        </w:tc>
        <w:tc>
          <w:tcPr>
            <w:tcW w:w="3294" w:type="dxa"/>
            <w:tcBorders>
              <w:top w:val="single" w:color="auto" w:sz="4" w:space="0"/>
              <w:left w:val="single" w:color="auto" w:sz="4" w:space="0"/>
              <w:bottom w:val="single" w:color="auto" w:sz="4" w:space="0"/>
              <w:right w:val="single" w:color="auto" w:sz="4" w:space="0"/>
            </w:tcBorders>
            <w:vAlign w:val="center"/>
          </w:tcPr>
          <w:p w14:paraId="134A9CCE">
            <w:pPr>
              <w:kinsoku w:val="0"/>
              <w:topLinePunct/>
              <w:spacing w:line="440" w:lineRule="exact"/>
              <w:ind w:firstLine="330"/>
              <w:rPr>
                <w:rFonts w:ascii="仿宋" w:hAnsi="仿宋" w:eastAsia="仿宋" w:cs="仿宋"/>
                <w:b/>
                <w:color w:val="000000"/>
                <w:sz w:val="22"/>
                <w:szCs w:val="22"/>
              </w:rPr>
            </w:pPr>
            <w:r>
              <w:rPr>
                <w:rFonts w:hint="eastAsia" w:ascii="仿宋" w:hAnsi="仿宋" w:eastAsia="仿宋" w:cs="仿宋"/>
                <w:b/>
                <w:color w:val="000000"/>
                <w:sz w:val="22"/>
                <w:szCs w:val="22"/>
              </w:rPr>
              <w:t>大写：百分之</w:t>
            </w:r>
          </w:p>
          <w:p w14:paraId="098D3F94">
            <w:pPr>
              <w:kinsoku w:val="0"/>
              <w:topLinePunct/>
              <w:spacing w:line="440" w:lineRule="exact"/>
              <w:ind w:firstLine="330"/>
              <w:rPr>
                <w:rFonts w:ascii="仿宋" w:hAnsi="仿宋" w:eastAsia="仿宋" w:cs="仿宋"/>
                <w:color w:val="000000"/>
                <w:sz w:val="28"/>
                <w:szCs w:val="28"/>
              </w:rPr>
            </w:pPr>
            <w:r>
              <w:rPr>
                <w:rFonts w:hint="eastAsia" w:ascii="仿宋" w:hAnsi="仿宋" w:eastAsia="仿宋" w:cs="仿宋"/>
                <w:b/>
                <w:color w:val="000000"/>
                <w:sz w:val="22"/>
                <w:szCs w:val="22"/>
              </w:rPr>
              <w:t>小写：%（精确到小数点后两位）</w:t>
            </w:r>
          </w:p>
        </w:tc>
        <w:tc>
          <w:tcPr>
            <w:tcW w:w="1990" w:type="dxa"/>
            <w:tcBorders>
              <w:top w:val="single" w:color="auto" w:sz="4" w:space="0"/>
              <w:left w:val="single" w:color="auto" w:sz="4" w:space="0"/>
              <w:bottom w:val="single" w:color="auto" w:sz="4" w:space="0"/>
              <w:right w:val="single" w:color="auto" w:sz="4" w:space="0"/>
            </w:tcBorders>
            <w:vAlign w:val="center"/>
          </w:tcPr>
          <w:p w14:paraId="1A2B29EC">
            <w:pPr>
              <w:kinsoku w:val="0"/>
              <w:topLinePunct/>
              <w:spacing w:line="44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完全响应比价文件要求</w:t>
            </w:r>
          </w:p>
        </w:tc>
        <w:tc>
          <w:tcPr>
            <w:tcW w:w="1850" w:type="dxa"/>
            <w:tcBorders>
              <w:top w:val="single" w:color="auto" w:sz="4" w:space="0"/>
              <w:left w:val="single" w:color="auto" w:sz="4" w:space="0"/>
              <w:bottom w:val="single" w:color="auto" w:sz="4" w:space="0"/>
              <w:right w:val="single" w:color="auto" w:sz="4" w:space="0"/>
            </w:tcBorders>
          </w:tcPr>
          <w:p w14:paraId="37E1CD94">
            <w:pPr>
              <w:kinsoku w:val="0"/>
              <w:topLinePunct/>
              <w:spacing w:line="440" w:lineRule="exact"/>
              <w:ind w:firstLine="422"/>
              <w:rPr>
                <w:rFonts w:ascii="仿宋" w:hAnsi="仿宋" w:eastAsia="仿宋" w:cs="仿宋"/>
                <w:color w:val="000000"/>
                <w:sz w:val="28"/>
                <w:szCs w:val="28"/>
              </w:rPr>
            </w:pPr>
            <w:r>
              <w:rPr>
                <w:rFonts w:hint="eastAsia" w:ascii="仿宋" w:hAnsi="仿宋" w:eastAsia="仿宋" w:cs="仿宋"/>
                <w:color w:val="000000"/>
                <w:sz w:val="28"/>
                <w:szCs w:val="28"/>
              </w:rPr>
              <w:t>完全响应比价文件要求的付款方式</w:t>
            </w:r>
          </w:p>
        </w:tc>
      </w:tr>
    </w:tbl>
    <w:p w14:paraId="66E3B7B0">
      <w:pPr>
        <w:widowControl/>
        <w:spacing w:line="44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注</w:t>
      </w:r>
    </w:p>
    <w:p w14:paraId="4DFD9037">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（1）本表为格式表，不得自行改动，必须提供，否则视为未实质性响应比价采购文件。</w:t>
      </w:r>
    </w:p>
    <w:p w14:paraId="7692483A">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CN"/>
        </w:rPr>
        <w:t>响应报价应包括</w:t>
      </w:r>
      <w:r>
        <w:rPr>
          <w:rFonts w:hint="eastAsia" w:ascii="仿宋" w:hAnsi="仿宋" w:eastAsia="仿宋" w:cs="仿宋"/>
          <w:sz w:val="28"/>
          <w:szCs w:val="28"/>
        </w:rPr>
        <w:t>比价</w:t>
      </w:r>
      <w:r>
        <w:rPr>
          <w:rFonts w:hint="eastAsia" w:ascii="仿宋" w:hAnsi="仿宋" w:eastAsia="仿宋" w:cs="仿宋"/>
          <w:sz w:val="28"/>
          <w:szCs w:val="28"/>
          <w:lang w:val="zh-CN"/>
        </w:rPr>
        <w:t>文件所确定的该项目的全部内容，包括响应及完成委托工作所需的一切费用，施工准备阶段、施工阶段、竣工验收和保修阶段全过程监理。协助业主办理图纸审查和各项报批工作，对工程进行质量、进度、投资三大控制和合同管理、信息管理、安全生产管理、文明施工管理、组织协调施工现场各方关系及工程竣工资料审核、竣工结算初审等。</w:t>
      </w:r>
    </w:p>
    <w:p w14:paraId="1C35A7F7">
      <w:pPr>
        <w:snapToGrid w:val="0"/>
        <w:spacing w:line="360" w:lineRule="auto"/>
        <w:ind w:firstLine="560" w:firstLineChars="200"/>
        <w:rPr>
          <w:rFonts w:ascii="仿宋" w:hAnsi="仿宋" w:eastAsia="仿宋" w:cs="仿宋"/>
          <w:sz w:val="28"/>
          <w:szCs w:val="28"/>
        </w:rPr>
      </w:pPr>
    </w:p>
    <w:p w14:paraId="1595ACD9">
      <w:pPr>
        <w:snapToGrid w:val="0"/>
        <w:spacing w:line="500" w:lineRule="exact"/>
        <w:ind w:left="1322" w:hanging="1321" w:hangingChars="472"/>
        <w:rPr>
          <w:rFonts w:ascii="仿宋" w:hAnsi="仿宋" w:eastAsia="仿宋" w:cs="仿宋"/>
          <w:sz w:val="28"/>
          <w:szCs w:val="28"/>
        </w:rPr>
      </w:pPr>
    </w:p>
    <w:p w14:paraId="28B0B536">
      <w:pPr>
        <w:snapToGrid w:val="0"/>
        <w:spacing w:line="500" w:lineRule="exact"/>
        <w:ind w:left="1322" w:hanging="1321" w:hangingChars="472"/>
        <w:rPr>
          <w:rFonts w:ascii="仿宋" w:hAnsi="仿宋" w:eastAsia="仿宋" w:cs="仿宋"/>
          <w:sz w:val="28"/>
          <w:szCs w:val="28"/>
        </w:rPr>
      </w:pPr>
    </w:p>
    <w:p w14:paraId="22786DC7">
      <w:pPr>
        <w:snapToGrid w:val="0"/>
        <w:spacing w:line="500" w:lineRule="exact"/>
        <w:ind w:firstLine="422"/>
        <w:rPr>
          <w:rFonts w:ascii="仿宋" w:hAnsi="仿宋" w:eastAsia="仿宋" w:cs="仿宋"/>
          <w:sz w:val="28"/>
          <w:szCs w:val="28"/>
        </w:rPr>
      </w:pPr>
    </w:p>
    <w:p w14:paraId="1332CF62">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 xml:space="preserve">供应商名称：（盖章）             </w:t>
      </w:r>
    </w:p>
    <w:p w14:paraId="4DD5C54D">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法定代表人或受权委托人（签字）：</w:t>
      </w:r>
    </w:p>
    <w:p w14:paraId="6BC0A37F">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日期：</w:t>
      </w:r>
    </w:p>
    <w:bookmarkEnd w:id="134"/>
    <w:p w14:paraId="0CDDF58E"/>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F6CD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75A5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B6460">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2B6460">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7A54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04564"/>
    <w:multiLevelType w:val="singleLevel"/>
    <w:tmpl w:val="04004564"/>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D15EB"/>
    <w:rsid w:val="0F4D7923"/>
    <w:rsid w:val="147D5903"/>
    <w:rsid w:val="18871291"/>
    <w:rsid w:val="1ECC2C27"/>
    <w:rsid w:val="28801EFB"/>
    <w:rsid w:val="376B6D2F"/>
    <w:rsid w:val="37BA5A68"/>
    <w:rsid w:val="455539A7"/>
    <w:rsid w:val="45796DB6"/>
    <w:rsid w:val="4BAC3F3A"/>
    <w:rsid w:val="4C810E44"/>
    <w:rsid w:val="4DA626A1"/>
    <w:rsid w:val="5A504131"/>
    <w:rsid w:val="6B457D39"/>
    <w:rsid w:val="71F46B77"/>
    <w:rsid w:val="77166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semiHidden/>
    <w:unhideWhenUsed/>
    <w:qFormat/>
    <w:uiPriority w:val="0"/>
    <w:pPr>
      <w:keepNext/>
      <w:keepLines/>
      <w:spacing w:before="260" w:after="260" w:line="415" w:lineRule="auto"/>
      <w:outlineLvl w:val="2"/>
    </w:pPr>
    <w:rPr>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next w:val="6"/>
    <w:unhideWhenUsed/>
    <w:qFormat/>
    <w:uiPriority w:val="99"/>
    <w:rPr>
      <w:rFonts w:ascii="仿宋_GB2312" w:hAnsi="宋体" w:eastAsia="仿宋_GB2312" w:cs="宋体"/>
      <w:kern w:val="0"/>
      <w:sz w:val="24"/>
    </w:rPr>
  </w:style>
  <w:style w:type="paragraph" w:customStyle="1" w:styleId="6">
    <w:name w:val="style4"/>
    <w:basedOn w:val="1"/>
    <w:next w:val="7"/>
    <w:autoRedefine/>
    <w:qFormat/>
    <w:uiPriority w:val="0"/>
    <w:pPr>
      <w:widowControl/>
      <w:spacing w:before="280" w:after="280"/>
    </w:pPr>
    <w:rPr>
      <w:rFonts w:ascii="宋体"/>
      <w:sz w:val="18"/>
    </w:rPr>
  </w:style>
  <w:style w:type="paragraph" w:customStyle="1" w:styleId="7">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semiHidden/>
    <w:unhideWhenUsed/>
    <w:qFormat/>
    <w:uiPriority w:val="0"/>
    <w:pPr>
      <w:spacing w:after="120"/>
      <w:ind w:left="420" w:leftChars="200"/>
    </w:pPr>
  </w:style>
  <w:style w:type="paragraph" w:styleId="9">
    <w:name w:val="Plain Text"/>
    <w:basedOn w:val="1"/>
    <w:unhideWhenUsed/>
    <w:qFormat/>
    <w:uiPriority w:val="99"/>
    <w:rPr>
      <w:rFonts w:ascii="宋体" w:hAnsi="Courier New" w:cs="宋体"/>
      <w:kern w:val="0"/>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envelope return"/>
    <w:basedOn w:val="1"/>
    <w:semiHidden/>
    <w:unhideWhenUsed/>
    <w:qFormat/>
    <w:uiPriority w:val="99"/>
    <w:pPr>
      <w:snapToGrid w:val="0"/>
    </w:pPr>
    <w:rPr>
      <w:rFonts w:ascii="Arial" w:hAnsi="Arial"/>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Indent 3"/>
    <w:basedOn w:val="1"/>
    <w:semiHidden/>
    <w:unhideWhenUsed/>
    <w:qFormat/>
    <w:uiPriority w:val="0"/>
    <w:pPr>
      <w:spacing w:after="120"/>
      <w:ind w:left="420" w:leftChars="200"/>
    </w:pPr>
    <w:rPr>
      <w:kern w:val="0"/>
      <w:sz w:val="16"/>
      <w:szCs w:val="16"/>
    </w:rPr>
  </w:style>
  <w:style w:type="paragraph" w:styleId="14">
    <w:name w:val="Body Text First Indent"/>
    <w:basedOn w:val="5"/>
    <w:semiHidden/>
    <w:unhideWhenUsed/>
    <w:qFormat/>
    <w:uiPriority w:val="0"/>
    <w:pPr>
      <w:spacing w:after="120"/>
      <w:ind w:firstLine="420" w:firstLineChars="100"/>
    </w:pPr>
    <w:rPr>
      <w:rFonts w:ascii="Times New Roman" w:eastAsia="宋体"/>
      <w:szCs w:val="24"/>
    </w:rPr>
  </w:style>
  <w:style w:type="paragraph" w:styleId="15">
    <w:name w:val="Body Text First Indent 2"/>
    <w:basedOn w:val="8"/>
    <w:next w:val="13"/>
    <w:semiHidden/>
    <w:unhideWhenUsed/>
    <w:qFormat/>
    <w:uiPriority w:val="99"/>
    <w:pPr>
      <w:spacing w:after="0"/>
      <w:ind w:left="765" w:leftChars="0" w:firstLine="200" w:firstLineChars="200"/>
    </w:pPr>
    <w:rPr>
      <w:rFonts w:ascii="仿宋_GB2312" w:eastAsia="仿宋_GB2312"/>
      <w:kern w:val="0"/>
      <w:sz w:val="28"/>
      <w:szCs w:val="20"/>
    </w:rPr>
  </w:style>
  <w:style w:type="character" w:styleId="18">
    <w:name w:val="HTML Typewriter"/>
    <w:semiHidden/>
    <w:unhideWhenUsed/>
    <w:qFormat/>
    <w:uiPriority w:val="99"/>
    <w:rPr>
      <w:rFonts w:hint="default" w:ascii="Courier New" w:hAnsi="Courier New" w:eastAsia="Courier New" w:cs="Courier New"/>
      <w:sz w:val="24"/>
      <w:szCs w:val="24"/>
    </w:rPr>
  </w:style>
  <w:style w:type="character" w:styleId="19">
    <w:name w:val="Hyperlink"/>
    <w:semiHidden/>
    <w:unhideWhenUsed/>
    <w:qFormat/>
    <w:uiPriority w:val="0"/>
    <w:rPr>
      <w:color w:val="0000FF"/>
      <w:sz w:val="24"/>
      <w:u w:val="none"/>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正文缩进2格"/>
    <w:basedOn w:val="1"/>
    <w:autoRedefine/>
    <w:qFormat/>
    <w:uiPriority w:val="0"/>
    <w:pPr>
      <w:spacing w:line="600" w:lineRule="exact"/>
      <w:ind w:firstLine="639" w:firstLineChars="206"/>
    </w:pPr>
    <w:rPr>
      <w:rFonts w:ascii="仿宋_GB2312" w:hAnsi="宋体" w:eastAsia="仿宋_GB2312" w:cs="宋体"/>
      <w:kern w:val="0"/>
      <w:sz w:val="31"/>
      <w:szCs w:val="31"/>
    </w:rPr>
  </w:style>
  <w:style w:type="paragraph" w:customStyle="1" w:styleId="22">
    <w:name w:val="无间隔1"/>
    <w:qFormat/>
    <w:uiPriority w:val="0"/>
    <w:rPr>
      <w:rFonts w:ascii="Times New Roman" w:hAnsi="Times New Roman" w:eastAsia="宋体" w:cs="Times New Roman"/>
      <w:sz w:val="22"/>
      <w:szCs w:val="22"/>
      <w:lang w:val="en-US" w:eastAsia="en-US" w:bidi="en-US"/>
    </w:rPr>
  </w:style>
  <w:style w:type="paragraph" w:customStyle="1" w:styleId="23">
    <w:name w:val="Default"/>
    <w:basedOn w:val="1"/>
    <w:qFormat/>
    <w:uiPriority w:val="0"/>
    <w:pPr>
      <w:autoSpaceDE w:val="0"/>
      <w:autoSpaceDN w:val="0"/>
      <w:adjustRightInd w:val="0"/>
      <w:jc w:val="left"/>
    </w:pPr>
    <w:rPr>
      <w:rFonts w:ascii="Arial" w:hAnsi="Arial" w:eastAsia="PMingLiU"/>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11429</Words>
  <Characters>11882</Characters>
  <Lines>0</Lines>
  <Paragraphs>0</Paragraphs>
  <TotalTime>46</TotalTime>
  <ScaleCrop>false</ScaleCrop>
  <LinksUpToDate>false</LinksUpToDate>
  <CharactersWithSpaces>12226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2026-03-23T06:26:00Z</dcterms:created>
  <dc:creator>Administrator</dc:creator>
  <cp:lastModifiedBy>侯永生</cp:lastModifiedBy>
  <dcterms:modified xsi:type="dcterms:W3CDTF">2026-04-16T08:22:44Z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eyJoZGlkIjoiYTI2YWFjMzY1Njk4YTdjZjY3MWIzNWVlODFmMTA0NTkiLCJ1c2VySWQiOiIxMjk5NjMxMjI1In0=</vt:lpwstr>
  </property>
  <property fmtid="{D5CDD505-2E9C-101B-9397-08002B2CF9AE}" pid="4" name="ICV">
    <vt:lpwstr>B89436DBC2114038AD8F233002444A37_13</vt:lpwstr>
  </property>
</Properties>
</file>