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after="360" w:afterLines="150" w:line="500" w:lineRule="exact"/>
        <w:ind w:firstLine="0" w:firstLineChars="0"/>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项目需求</w:t>
      </w:r>
    </w:p>
    <w:p>
      <w:pPr>
        <w:spacing w:after="0"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w:t>
      </w:r>
      <w:r>
        <w:rPr>
          <w:rFonts w:hint="eastAsia" w:ascii="仿宋" w:hAnsi="仿宋" w:eastAsia="仿宋" w:cs="仿宋"/>
          <w:color w:val="auto"/>
          <w:sz w:val="28"/>
          <w:szCs w:val="28"/>
          <w:lang w:eastAsia="zh-CN"/>
        </w:rPr>
        <w:t>南通市公墓管理所</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南通市第16次海葬</w:t>
      </w:r>
      <w:r>
        <w:rPr>
          <w:rFonts w:hint="eastAsia" w:ascii="仿宋" w:hAnsi="仿宋" w:eastAsia="仿宋" w:cs="仿宋"/>
          <w:color w:val="auto"/>
          <w:sz w:val="28"/>
          <w:szCs w:val="28"/>
          <w:lang w:val="en-US" w:eastAsia="zh-CN"/>
        </w:rPr>
        <w:t>服务用车等</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进行采购招标。投标供应商需仔细研读采购文件，以充分了解招标人采购需要，作出合理的响应。具体内容如下：</w:t>
      </w:r>
    </w:p>
    <w:p>
      <w:pPr>
        <w:keepNext w:val="0"/>
        <w:keepLines w:val="0"/>
        <w:pageBreakBefore w:val="0"/>
        <w:widowControl/>
        <w:kinsoku/>
        <w:wordWrap/>
        <w:overflowPunct/>
        <w:topLinePunct w:val="0"/>
        <w:autoSpaceDE/>
        <w:autoSpaceDN/>
        <w:bidi w:val="0"/>
        <w:spacing w:after="0"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项目概况：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left="0" w:firstLine="560" w:firstLineChars="200"/>
        <w:jc w:val="left"/>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为贯彻落实我市深入推进节地生态安葬的工作要求，进一步倡导绿色殡葬，保护生态环境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南通市公墓管理所</w:t>
      </w:r>
      <w:r>
        <w:rPr>
          <w:rFonts w:hint="eastAsia" w:ascii="仿宋" w:hAnsi="仿宋" w:eastAsia="仿宋" w:cs="仿宋"/>
          <w:color w:val="auto"/>
          <w:sz w:val="28"/>
          <w:szCs w:val="28"/>
          <w:lang w:eastAsia="zh-CN"/>
        </w:rPr>
        <w:t>预计</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rPr>
        <w:t>于20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星期五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组织逝者家属（逝者骨灰将装袋随车前往）</w:t>
      </w:r>
      <w:r>
        <w:rPr>
          <w:rFonts w:hint="eastAsia" w:ascii="仿宋" w:hAnsi="仿宋" w:eastAsia="仿宋" w:cs="仿宋"/>
          <w:color w:val="auto"/>
          <w:sz w:val="28"/>
          <w:szCs w:val="28"/>
        </w:rPr>
        <w:t>赴上海吴淞口</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rPr>
        <w:t>南通市第16次海葬活动</w:t>
      </w:r>
      <w:r>
        <w:rPr>
          <w:rFonts w:hint="eastAsia" w:ascii="仿宋" w:hAnsi="仿宋" w:eastAsia="仿宋" w:cs="仿宋"/>
          <w:color w:val="auto"/>
          <w:sz w:val="28"/>
          <w:szCs w:val="28"/>
          <w:lang w:eastAsia="zh-CN"/>
        </w:rPr>
        <w:t>，具体时间活动由甲方提前</w:t>
      </w:r>
      <w:r>
        <w:rPr>
          <w:rFonts w:hint="eastAsia" w:ascii="仿宋" w:hAnsi="仿宋" w:eastAsia="仿宋" w:cs="仿宋"/>
          <w:color w:val="auto"/>
          <w:sz w:val="28"/>
          <w:szCs w:val="28"/>
          <w:lang w:val="en-US" w:eastAsia="zh-CN"/>
        </w:rPr>
        <w:t>3天通知</w:t>
      </w:r>
      <w:r>
        <w:rPr>
          <w:rFonts w:hint="eastAsia" w:ascii="仿宋" w:hAnsi="仿宋" w:eastAsia="仿宋" w:cs="仿宋"/>
          <w:color w:val="auto"/>
          <w:sz w:val="28"/>
          <w:szCs w:val="28"/>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left="0" w:firstLine="560" w:firstLineChars="200"/>
        <w:jc w:val="left"/>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2.最高限价：250元/人。</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left="0" w:firstLine="562" w:firstLineChars="200"/>
        <w:jc w:val="left"/>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二、项目需求：</w:t>
      </w:r>
    </w:p>
    <w:p>
      <w:pPr>
        <w:pStyle w:val="8"/>
        <w:keepNext w:val="0"/>
        <w:keepLines w:val="0"/>
        <w:pageBreakBefore w:val="0"/>
        <w:widowControl/>
        <w:kinsoku/>
        <w:wordWrap/>
        <w:overflowPunct/>
        <w:topLinePunct w:val="0"/>
        <w:autoSpaceDE/>
        <w:autoSpaceDN/>
        <w:bidi w:val="0"/>
        <w:spacing w:line="460" w:lineRule="exact"/>
        <w:ind w:firstLine="660" w:firstLineChars="236"/>
        <w:jc w:val="left"/>
        <w:rPr>
          <w:rFonts w:hint="eastAsia" w:ascii="仿宋" w:hAnsi="仿宋" w:eastAsia="仿宋" w:cs="仿宋"/>
          <w:color w:val="auto"/>
          <w:kern w:val="0"/>
          <w:sz w:val="28"/>
          <w:szCs w:val="28"/>
        </w:rPr>
      </w:pPr>
      <w:r>
        <w:rPr>
          <w:rFonts w:hint="eastAsia" w:ascii="仿宋" w:hAnsi="仿宋" w:eastAsia="仿宋" w:cs="仿宋"/>
          <w:color w:val="auto"/>
          <w:sz w:val="28"/>
          <w:szCs w:val="28"/>
          <w:lang w:val="en-US" w:eastAsia="zh-CN"/>
        </w:rPr>
        <w:t>1.活动线路</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rPr>
        <w:t>早0</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0</w:t>
      </w:r>
      <w:r>
        <w:rPr>
          <w:rFonts w:hint="eastAsia" w:ascii="仿宋" w:hAnsi="仿宋" w:eastAsia="仿宋" w:cs="仿宋"/>
          <w:color w:val="auto"/>
          <w:kern w:val="0"/>
          <w:sz w:val="28"/>
          <w:szCs w:val="28"/>
          <w:lang w:val="en-US" w:eastAsia="zh-CN"/>
        </w:rPr>
        <w:t>南通市</w:t>
      </w:r>
      <w:r>
        <w:rPr>
          <w:rFonts w:hint="eastAsia" w:ascii="仿宋" w:hAnsi="仿宋" w:eastAsia="仿宋" w:cs="仿宋"/>
          <w:color w:val="auto"/>
          <w:kern w:val="0"/>
          <w:sz w:val="28"/>
          <w:szCs w:val="28"/>
        </w:rPr>
        <w:t>公墓管理所集中出发，赴上海吴淞口，举行海葬活动</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时长约2个小时</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中餐</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上海</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返回南通市公墓管理所。</w:t>
      </w:r>
    </w:p>
    <w:p>
      <w:pPr>
        <w:pStyle w:val="8"/>
        <w:keepNext w:val="0"/>
        <w:keepLines w:val="0"/>
        <w:pageBreakBefore w:val="0"/>
        <w:widowControl/>
        <w:kinsoku/>
        <w:wordWrap/>
        <w:overflowPunct/>
        <w:topLinePunct w:val="0"/>
        <w:autoSpaceDE/>
        <w:autoSpaceDN/>
        <w:bidi w:val="0"/>
        <w:spacing w:line="460" w:lineRule="exact"/>
        <w:ind w:firstLine="660" w:firstLineChars="236"/>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服务要求</w:t>
      </w:r>
      <w:r>
        <w:rPr>
          <w:rFonts w:hint="eastAsia" w:ascii="仿宋" w:hAnsi="仿宋" w:eastAsia="仿宋" w:cs="仿宋"/>
          <w:color w:val="auto"/>
          <w:sz w:val="28"/>
          <w:szCs w:val="28"/>
          <w:lang w:eastAsia="zh-CN"/>
        </w:rPr>
        <w:t>：</w:t>
      </w:r>
    </w:p>
    <w:p>
      <w:pPr>
        <w:pStyle w:val="8"/>
        <w:keepNext w:val="0"/>
        <w:keepLines w:val="0"/>
        <w:pageBreakBefore w:val="0"/>
        <w:widowControl/>
        <w:kinsoku/>
        <w:wordWrap/>
        <w:overflowPunct/>
        <w:topLinePunct w:val="0"/>
        <w:autoSpaceDE/>
        <w:autoSpaceDN/>
        <w:bidi w:val="0"/>
        <w:spacing w:line="460" w:lineRule="exact"/>
        <w:ind w:firstLine="660" w:firstLineChars="236"/>
        <w:jc w:val="left"/>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28"/>
          <w:szCs w:val="28"/>
          <w:u w:val="single"/>
          <w:lang w:val="en-US" w:eastAsia="zh-CN"/>
        </w:rPr>
        <w:t>2.1提供</w:t>
      </w:r>
      <w:r>
        <w:rPr>
          <w:rFonts w:hint="eastAsia" w:ascii="仿宋" w:hAnsi="仿宋" w:eastAsia="仿宋" w:cs="仿宋"/>
          <w:color w:val="auto"/>
          <w:kern w:val="0"/>
          <w:sz w:val="28"/>
          <w:szCs w:val="28"/>
          <w:u w:val="single"/>
        </w:rPr>
        <w:t>有营运资质的旅游大巴车（全包：租车费、油费、路桥费、</w:t>
      </w:r>
      <w:r>
        <w:rPr>
          <w:rFonts w:hint="eastAsia" w:ascii="仿宋" w:hAnsi="仿宋" w:eastAsia="仿宋" w:cs="仿宋"/>
          <w:color w:val="auto"/>
          <w:kern w:val="0"/>
          <w:sz w:val="28"/>
          <w:szCs w:val="28"/>
          <w:u w:val="single"/>
          <w:lang w:val="en-US" w:eastAsia="zh-CN"/>
        </w:rPr>
        <w:t>工作人员</w:t>
      </w:r>
      <w:r>
        <w:rPr>
          <w:rFonts w:hint="eastAsia" w:ascii="仿宋" w:hAnsi="仿宋" w:eastAsia="仿宋" w:cs="仿宋"/>
          <w:color w:val="auto"/>
          <w:kern w:val="0"/>
          <w:sz w:val="28"/>
          <w:szCs w:val="28"/>
          <w:u w:val="single"/>
        </w:rPr>
        <w:t>补贴</w:t>
      </w:r>
      <w:r>
        <w:rPr>
          <w:rFonts w:hint="eastAsia" w:ascii="仿宋" w:hAnsi="仿宋" w:eastAsia="仿宋" w:cs="仿宋"/>
          <w:color w:val="auto"/>
          <w:kern w:val="0"/>
          <w:sz w:val="28"/>
          <w:szCs w:val="28"/>
          <w:u w:val="single"/>
          <w:lang w:val="en-US" w:eastAsia="zh-CN"/>
        </w:rPr>
        <w:t>等</w:t>
      </w:r>
      <w:r>
        <w:rPr>
          <w:rFonts w:hint="eastAsia" w:ascii="仿宋" w:hAnsi="仿宋" w:eastAsia="仿宋" w:cs="仿宋"/>
          <w:color w:val="auto"/>
          <w:kern w:val="0"/>
          <w:sz w:val="28"/>
          <w:szCs w:val="28"/>
          <w:u w:val="single"/>
        </w:rPr>
        <w:t>）</w:t>
      </w:r>
      <w:r>
        <w:rPr>
          <w:rFonts w:hint="eastAsia" w:ascii="仿宋" w:hAnsi="仿宋" w:eastAsia="仿宋" w:cs="仿宋"/>
          <w:color w:val="auto"/>
          <w:kern w:val="0"/>
          <w:sz w:val="28"/>
          <w:szCs w:val="28"/>
          <w:u w:val="single"/>
          <w:lang w:eastAsia="zh-CN"/>
        </w:rPr>
        <w:t>，</w:t>
      </w:r>
      <w:r>
        <w:rPr>
          <w:rFonts w:hint="eastAsia" w:ascii="仿宋" w:hAnsi="仿宋" w:eastAsia="仿宋" w:cs="仿宋"/>
          <w:color w:val="auto"/>
          <w:kern w:val="0"/>
          <w:sz w:val="28"/>
          <w:szCs w:val="28"/>
          <w:u w:val="single"/>
          <w:lang w:val="en-US" w:eastAsia="zh-CN"/>
        </w:rPr>
        <w:t>每辆车须有工作人员1名（非大巴车驾驶员）</w:t>
      </w:r>
      <w:r>
        <w:rPr>
          <w:rFonts w:hint="eastAsia" w:ascii="仿宋" w:hAnsi="仿宋" w:eastAsia="仿宋" w:cs="仿宋"/>
          <w:color w:val="auto"/>
          <w:kern w:val="0"/>
          <w:sz w:val="28"/>
          <w:szCs w:val="28"/>
          <w:u w:val="single"/>
          <w:lang w:eastAsia="zh-CN"/>
        </w:rPr>
        <w:t>；</w:t>
      </w:r>
      <w:r>
        <w:rPr>
          <w:rFonts w:hint="eastAsia" w:ascii="仿宋" w:hAnsi="仿宋" w:eastAsia="仿宋" w:cs="仿宋"/>
          <w:color w:val="auto"/>
          <w:kern w:val="0"/>
          <w:sz w:val="28"/>
          <w:szCs w:val="28"/>
          <w:u w:val="single"/>
        </w:rPr>
        <w:t>旅行社责任险保额100万/团；个人旅游意外险（保额20万每人）</w:t>
      </w:r>
      <w:r>
        <w:rPr>
          <w:rFonts w:hint="eastAsia" w:ascii="仿宋" w:hAnsi="仿宋" w:eastAsia="仿宋" w:cs="仿宋"/>
          <w:color w:val="auto"/>
          <w:kern w:val="0"/>
          <w:sz w:val="28"/>
          <w:szCs w:val="28"/>
          <w:u w:val="single"/>
          <w:lang w:eastAsia="zh-CN"/>
        </w:rPr>
        <w:t>。</w:t>
      </w:r>
    </w:p>
    <w:p>
      <w:pPr>
        <w:pStyle w:val="8"/>
        <w:keepNext w:val="0"/>
        <w:keepLines w:val="0"/>
        <w:pageBreakBefore w:val="0"/>
        <w:widowControl/>
        <w:kinsoku/>
        <w:wordWrap/>
        <w:overflowPunct/>
        <w:topLinePunct w:val="0"/>
        <w:autoSpaceDE/>
        <w:autoSpaceDN/>
        <w:bidi w:val="0"/>
        <w:spacing w:line="460" w:lineRule="exact"/>
        <w:ind w:firstLine="660" w:firstLineChars="236"/>
        <w:jc w:val="left"/>
        <w:rPr>
          <w:rFonts w:hint="eastAsia" w:ascii="仿宋" w:hAnsi="仿宋" w:eastAsia="仿宋" w:cs="仿宋"/>
          <w:color w:val="auto"/>
          <w:kern w:val="0"/>
          <w:sz w:val="28"/>
          <w:szCs w:val="28"/>
          <w:u w:val="single"/>
          <w:lang w:eastAsia="zh-CN"/>
        </w:rPr>
      </w:pPr>
      <w:r>
        <w:rPr>
          <w:rFonts w:hint="eastAsia" w:ascii="仿宋" w:hAnsi="仿宋" w:eastAsia="仿宋" w:cs="仿宋"/>
          <w:color w:val="auto"/>
          <w:kern w:val="0"/>
          <w:sz w:val="28"/>
          <w:szCs w:val="28"/>
          <w:u w:val="single"/>
          <w:lang w:val="en-US" w:eastAsia="zh-CN"/>
        </w:rPr>
        <w:t>2.2午餐：60元/人；途中每人1瓶水。</w:t>
      </w:r>
    </w:p>
    <w:p>
      <w:pPr>
        <w:pStyle w:val="8"/>
        <w:keepNext w:val="0"/>
        <w:keepLines w:val="0"/>
        <w:pageBreakBefore w:val="0"/>
        <w:widowControl/>
        <w:kinsoku/>
        <w:wordWrap/>
        <w:overflowPunct/>
        <w:topLinePunct w:val="0"/>
        <w:autoSpaceDE/>
        <w:autoSpaceDN/>
        <w:bidi w:val="0"/>
        <w:spacing w:line="460" w:lineRule="exact"/>
        <w:ind w:firstLine="660" w:firstLineChars="236"/>
        <w:jc w:val="left"/>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u w:val="single"/>
          <w:lang w:val="en-US" w:eastAsia="zh-CN"/>
        </w:rPr>
        <w:t>2.3总参加人数预估160人，市公墓组织人数约120人，单独结算；县（市）区人员费用自行与中标单位结算，结算单价参照中标单价。具体人数提前三天通知，并提供人员详细名册及身份证号码。</w:t>
      </w:r>
    </w:p>
    <w:p>
      <w:pPr>
        <w:pStyle w:val="8"/>
        <w:keepNext w:val="0"/>
        <w:keepLines w:val="0"/>
        <w:pageBreakBefore w:val="0"/>
        <w:widowControl/>
        <w:kinsoku/>
        <w:wordWrap/>
        <w:overflowPunct/>
        <w:topLinePunct w:val="0"/>
        <w:autoSpaceDE/>
        <w:autoSpaceDN/>
        <w:bidi w:val="0"/>
        <w:spacing w:line="460" w:lineRule="exact"/>
        <w:ind w:firstLine="663" w:firstLineChars="236"/>
        <w:jc w:val="left"/>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三、付款方式：</w:t>
      </w:r>
    </w:p>
    <w:p>
      <w:pPr>
        <w:keepNext w:val="0"/>
        <w:keepLines w:val="0"/>
        <w:pageBreakBefore w:val="0"/>
        <w:widowControl/>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结算价即为成交价，结算时总价不作调整。供应商在报价时须充分考虑到项目实施期间各类市场风险，投标时须仔细核对项目需求，依据自身实力综合考虑，谨慎报价。</w:t>
      </w:r>
    </w:p>
    <w:p>
      <w:pPr>
        <w:keepNext w:val="0"/>
        <w:keepLines w:val="0"/>
        <w:pageBreakBefore w:val="0"/>
        <w:widowControl/>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kern w:val="0"/>
          <w:sz w:val="28"/>
          <w:szCs w:val="28"/>
          <w:lang w:val="en-US" w:eastAsia="zh-CN"/>
        </w:rPr>
        <w:t>海葬活动结束后，采购人按成交价×实际参加人数＝总金额的标准向成交供应商支付费用。</w:t>
      </w:r>
    </w:p>
    <w:p>
      <w:pPr>
        <w:keepNext w:val="0"/>
        <w:keepLines w:val="0"/>
        <w:pageBreakBefore w:val="0"/>
        <w:widowControl/>
        <w:kinsoku/>
        <w:wordWrap/>
        <w:overflowPunct/>
        <w:topLinePunct w:val="0"/>
        <w:autoSpaceDE/>
        <w:autoSpaceDN/>
        <w:bidi w:val="0"/>
        <w:adjustRightInd/>
        <w:snapToGrid w:val="0"/>
        <w:spacing w:line="460" w:lineRule="exact"/>
        <w:ind w:left="0" w:firstLine="562" w:firstLineChars="200"/>
        <w:jc w:val="left"/>
        <w:textAlignment w:val="auto"/>
        <w:rPr>
          <w:rFonts w:hint="eastAsia" w:ascii="仿宋" w:hAnsi="仿宋" w:eastAsia="仿宋" w:cs="仿宋"/>
          <w:b/>
          <w:color w:val="auto"/>
          <w:sz w:val="28"/>
          <w:szCs w:val="28"/>
        </w:rPr>
      </w:pPr>
      <w:bookmarkStart w:id="0" w:name="_GoBack"/>
      <w:bookmarkEnd w:id="0"/>
      <w:r>
        <w:rPr>
          <w:rFonts w:hint="eastAsia" w:ascii="仿宋" w:hAnsi="仿宋" w:eastAsia="仿宋" w:cs="仿宋"/>
          <w:b/>
          <w:color w:val="auto"/>
          <w:sz w:val="28"/>
          <w:szCs w:val="28"/>
          <w:lang w:eastAsia="zh-CN"/>
        </w:rPr>
        <w:t>四</w:t>
      </w:r>
      <w:r>
        <w:rPr>
          <w:rFonts w:hint="eastAsia" w:ascii="仿宋" w:hAnsi="仿宋" w:eastAsia="仿宋" w:cs="仿宋"/>
          <w:b/>
          <w:color w:val="auto"/>
          <w:sz w:val="28"/>
          <w:szCs w:val="28"/>
        </w:rPr>
        <w:t>、评审标准</w:t>
      </w:r>
    </w:p>
    <w:p>
      <w:pPr>
        <w:keepNext w:val="0"/>
        <w:keepLines w:val="0"/>
        <w:pageBreakBefore w:val="0"/>
        <w:widowControl/>
        <w:kinsoku/>
        <w:wordWrap/>
        <w:overflowPunct/>
        <w:topLinePunct w:val="0"/>
        <w:autoSpaceDE/>
        <w:autoSpaceDN/>
        <w:bidi w:val="0"/>
        <w:adjustRightInd/>
        <w:snapToGrid w:val="0"/>
        <w:spacing w:line="460" w:lineRule="exact"/>
        <w:ind w:left="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rPr>
        <w:t>本次招标的评标方法采用最低评标价法。即在满足招标文件资格性审查的要求前提下，按照供应商的投标报价，以报价最低的供应商作为中标候选供应商或者中标供应商的评标办法。</w:t>
      </w:r>
    </w:p>
    <w:p>
      <w:pPr>
        <w:keepNext w:val="0"/>
        <w:keepLines w:val="0"/>
        <w:pageBreakBefore w:val="0"/>
        <w:widowControl/>
        <w:kinsoku/>
        <w:wordWrap/>
        <w:overflowPunct/>
        <w:topLinePunct w:val="0"/>
        <w:autoSpaceDE/>
        <w:autoSpaceDN/>
        <w:bidi w:val="0"/>
        <w:adjustRightInd w:val="0"/>
        <w:snapToGrid w:val="0"/>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kern w:val="0"/>
          <w:sz w:val="28"/>
          <w:szCs w:val="28"/>
          <w:lang w:val="en-US" w:eastAsia="zh-CN"/>
        </w:rPr>
        <w:t>五</w:t>
      </w:r>
      <w:r>
        <w:rPr>
          <w:rFonts w:hint="eastAsia" w:ascii="仿宋" w:hAnsi="仿宋" w:eastAsia="仿宋" w:cs="仿宋"/>
          <w:b/>
          <w:bCs/>
          <w:color w:val="auto"/>
          <w:kern w:val="0"/>
          <w:sz w:val="28"/>
          <w:szCs w:val="28"/>
        </w:rPr>
        <w:t>、</w:t>
      </w:r>
      <w:r>
        <w:rPr>
          <w:rFonts w:hint="eastAsia" w:ascii="仿宋" w:hAnsi="仿宋" w:eastAsia="仿宋" w:cs="仿宋"/>
          <w:b/>
          <w:bCs/>
          <w:color w:val="auto"/>
          <w:sz w:val="28"/>
          <w:szCs w:val="28"/>
          <w:lang w:val="zh-CN"/>
        </w:rPr>
        <w:t>投标费用</w:t>
      </w:r>
    </w:p>
    <w:p>
      <w:pPr>
        <w:spacing w:after="0" w:line="4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无论询价过程和结果如何，参加询价的响应人自行承担与本次项目询价有关</w:t>
      </w:r>
      <w:r>
        <w:rPr>
          <w:rFonts w:hint="eastAsia" w:ascii="仿宋" w:hAnsi="仿宋" w:eastAsia="仿宋" w:cs="仿宋"/>
          <w:color w:val="auto"/>
          <w:sz w:val="28"/>
          <w:szCs w:val="28"/>
          <w:highlight w:val="none"/>
          <w:lang w:val="zh-CN"/>
        </w:rPr>
        <w:t>的全部费用。</w:t>
      </w:r>
    </w:p>
    <w:p>
      <w:pPr>
        <w:spacing w:after="0"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资料费300元，在获取询价文件时支付给代理机构，无论是否中标该费用不予退还。</w:t>
      </w:r>
    </w:p>
    <w:p>
      <w:pPr>
        <w:spacing w:after="0" w:line="4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招标代理费</w:t>
      </w:r>
      <w:r>
        <w:rPr>
          <w:rFonts w:hint="eastAsia" w:ascii="仿宋" w:hAnsi="仿宋" w:eastAsia="仿宋" w:cs="仿宋"/>
          <w:color w:val="auto"/>
          <w:sz w:val="28"/>
          <w:szCs w:val="28"/>
          <w:highlight w:val="none"/>
          <w:lang w:val="en-US" w:eastAsia="zh-CN"/>
        </w:rPr>
        <w:t>800元</w:t>
      </w:r>
      <w:r>
        <w:rPr>
          <w:rFonts w:hint="eastAsia" w:ascii="仿宋" w:hAnsi="仿宋" w:eastAsia="仿宋" w:cs="仿宋"/>
          <w:color w:val="auto"/>
          <w:sz w:val="28"/>
          <w:szCs w:val="28"/>
          <w:highlight w:val="none"/>
        </w:rPr>
        <w:t>，由成交供应商在开标现场定标后支付给代理机构，投标供应商综合</w:t>
      </w:r>
      <w:r>
        <w:rPr>
          <w:rFonts w:hint="eastAsia" w:ascii="仿宋" w:hAnsi="仿宋" w:eastAsia="仿宋" w:cs="仿宋"/>
          <w:color w:val="auto"/>
          <w:sz w:val="28"/>
          <w:szCs w:val="28"/>
          <w:highlight w:val="none"/>
          <w:lang w:val="zh-CN"/>
        </w:rPr>
        <w:t>考虑此费用的支出（不单列）。</w:t>
      </w:r>
    </w:p>
    <w:p>
      <w:pPr>
        <w:spacing w:after="0"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代理费等费用定标后由中标候选人支付给代理机构。因中标人原因导致中标结果变更或取消中标资格等，代理费不予退还。</w:t>
      </w:r>
    </w:p>
    <w:p>
      <w:pPr>
        <w:spacing w:after="0" w:line="46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询价文件未列明，而投标供应商认为必需的费用也需列入报价。</w:t>
      </w:r>
    </w:p>
    <w:p>
      <w:pPr>
        <w:spacing w:after="0" w:line="460" w:lineRule="exact"/>
        <w:ind w:firstLine="562" w:firstLineChars="200"/>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zh-CN"/>
        </w:rPr>
        <w:t>询价响应文件的编写及装订</w:t>
      </w:r>
    </w:p>
    <w:p>
      <w:pPr>
        <w:spacing w:after="0" w:line="460" w:lineRule="exact"/>
        <w:ind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（一）询价响应文件应包括下列内容：</w:t>
      </w:r>
    </w:p>
    <w:p>
      <w:pPr>
        <w:spacing w:after="0" w:line="460" w:lineRule="exact"/>
        <w:ind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A、资格审查文件</w:t>
      </w:r>
    </w:p>
    <w:p>
      <w:pPr>
        <w:spacing w:after="0" w:line="460" w:lineRule="exact"/>
        <w:ind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（1）提供营业执照复印件加盖公章；</w:t>
      </w:r>
    </w:p>
    <w:p>
      <w:pPr>
        <w:spacing w:after="0" w:line="460" w:lineRule="exact"/>
        <w:ind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投标人符合本项目投标人资格要求的承诺函</w:t>
      </w:r>
      <w:r>
        <w:rPr>
          <w:rFonts w:hint="eastAsia" w:ascii="仿宋" w:hAnsi="仿宋" w:eastAsia="仿宋" w:cs="仿宋"/>
          <w:color w:val="auto"/>
          <w:sz w:val="28"/>
          <w:szCs w:val="28"/>
          <w:highlight w:val="none"/>
          <w:lang w:val="zh-CN"/>
        </w:rPr>
        <w:t>（格式见附件）；</w:t>
      </w:r>
    </w:p>
    <w:p>
      <w:pPr>
        <w:spacing w:after="0" w:line="460" w:lineRule="exact"/>
        <w:ind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）具有有效期内的旅游经营许可证，</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lang w:val="zh-CN"/>
        </w:rPr>
        <w:t>复印件加盖公章；</w:t>
      </w:r>
    </w:p>
    <w:p>
      <w:pPr>
        <w:spacing w:after="0" w:line="460" w:lineRule="exact"/>
        <w:ind w:firstLine="588"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pacing w:val="7"/>
          <w:sz w:val="28"/>
          <w:szCs w:val="28"/>
          <w:lang w:val="zh-CN"/>
        </w:rPr>
        <w:t>（</w:t>
      </w:r>
      <w:r>
        <w:rPr>
          <w:rFonts w:hint="eastAsia" w:ascii="仿宋" w:hAnsi="仿宋" w:eastAsia="仿宋" w:cs="仿宋"/>
          <w:color w:val="auto"/>
          <w:spacing w:val="7"/>
          <w:sz w:val="28"/>
          <w:szCs w:val="28"/>
          <w:lang w:val="en-US" w:eastAsia="zh-CN"/>
        </w:rPr>
        <w:t>4）</w:t>
      </w:r>
      <w:r>
        <w:rPr>
          <w:rFonts w:hint="eastAsia" w:ascii="仿宋" w:hAnsi="仿宋" w:eastAsia="仿宋" w:cs="仿宋"/>
          <w:color w:val="auto"/>
          <w:sz w:val="28"/>
          <w:szCs w:val="28"/>
          <w:highlight w:val="none"/>
          <w:lang w:val="zh-CN"/>
        </w:rPr>
        <w:t>提供法定代表人身份证明及法定代表人本人身份证复印件；非法定代表人参加投标的，必须提供法定代表人签名或盖章的授权委托书、法定代表人和被授权人两人的身份证复印件</w:t>
      </w:r>
      <w:r>
        <w:rPr>
          <w:rFonts w:hint="eastAsia" w:ascii="仿宋" w:hAnsi="仿宋" w:eastAsia="仿宋" w:cs="仿宋"/>
          <w:color w:val="auto"/>
          <w:sz w:val="28"/>
          <w:szCs w:val="28"/>
          <w:highlight w:val="none"/>
          <w:lang w:val="zh-CN" w:eastAsia="zh-CN"/>
        </w:rPr>
        <w:t>；</w:t>
      </w:r>
    </w:p>
    <w:p>
      <w:pPr>
        <w:spacing w:after="0" w:line="460" w:lineRule="exact"/>
        <w:ind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未被“信用中国”网站列入失信被执行人、重大税收违法案件当事人名单、采购严重失信行为记录名单，并提供无重大违法记录声明（格式参见附件）；</w:t>
      </w:r>
    </w:p>
    <w:p>
      <w:pPr>
        <w:spacing w:after="0" w:line="460" w:lineRule="exact"/>
        <w:ind w:firstLine="560" w:firstLineChars="2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B、商务报价响应文件</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报价应包括完成招标文件所确定的委托服务的范围进行投标报价，包括全部的工期内为完成全部工作任务所需要的全部服务费。投标报价应包括供应商提供正常服务所必须的人员费、设备和设施的购置及使用费、管理费、利润及税金。</w:t>
      </w:r>
    </w:p>
    <w:p>
      <w:pPr>
        <w:spacing w:after="0" w:line="4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rPr>
        <w:t>1.商务部分正负偏离表；</w:t>
      </w:r>
    </w:p>
    <w:p>
      <w:pPr>
        <w:spacing w:after="0" w:line="4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2.技术部分正负偏离表；</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报价总表。</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特别提醒：响应文件所须提供的材料（须加盖投标供应商公章）按询价文件要求装订，密封，递交。</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（二）询价响应文件的编制及装订</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询价响应文件由：①资格审查文件、②商务报价响应文件组成。</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供应商按询价文件要求编写响应文件，并牢固装订成册。询价响应文件均需采用A4纸（图纸等除外）装订成册。询价响应文件不得行间插字、涂改、增删，如修改错漏处，须经询价响应文件签署人签字并加盖公章。</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询价响应文件的 “资格审查文件”、 “商务报价响应文件”各自装订成册。特别提示：“商务报价响应文件”必须单独装订和封装，不得出现在“资格审查文件”中。</w:t>
      </w:r>
    </w:p>
    <w:p>
      <w:pPr>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响应文件密封后应标明响应文件项目名称、项目编号、投标文件内容、边缝处加盖单位骑缝章或骑缝签字，并注明于</w:t>
      </w:r>
      <w:r>
        <w:rPr>
          <w:rFonts w:hint="eastAsia" w:ascii="仿宋" w:hAnsi="仿宋" w:eastAsia="仿宋" w:cs="仿宋"/>
          <w:b/>
          <w:bCs/>
          <w:color w:val="auto"/>
          <w:sz w:val="28"/>
          <w:szCs w:val="28"/>
          <w:lang w:val="en-US" w:eastAsia="zh-CN"/>
        </w:rPr>
        <w:t>开标</w:t>
      </w:r>
      <w:r>
        <w:rPr>
          <w:rFonts w:hint="eastAsia" w:ascii="仿宋" w:hAnsi="仿宋" w:eastAsia="仿宋" w:cs="仿宋"/>
          <w:b/>
          <w:bCs/>
          <w:color w:val="auto"/>
          <w:sz w:val="28"/>
          <w:szCs w:val="28"/>
          <w:lang w:val="zh-CN"/>
        </w:rPr>
        <w:t>前不得启封。密封完好标准以未泄露响应文件内容为主要判断依据。</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（三）询价响应文件的份数、签署</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供应商应准备</w:t>
      </w:r>
      <w:r>
        <w:rPr>
          <w:rFonts w:hint="eastAsia" w:ascii="仿宋" w:hAnsi="仿宋" w:eastAsia="仿宋" w:cs="仿宋"/>
          <w:b/>
          <w:bCs/>
          <w:color w:val="auto"/>
          <w:sz w:val="28"/>
          <w:szCs w:val="28"/>
          <w:u w:val="single"/>
          <w:lang w:val="zh-CN"/>
        </w:rPr>
        <w:t xml:space="preserve"> </w:t>
      </w:r>
      <w:r>
        <w:rPr>
          <w:rFonts w:hint="eastAsia" w:ascii="仿宋" w:hAnsi="仿宋" w:eastAsia="仿宋" w:cs="仿宋"/>
          <w:b/>
          <w:bCs/>
          <w:color w:val="auto"/>
          <w:sz w:val="28"/>
          <w:szCs w:val="28"/>
          <w:u w:val="single"/>
          <w:lang w:val="en-US" w:eastAsia="zh-CN"/>
        </w:rPr>
        <w:t>贰</w:t>
      </w:r>
      <w:r>
        <w:rPr>
          <w:rFonts w:hint="eastAsia" w:ascii="仿宋" w:hAnsi="仿宋" w:eastAsia="仿宋" w:cs="仿宋"/>
          <w:b/>
          <w:bCs/>
          <w:color w:val="auto"/>
          <w:sz w:val="28"/>
          <w:szCs w:val="28"/>
          <w:u w:val="single"/>
          <w:lang w:val="zh-CN"/>
        </w:rPr>
        <w:t xml:space="preserve"> </w:t>
      </w:r>
      <w:r>
        <w:rPr>
          <w:rFonts w:hint="eastAsia" w:ascii="仿宋" w:hAnsi="仿宋" w:eastAsia="仿宋" w:cs="仿宋"/>
          <w:color w:val="auto"/>
          <w:sz w:val="28"/>
          <w:szCs w:val="28"/>
          <w:lang w:val="zh-CN"/>
        </w:rPr>
        <w:t>份完整的询价响应文件，其中正本</w:t>
      </w:r>
      <w:r>
        <w:rPr>
          <w:rFonts w:hint="eastAsia" w:ascii="仿宋" w:hAnsi="仿宋" w:eastAsia="仿宋" w:cs="仿宋"/>
          <w:b/>
          <w:bCs/>
          <w:color w:val="auto"/>
          <w:sz w:val="28"/>
          <w:szCs w:val="28"/>
          <w:u w:val="single"/>
          <w:lang w:val="zh-CN"/>
        </w:rPr>
        <w:t xml:space="preserve"> 壹 </w:t>
      </w:r>
      <w:r>
        <w:rPr>
          <w:rFonts w:hint="eastAsia" w:ascii="仿宋" w:hAnsi="仿宋" w:eastAsia="仿宋" w:cs="仿宋"/>
          <w:color w:val="auto"/>
          <w:sz w:val="28"/>
          <w:szCs w:val="28"/>
          <w:lang w:val="zh-CN"/>
        </w:rPr>
        <w:t xml:space="preserve">份，副本 </w:t>
      </w:r>
      <w:r>
        <w:rPr>
          <w:rFonts w:hint="eastAsia" w:ascii="仿宋" w:hAnsi="仿宋" w:eastAsia="仿宋" w:cs="仿宋"/>
          <w:b/>
          <w:bCs/>
          <w:color w:val="auto"/>
          <w:sz w:val="28"/>
          <w:szCs w:val="28"/>
          <w:u w:val="single"/>
          <w:lang w:val="en-US" w:eastAsia="zh-CN"/>
        </w:rPr>
        <w:t>两</w:t>
      </w:r>
      <w:r>
        <w:rPr>
          <w:rFonts w:hint="eastAsia" w:ascii="仿宋" w:hAnsi="仿宋" w:eastAsia="仿宋" w:cs="仿宋"/>
          <w:b/>
          <w:bCs/>
          <w:color w:val="auto"/>
          <w:sz w:val="28"/>
          <w:szCs w:val="28"/>
          <w:u w:val="single"/>
          <w:lang w:val="zh-CN"/>
        </w:rPr>
        <w:t xml:space="preserve"> </w:t>
      </w:r>
      <w:r>
        <w:rPr>
          <w:rFonts w:hint="eastAsia" w:ascii="仿宋" w:hAnsi="仿宋" w:eastAsia="仿宋" w:cs="仿宋"/>
          <w:color w:val="auto"/>
          <w:sz w:val="28"/>
          <w:szCs w:val="28"/>
          <w:lang w:val="zh-CN"/>
        </w:rPr>
        <w:t>份，并标明“正本”或“副本”字样，若有差异，概以“正本”为准。</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询价响应文件分两册密封。第一册为“资格审查文件”，第二册为“商务报价响应文件”，响应文件的第一册、第二册应分别密封，并在封袋上标明“第一册 资格审查文件”、 “第二册 商务报价响应文件”以及项目名称。</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供应商可将询价响应文件正副本统一密封或分别密封，如正本和副本分别密封的，应在封袋上标明正、副本字样。</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询价响应文件正本须按询价文件要求由法定代表人或被授权人签字或盖章并加盖单位印章。副本可复印，但须加盖单位印章。</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（四）询价响应文件的密封及标记</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密封后应标明响应文件项目名称、供应商名称，边缝处加盖单位骑缝章或骑缝签字。</w:t>
      </w:r>
    </w:p>
    <w:p>
      <w:pPr>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zh-CN"/>
        </w:rPr>
        <w:t>出现下列情形之一的，作无效投标处理：</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未按照</w:t>
      </w:r>
      <w:r>
        <w:rPr>
          <w:rFonts w:hint="eastAsia" w:ascii="仿宋" w:hAnsi="仿宋" w:eastAsia="仿宋" w:cs="仿宋"/>
          <w:color w:val="auto"/>
          <w:sz w:val="28"/>
          <w:szCs w:val="28"/>
        </w:rPr>
        <w:t>采购</w:t>
      </w:r>
      <w:r>
        <w:rPr>
          <w:rFonts w:hint="eastAsia" w:ascii="仿宋" w:hAnsi="仿宋" w:eastAsia="仿宋" w:cs="仿宋"/>
          <w:color w:val="auto"/>
          <w:sz w:val="28"/>
          <w:szCs w:val="28"/>
          <w:lang w:val="zh-CN"/>
        </w:rPr>
        <w:t>文件的规定提交投标保证金的（本项目不涉及，下同）；</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投标文件未按招标文件要求签署、盖章的；</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不具备招标文件中规定的资格要求的；</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报价超过招标文件中规定的预算金额或者最高限价的；</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询价响应文件资格审查文件部分出现商务报价的内容；</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投标文件含有采购人不能接受的附加条件的；</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法律、法规和招标文件规定的其他无效情形。</w:t>
      </w:r>
    </w:p>
    <w:p>
      <w:pPr>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、有下列情形之一的，视为投标供应商串通投标，其投标无效：</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不同投标供应商的投标文件由同一单位或者个人编制；</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不同投标供应商委托同一单位或者个人办理投标事宜；</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不同投标供应商的投标文件载明的项目管理成员或者联系人员为同一人；</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不同投标供应商的投标文件异常一致或者投标报价呈规律性差异；</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不同投标供应商的投标文件相互混装。</w:t>
      </w:r>
    </w:p>
    <w:p>
      <w:pPr>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、变更为其他方式采购的情形处理</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投标截止后供应商不足3家或者通过资格审查或符合性审查的供应商不足3家的，除采购任务取消情形外，按照以下方式处理：</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招标文件存在不合理条款或者招标程序不符合规定的，采购人、采购代理机构改正后依法重新招标；</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招标文件没有不合理条款、招标程序符合规定，需要采用其他采购人式采购的，采购人应当依法报财政部门批准。</w:t>
      </w:r>
    </w:p>
    <w:p>
      <w:pPr>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、出现下列情形之一的，作废标处理：</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出现影响采购公正的违法违规行为的；</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所有投标供应商报价超出采购预算价的；</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因重大变故，采购任务被取消的；</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评标委员会依据法律法规可以认定为废标的其他情况。</w:t>
      </w:r>
    </w:p>
    <w:p>
      <w:pPr>
        <w:tabs>
          <w:tab w:val="center" w:pos="4592"/>
        </w:tabs>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、推荐中选服务单位</w:t>
      </w:r>
    </w:p>
    <w:p>
      <w:pPr>
        <w:tabs>
          <w:tab w:val="center" w:pos="4592"/>
        </w:tabs>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采用最低评标价法的，评标结果按评审后报价由低到高顺序排列。符合要求的前提下，投标单价最低者成交,报价如有相同者，抽签确定成交供应商。</w:t>
      </w:r>
    </w:p>
    <w:p>
      <w:pPr>
        <w:tabs>
          <w:tab w:val="center" w:pos="4592"/>
        </w:tabs>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当成交供应商无正当理由放弃中标，被查实存在影响成交结果的违法行为等情形，采购人有权按照政府采购相关法律法规的规定对其采取惩戒措施，包含但不限于列入采购失信人黑名单等措施。</w:t>
      </w:r>
    </w:p>
    <w:p>
      <w:pPr>
        <w:tabs>
          <w:tab w:val="center" w:pos="4592"/>
        </w:tabs>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tabs>
          <w:tab w:val="center" w:pos="4592"/>
        </w:tabs>
        <w:spacing w:after="0" w:line="460" w:lineRule="exact"/>
        <w:ind w:firstLine="562" w:firstLineChars="200"/>
        <w:jc w:val="both"/>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en-US" w:eastAsia="zh-CN"/>
        </w:rPr>
        <w:t>十二、</w:t>
      </w:r>
      <w:r>
        <w:rPr>
          <w:rFonts w:hint="eastAsia" w:ascii="仿宋" w:hAnsi="仿宋" w:eastAsia="仿宋" w:cs="仿宋"/>
          <w:b/>
          <w:bCs/>
          <w:color w:val="auto"/>
          <w:sz w:val="28"/>
          <w:szCs w:val="28"/>
          <w:lang w:val="zh-CN"/>
        </w:rPr>
        <w:t>成交通知</w:t>
      </w:r>
      <w:r>
        <w:rPr>
          <w:rFonts w:hint="eastAsia" w:ascii="仿宋" w:hAnsi="仿宋" w:eastAsia="仿宋" w:cs="仿宋"/>
          <w:b/>
          <w:bCs/>
          <w:color w:val="auto"/>
          <w:sz w:val="28"/>
          <w:szCs w:val="28"/>
          <w:lang w:val="zh-CN"/>
        </w:rPr>
        <w:tab/>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采购人自成交人确定之日起2个工作日内在</w:t>
      </w:r>
      <w:r>
        <w:rPr>
          <w:rFonts w:hint="eastAsia" w:ascii="仿宋" w:hAnsi="仿宋" w:eastAsia="仿宋" w:cs="仿宋"/>
          <w:color w:val="auto"/>
          <w:sz w:val="28"/>
          <w:szCs w:val="28"/>
          <w:lang w:eastAsia="zh-CN"/>
        </w:rPr>
        <w:t>南通市民政局网站</w:t>
      </w:r>
      <w:r>
        <w:rPr>
          <w:rFonts w:hint="eastAsia" w:ascii="仿宋" w:hAnsi="仿宋" w:eastAsia="仿宋" w:cs="仿宋"/>
          <w:color w:val="auto"/>
          <w:sz w:val="28"/>
          <w:szCs w:val="28"/>
          <w:lang w:val="zh-CN"/>
        </w:rPr>
        <w:t>上公告成交结果。</w:t>
      </w:r>
    </w:p>
    <w:p>
      <w:pPr>
        <w:spacing w:after="0" w:line="460" w:lineRule="exact"/>
        <w:ind w:firstLine="560" w:firstLineChars="200"/>
        <w:jc w:val="both"/>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成交公告期限为1个工作日，期限结束后向成交人发出《成交通知书》。</w:t>
      </w:r>
    </w:p>
    <w:p>
      <w:pPr>
        <w:spacing w:after="0" w:line="460" w:lineRule="exact"/>
        <w:ind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《成交通知书》一经发出，即具有法律效力。采购人、成交人依法承担法律责任。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TYwNGJiMTYzNjUyMDVjN2RhZTNjYjU3N2Q0ODcifQ=="/>
  </w:docVars>
  <w:rsids>
    <w:rsidRoot w:val="44097069"/>
    <w:rsid w:val="18C86FAE"/>
    <w:rsid w:val="25D044FC"/>
    <w:rsid w:val="25EA105A"/>
    <w:rsid w:val="30215312"/>
    <w:rsid w:val="31864F61"/>
    <w:rsid w:val="344A493E"/>
    <w:rsid w:val="355D56CF"/>
    <w:rsid w:val="3EB53A2C"/>
    <w:rsid w:val="44097069"/>
    <w:rsid w:val="462F3918"/>
    <w:rsid w:val="497A74C6"/>
    <w:rsid w:val="4BE40C0C"/>
    <w:rsid w:val="64AF5EF8"/>
    <w:rsid w:val="670F0BB8"/>
    <w:rsid w:val="687623DF"/>
    <w:rsid w:val="690C3919"/>
    <w:rsid w:val="6AEC79D6"/>
    <w:rsid w:val="7AFB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ind w:firstLine="420" w:firstLineChars="200"/>
      <w:jc w:val="both"/>
    </w:pPr>
    <w:rPr>
      <w:rFonts w:ascii="Times New Roman" w:hAnsi="Times New Roman"/>
      <w:kern w:val="2"/>
      <w:sz w:val="21"/>
      <w:szCs w:val="24"/>
    </w:rPr>
  </w:style>
  <w:style w:type="paragraph" w:styleId="3">
    <w:name w:val="Body Text Indent"/>
    <w:basedOn w:val="1"/>
    <w:next w:val="4"/>
    <w:unhideWhenUsed/>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Normal (Web)"/>
    <w:basedOn w:val="1"/>
    <w:qFormat/>
    <w:uiPriority w:val="0"/>
    <w:pPr>
      <w:spacing w:before="100" w:beforeAutospacing="1" w:after="100" w:afterAutospacing="1"/>
      <w:jc w:val="left"/>
    </w:pPr>
    <w:rPr>
      <w:rFonts w:ascii="Calibri" w:hAnsi="Calibri"/>
      <w:kern w:val="0"/>
      <w:sz w:val="24"/>
      <w:szCs w:val="24"/>
    </w:rPr>
  </w:style>
  <w:style w:type="paragraph" w:styleId="8">
    <w:name w:val="List Paragraph"/>
    <w:basedOn w:val="1"/>
    <w:qFormat/>
    <w:uiPriority w:val="34"/>
    <w:pPr>
      <w:widowControl w:val="0"/>
      <w:adjustRightInd/>
      <w:snapToGrid/>
      <w:spacing w:after="0"/>
      <w:ind w:firstLine="420" w:firstLineChars="200"/>
      <w:jc w:val="both"/>
    </w:pPr>
    <w:rPr>
      <w:rFonts w:ascii="Calibri" w:hAnsi="Calibri"/>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2023-09-14T06:10:00Z</dcterms:created>
  <dc:creator>admin</dc:creator>
  <cp:lastModifiedBy>Sakya</cp:lastModifiedBy>
  <dcterms:modified xsi:type="dcterms:W3CDTF">2023-09-15T02:11:40Z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57B60CA2678545BAA65161AB32B1FB8F_11</vt:lpwstr>
  </property>
</Properties>
</file>