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2565D">
      <w:pPr>
        <w:jc w:val="center"/>
        <w:rPr>
          <w:rFonts w:ascii="宋体" w:hAnsi="宋体" w:cs="宋体"/>
          <w:b/>
          <w:bCs/>
          <w:color w:val="auto"/>
          <w:sz w:val="44"/>
          <w:szCs w:val="44"/>
        </w:rPr>
      </w:pPr>
    </w:p>
    <w:p w14:paraId="766C6FD7">
      <w:pPr>
        <w:spacing w:line="500" w:lineRule="exact"/>
        <w:jc w:val="center"/>
        <w:rPr>
          <w:rFonts w:ascii="宋体" w:hAnsi="宋体" w:cs="宋体"/>
          <w:b/>
          <w:color w:val="auto"/>
          <w:spacing w:val="20"/>
          <w:sz w:val="44"/>
          <w:szCs w:val="44"/>
        </w:rPr>
      </w:pPr>
      <w:r>
        <w:rPr>
          <w:rFonts w:hint="eastAsia" w:ascii="宋体" w:hAnsi="宋体" w:cs="宋体"/>
          <w:b/>
          <w:color w:val="auto"/>
          <w:spacing w:val="20"/>
          <w:sz w:val="44"/>
          <w:szCs w:val="44"/>
        </w:rPr>
        <w:t>南通市紫琅医院</w:t>
      </w:r>
      <w:r>
        <w:rPr>
          <w:rFonts w:hint="eastAsia" w:ascii="宋体" w:hAnsi="宋体" w:cs="宋体"/>
          <w:b/>
          <w:color w:val="auto"/>
          <w:spacing w:val="20"/>
          <w:sz w:val="44"/>
          <w:szCs w:val="44"/>
          <w:lang w:val="en-US" w:eastAsia="zh-CN"/>
        </w:rPr>
        <w:t>电解质分析</w:t>
      </w:r>
      <w:r>
        <w:rPr>
          <w:rFonts w:hint="eastAsia" w:ascii="宋体" w:hAnsi="宋体" w:cs="宋体"/>
          <w:b/>
          <w:color w:val="auto"/>
          <w:spacing w:val="20"/>
          <w:sz w:val="44"/>
          <w:szCs w:val="44"/>
        </w:rPr>
        <w:t>仪采购项目</w:t>
      </w:r>
    </w:p>
    <w:p w14:paraId="20AE7261">
      <w:pPr>
        <w:jc w:val="center"/>
        <w:rPr>
          <w:rFonts w:ascii="仿宋" w:hAnsi="仿宋" w:eastAsia="仿宋" w:cs="仿宋"/>
          <w:bCs/>
          <w:color w:val="auto"/>
          <w:sz w:val="100"/>
          <w:szCs w:val="100"/>
        </w:rPr>
      </w:pPr>
    </w:p>
    <w:p w14:paraId="338C3097">
      <w:pPr>
        <w:jc w:val="center"/>
        <w:rPr>
          <w:rFonts w:ascii="宋体" w:hAnsi="宋体" w:cs="宋体"/>
          <w:b/>
          <w:bCs/>
          <w:color w:val="auto"/>
          <w:sz w:val="52"/>
          <w:szCs w:val="52"/>
        </w:rPr>
      </w:pPr>
      <w:r>
        <w:rPr>
          <w:rFonts w:hint="eastAsia" w:ascii="仿宋" w:hAnsi="仿宋" w:eastAsia="仿宋" w:cs="仿宋"/>
          <w:bCs/>
          <w:color w:val="auto"/>
          <w:sz w:val="100"/>
          <w:szCs w:val="100"/>
        </w:rPr>
        <w:t>比价文件</w:t>
      </w:r>
    </w:p>
    <w:p w14:paraId="74A24E54">
      <w:pPr>
        <w:pStyle w:val="23"/>
        <w:ind w:firstLine="643"/>
        <w:rPr>
          <w:rFonts w:hint="default" w:hAnsi="宋体" w:cs="宋体"/>
          <w:b/>
          <w:bCs/>
          <w:color w:val="auto"/>
          <w:sz w:val="32"/>
          <w:szCs w:val="32"/>
        </w:rPr>
      </w:pPr>
    </w:p>
    <w:p w14:paraId="5C26C1AF">
      <w:pPr>
        <w:pStyle w:val="23"/>
        <w:ind w:firstLine="0" w:firstLineChars="0"/>
        <w:jc w:val="center"/>
        <w:rPr>
          <w:rFonts w:hint="default"/>
          <w:color w:val="auto"/>
          <w:sz w:val="32"/>
          <w:szCs w:val="32"/>
        </w:rPr>
      </w:pPr>
      <w:r>
        <w:rPr>
          <w:rFonts w:hAnsi="宋体" w:cs="宋体"/>
          <w:b/>
          <w:bCs/>
          <w:color w:val="auto"/>
          <w:sz w:val="32"/>
          <w:szCs w:val="32"/>
        </w:rPr>
        <w:t>文件编号：ZLYY202</w:t>
      </w:r>
      <w:r>
        <w:rPr>
          <w:rFonts w:hint="default" w:hAnsi="宋体" w:cs="宋体"/>
          <w:b/>
          <w:bCs/>
          <w:color w:val="auto"/>
          <w:sz w:val="32"/>
          <w:szCs w:val="32"/>
        </w:rPr>
        <w:t>508</w:t>
      </w:r>
      <w:r>
        <w:rPr>
          <w:rFonts w:hAnsi="宋体" w:cs="宋体"/>
          <w:b/>
          <w:bCs/>
          <w:color w:val="auto"/>
          <w:sz w:val="32"/>
          <w:szCs w:val="32"/>
        </w:rPr>
        <w:t>01</w:t>
      </w:r>
      <w:r>
        <w:rPr>
          <w:rFonts w:hint="default" w:hAnsi="宋体" w:cs="宋体"/>
          <w:b/>
          <w:bCs/>
          <w:color w:val="auto"/>
          <w:sz w:val="32"/>
          <w:szCs w:val="32"/>
        </w:rPr>
        <w:t>-2</w:t>
      </w:r>
    </w:p>
    <w:p w14:paraId="1871BC8F">
      <w:pPr>
        <w:ind w:firstLine="1968" w:firstLineChars="700"/>
        <w:rPr>
          <w:rFonts w:ascii="宋体" w:hAnsi="宋体" w:cs="宋体"/>
          <w:b/>
          <w:bCs/>
          <w:color w:val="auto"/>
          <w:sz w:val="28"/>
          <w:szCs w:val="28"/>
        </w:rPr>
      </w:pPr>
    </w:p>
    <w:p w14:paraId="6E6B47E4">
      <w:pPr>
        <w:rPr>
          <w:rFonts w:ascii="宋体" w:hAnsi="宋体" w:cs="宋体"/>
          <w:b/>
          <w:bCs/>
          <w:color w:val="auto"/>
          <w:sz w:val="36"/>
          <w:szCs w:val="36"/>
        </w:rPr>
      </w:pPr>
    </w:p>
    <w:p w14:paraId="22EA92C0">
      <w:pPr>
        <w:pStyle w:val="15"/>
        <w:rPr>
          <w:rFonts w:hAnsi="宋体" w:cs="宋体"/>
          <w:color w:val="auto"/>
          <w:szCs w:val="28"/>
        </w:rPr>
      </w:pPr>
    </w:p>
    <w:p w14:paraId="542CD385">
      <w:pPr>
        <w:pStyle w:val="15"/>
        <w:rPr>
          <w:rFonts w:hAnsi="宋体" w:cs="宋体"/>
          <w:color w:val="auto"/>
          <w:szCs w:val="28"/>
        </w:rPr>
      </w:pPr>
    </w:p>
    <w:p w14:paraId="734EE726">
      <w:pPr>
        <w:pStyle w:val="15"/>
        <w:rPr>
          <w:rFonts w:hAnsi="宋体" w:cs="宋体"/>
          <w:color w:val="auto"/>
          <w:szCs w:val="28"/>
        </w:rPr>
      </w:pPr>
    </w:p>
    <w:p w14:paraId="7552CEB9">
      <w:pPr>
        <w:pStyle w:val="15"/>
        <w:rPr>
          <w:rFonts w:hAnsi="宋体" w:cs="宋体"/>
          <w:color w:val="auto"/>
          <w:szCs w:val="28"/>
        </w:rPr>
      </w:pPr>
    </w:p>
    <w:p w14:paraId="28890E31">
      <w:pPr>
        <w:pStyle w:val="15"/>
        <w:rPr>
          <w:rFonts w:hAnsi="宋体" w:cs="宋体"/>
          <w:color w:val="auto"/>
          <w:szCs w:val="28"/>
        </w:rPr>
      </w:pPr>
    </w:p>
    <w:p w14:paraId="4B3CCC9D">
      <w:pPr>
        <w:pStyle w:val="15"/>
        <w:rPr>
          <w:rFonts w:hAnsi="宋体" w:cs="宋体"/>
          <w:color w:val="auto"/>
          <w:szCs w:val="28"/>
        </w:rPr>
      </w:pPr>
    </w:p>
    <w:p w14:paraId="601DA170">
      <w:pPr>
        <w:pStyle w:val="15"/>
        <w:rPr>
          <w:rFonts w:hAnsi="宋体" w:cs="宋体"/>
          <w:color w:val="auto"/>
          <w:szCs w:val="28"/>
        </w:rPr>
      </w:pPr>
    </w:p>
    <w:p w14:paraId="46EA117A">
      <w:pPr>
        <w:pStyle w:val="15"/>
        <w:ind w:firstLine="613"/>
        <w:jc w:val="center"/>
        <w:rPr>
          <w:rFonts w:hAnsi="宋体" w:cs="宋体"/>
          <w:color w:val="auto"/>
          <w:sz w:val="32"/>
          <w:szCs w:val="32"/>
        </w:rPr>
      </w:pPr>
    </w:p>
    <w:p w14:paraId="625CF3EE">
      <w:pPr>
        <w:pStyle w:val="15"/>
        <w:ind w:firstLine="0" w:firstLineChars="0"/>
        <w:rPr>
          <w:rFonts w:hAnsi="宋体" w:cs="宋体"/>
          <w:color w:val="auto"/>
          <w:sz w:val="32"/>
          <w:szCs w:val="32"/>
        </w:rPr>
      </w:pPr>
    </w:p>
    <w:p w14:paraId="7B28177B">
      <w:pPr>
        <w:pStyle w:val="15"/>
        <w:ind w:firstLine="613"/>
        <w:jc w:val="center"/>
        <w:rPr>
          <w:rFonts w:hAnsi="宋体" w:cs="宋体"/>
          <w:color w:val="auto"/>
          <w:sz w:val="32"/>
          <w:szCs w:val="32"/>
        </w:rPr>
      </w:pPr>
    </w:p>
    <w:p w14:paraId="75416623">
      <w:pPr>
        <w:pStyle w:val="15"/>
        <w:ind w:firstLine="613"/>
        <w:jc w:val="center"/>
        <w:rPr>
          <w:rFonts w:hAnsi="宋体" w:cs="宋体"/>
          <w:bCs/>
          <w:color w:val="auto"/>
          <w:sz w:val="32"/>
          <w:szCs w:val="32"/>
        </w:rPr>
      </w:pPr>
      <w:r>
        <w:rPr>
          <w:rFonts w:hint="eastAsia" w:hAnsi="宋体" w:cs="宋体"/>
          <w:color w:val="auto"/>
          <w:sz w:val="32"/>
          <w:szCs w:val="32"/>
        </w:rPr>
        <w:t>采购单位：</w:t>
      </w:r>
      <w:r>
        <w:rPr>
          <w:rFonts w:hint="eastAsia" w:hAnsi="宋体" w:cs="宋体"/>
          <w:bCs/>
          <w:color w:val="auto"/>
          <w:sz w:val="32"/>
          <w:szCs w:val="32"/>
        </w:rPr>
        <w:t>南通市紫琅医院</w:t>
      </w:r>
    </w:p>
    <w:p w14:paraId="6D715B35">
      <w:pPr>
        <w:pStyle w:val="15"/>
        <w:ind w:firstLine="613"/>
        <w:jc w:val="center"/>
        <w:rPr>
          <w:rFonts w:hAnsi="宋体" w:cs="宋体"/>
          <w:color w:val="auto"/>
          <w:szCs w:val="28"/>
        </w:rPr>
        <w:sectPr>
          <w:headerReference r:id="rId3" w:type="first"/>
          <w:footerReference r:id="rId4" w:type="default"/>
          <w:pgSz w:w="11906" w:h="16838"/>
          <w:pgMar w:top="1440" w:right="1797" w:bottom="1440" w:left="1797" w:header="851" w:footer="992" w:gutter="0"/>
          <w:pgNumType w:fmt="numberInDash"/>
          <w:cols w:space="720" w:num="1"/>
          <w:titlePg/>
          <w:docGrid w:linePitch="312" w:charSpace="0"/>
        </w:sectPr>
      </w:pPr>
      <w:r>
        <w:rPr>
          <w:rFonts w:hint="eastAsia" w:hAnsi="宋体" w:cs="宋体"/>
          <w:bCs/>
          <w:color w:val="auto"/>
          <w:sz w:val="32"/>
          <w:szCs w:val="32"/>
        </w:rPr>
        <w:t>日期：202</w:t>
      </w:r>
      <w:r>
        <w:rPr>
          <w:rFonts w:hint="eastAsia" w:hAnsi="宋体" w:cs="宋体"/>
          <w:bCs/>
          <w:color w:val="auto"/>
          <w:sz w:val="32"/>
          <w:szCs w:val="32"/>
          <w:lang w:val="en-US" w:eastAsia="zh-CN"/>
        </w:rPr>
        <w:t>6</w:t>
      </w:r>
      <w:r>
        <w:rPr>
          <w:rFonts w:hint="eastAsia" w:hAnsi="宋体" w:cs="宋体"/>
          <w:bCs/>
          <w:color w:val="auto"/>
          <w:sz w:val="32"/>
          <w:szCs w:val="32"/>
        </w:rPr>
        <w:t>年</w:t>
      </w:r>
      <w:r>
        <w:rPr>
          <w:rFonts w:hint="eastAsia" w:hAnsi="宋体" w:cs="宋体"/>
          <w:bCs/>
          <w:color w:val="auto"/>
          <w:sz w:val="32"/>
          <w:szCs w:val="32"/>
          <w:lang w:val="en-US" w:eastAsia="zh-CN"/>
        </w:rPr>
        <w:t>4</w:t>
      </w:r>
      <w:r>
        <w:rPr>
          <w:rFonts w:hint="eastAsia" w:hAnsi="宋体" w:cs="宋体"/>
          <w:bCs/>
          <w:color w:val="auto"/>
          <w:sz w:val="32"/>
          <w:szCs w:val="32"/>
        </w:rPr>
        <w:t>月</w:t>
      </w:r>
      <w:r>
        <w:rPr>
          <w:rFonts w:hint="eastAsia" w:hAnsi="宋体" w:cs="宋体"/>
          <w:bCs/>
          <w:color w:val="auto"/>
          <w:sz w:val="32"/>
          <w:szCs w:val="32"/>
          <w:lang w:val="en-US" w:eastAsia="zh-CN"/>
        </w:rPr>
        <w:t>9</w:t>
      </w:r>
      <w:r>
        <w:rPr>
          <w:rFonts w:hint="eastAsia" w:hAnsi="宋体" w:cs="宋体"/>
          <w:bCs/>
          <w:color w:val="auto"/>
          <w:sz w:val="32"/>
          <w:szCs w:val="32"/>
        </w:rPr>
        <w:t>日</w:t>
      </w:r>
    </w:p>
    <w:p w14:paraId="7BAA13C4">
      <w:pPr>
        <w:pStyle w:val="15"/>
        <w:jc w:val="center"/>
        <w:rPr>
          <w:rFonts w:hAnsi="宋体" w:cs="宋体"/>
          <w:color w:val="auto"/>
          <w:szCs w:val="28"/>
        </w:rPr>
      </w:pPr>
    </w:p>
    <w:p w14:paraId="6BEBD51F">
      <w:pPr>
        <w:jc w:val="center"/>
        <w:rPr>
          <w:rFonts w:ascii="宋体" w:hAnsi="宋体" w:cs="宋体"/>
          <w:color w:val="auto"/>
          <w:sz w:val="44"/>
          <w:szCs w:val="44"/>
        </w:rPr>
      </w:pPr>
      <w:r>
        <w:rPr>
          <w:rFonts w:hint="eastAsia" w:ascii="宋体" w:hAnsi="宋体" w:cs="宋体"/>
          <w:color w:val="auto"/>
          <w:sz w:val="44"/>
          <w:szCs w:val="44"/>
        </w:rPr>
        <w:t>目录</w:t>
      </w:r>
    </w:p>
    <w:p w14:paraId="47D23961">
      <w:pPr>
        <w:pStyle w:val="45"/>
        <w:tabs>
          <w:tab w:val="right" w:leader="dot" w:pos="8312"/>
        </w:tabs>
        <w:spacing w:line="1000" w:lineRule="exact"/>
        <w:rPr>
          <w:rFonts w:ascii="宋体" w:hAnsi="宋体" w:cs="宋体"/>
          <w:color w:val="auto"/>
          <w:sz w:val="32"/>
          <w:szCs w:val="32"/>
        </w:rPr>
      </w:pP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TOC \o "1-1" \h \u </w:instrText>
      </w:r>
      <w:r>
        <w:rPr>
          <w:rFonts w:hint="eastAsia" w:ascii="宋体" w:hAnsi="宋体" w:cs="宋体"/>
          <w:color w:val="auto"/>
          <w:sz w:val="32"/>
          <w:szCs w:val="32"/>
        </w:rPr>
        <w:fldChar w:fldCharType="separate"/>
      </w:r>
      <w:r>
        <w:rPr>
          <w:color w:val="auto"/>
        </w:rPr>
        <w:fldChar w:fldCharType="begin"/>
      </w:r>
      <w:r>
        <w:rPr>
          <w:color w:val="auto"/>
        </w:rPr>
        <w:instrText xml:space="preserve"> HYPERLINK \l "_Toc1938" </w:instrText>
      </w:r>
      <w:r>
        <w:rPr>
          <w:color w:val="auto"/>
        </w:rPr>
        <w:fldChar w:fldCharType="separate"/>
      </w:r>
      <w:r>
        <w:rPr>
          <w:rFonts w:hint="eastAsia" w:ascii="宋体" w:hAnsi="宋体" w:cs="宋体"/>
          <w:color w:val="auto"/>
          <w:sz w:val="32"/>
          <w:szCs w:val="32"/>
        </w:rPr>
        <w:t>第一章  比价邀请函</w:t>
      </w:r>
      <w:r>
        <w:rPr>
          <w:rFonts w:hint="eastAsia" w:ascii="宋体" w:hAnsi="宋体" w:cs="宋体"/>
          <w:color w:val="auto"/>
          <w:sz w:val="32"/>
          <w:szCs w:val="32"/>
        </w:rPr>
        <w:tab/>
      </w:r>
      <w:r>
        <w:rPr>
          <w:rFonts w:hint="eastAsia" w:ascii="宋体" w:hAnsi="宋体" w:cs="宋体"/>
          <w:color w:val="auto"/>
          <w:sz w:val="32"/>
          <w:szCs w:val="32"/>
        </w:rPr>
        <w:t>1</w:t>
      </w:r>
      <w:r>
        <w:rPr>
          <w:rFonts w:hint="eastAsia" w:ascii="宋体" w:hAnsi="宋体" w:cs="宋体"/>
          <w:color w:val="auto"/>
          <w:sz w:val="32"/>
          <w:szCs w:val="32"/>
        </w:rPr>
        <w:fldChar w:fldCharType="end"/>
      </w:r>
    </w:p>
    <w:p w14:paraId="75FCE456">
      <w:pPr>
        <w:pStyle w:val="45"/>
        <w:tabs>
          <w:tab w:val="right" w:leader="dot" w:pos="8312"/>
        </w:tabs>
        <w:spacing w:line="1000" w:lineRule="exact"/>
        <w:rPr>
          <w:rFonts w:ascii="宋体" w:hAnsi="宋体" w:cs="宋体"/>
          <w:color w:val="auto"/>
          <w:sz w:val="32"/>
          <w:szCs w:val="32"/>
        </w:rPr>
      </w:pPr>
      <w:r>
        <w:rPr>
          <w:color w:val="auto"/>
        </w:rPr>
        <w:fldChar w:fldCharType="begin"/>
      </w:r>
      <w:r>
        <w:rPr>
          <w:color w:val="auto"/>
        </w:rPr>
        <w:instrText xml:space="preserve"> HYPERLINK \l "_Toc18907" </w:instrText>
      </w:r>
      <w:r>
        <w:rPr>
          <w:color w:val="auto"/>
        </w:rPr>
        <w:fldChar w:fldCharType="separate"/>
      </w:r>
      <w:r>
        <w:rPr>
          <w:rFonts w:hint="eastAsia" w:ascii="宋体" w:hAnsi="宋体" w:cs="宋体"/>
          <w:color w:val="auto"/>
          <w:sz w:val="32"/>
          <w:szCs w:val="32"/>
        </w:rPr>
        <w:t>第二章  比价须知</w:t>
      </w:r>
      <w:r>
        <w:rPr>
          <w:rFonts w:hint="eastAsia" w:ascii="宋体" w:hAnsi="宋体" w:cs="宋体"/>
          <w:color w:val="auto"/>
          <w:sz w:val="32"/>
          <w:szCs w:val="32"/>
        </w:rPr>
        <w:tab/>
      </w:r>
      <w:r>
        <w:rPr>
          <w:rFonts w:hint="eastAsia" w:ascii="宋体" w:hAnsi="宋体" w:cs="宋体"/>
          <w:color w:val="auto"/>
          <w:sz w:val="32"/>
          <w:szCs w:val="32"/>
        </w:rPr>
        <w:t>3</w:t>
      </w:r>
      <w:r>
        <w:rPr>
          <w:rFonts w:hint="eastAsia" w:ascii="宋体" w:hAnsi="宋体" w:cs="宋体"/>
          <w:color w:val="auto"/>
          <w:sz w:val="32"/>
          <w:szCs w:val="32"/>
        </w:rPr>
        <w:fldChar w:fldCharType="end"/>
      </w:r>
    </w:p>
    <w:p w14:paraId="316ED69D">
      <w:pPr>
        <w:pStyle w:val="45"/>
        <w:tabs>
          <w:tab w:val="right" w:leader="dot" w:pos="8312"/>
        </w:tabs>
        <w:spacing w:line="1000" w:lineRule="exact"/>
        <w:rPr>
          <w:rFonts w:ascii="宋体" w:hAnsi="宋体" w:cs="宋体"/>
          <w:color w:val="auto"/>
          <w:sz w:val="32"/>
          <w:szCs w:val="32"/>
        </w:rPr>
      </w:pPr>
      <w:r>
        <w:rPr>
          <w:color w:val="auto"/>
        </w:rPr>
        <w:fldChar w:fldCharType="begin"/>
      </w:r>
      <w:r>
        <w:rPr>
          <w:color w:val="auto"/>
        </w:rPr>
        <w:instrText xml:space="preserve"> HYPERLINK \l "_Toc5043" </w:instrText>
      </w:r>
      <w:r>
        <w:rPr>
          <w:color w:val="auto"/>
        </w:rPr>
        <w:fldChar w:fldCharType="separate"/>
      </w:r>
      <w:r>
        <w:rPr>
          <w:rFonts w:hint="eastAsia" w:ascii="宋体" w:hAnsi="宋体" w:cs="宋体"/>
          <w:color w:val="auto"/>
          <w:sz w:val="32"/>
          <w:szCs w:val="32"/>
        </w:rPr>
        <w:t>第三章  项目需求</w:t>
      </w:r>
      <w:r>
        <w:rPr>
          <w:rFonts w:hint="eastAsia" w:ascii="宋体" w:hAnsi="宋体" w:cs="宋体"/>
          <w:color w:val="auto"/>
          <w:sz w:val="32"/>
          <w:szCs w:val="32"/>
        </w:rPr>
        <w:tab/>
      </w:r>
      <w:r>
        <w:rPr>
          <w:rFonts w:hint="eastAsia" w:ascii="宋体" w:hAnsi="宋体" w:cs="宋体"/>
          <w:color w:val="auto"/>
          <w:sz w:val="32"/>
          <w:szCs w:val="32"/>
        </w:rPr>
        <w:t>5</w:t>
      </w:r>
      <w:r>
        <w:rPr>
          <w:rFonts w:hint="eastAsia" w:ascii="宋体" w:hAnsi="宋体" w:cs="宋体"/>
          <w:color w:val="auto"/>
          <w:sz w:val="32"/>
          <w:szCs w:val="32"/>
        </w:rPr>
        <w:fldChar w:fldCharType="end"/>
      </w:r>
    </w:p>
    <w:p w14:paraId="58DF32C7">
      <w:pPr>
        <w:pStyle w:val="45"/>
        <w:tabs>
          <w:tab w:val="right" w:leader="dot" w:pos="8312"/>
        </w:tabs>
        <w:spacing w:line="1000" w:lineRule="exact"/>
        <w:rPr>
          <w:rFonts w:ascii="宋体" w:hAnsi="宋体" w:cs="宋体"/>
          <w:color w:val="auto"/>
          <w:sz w:val="32"/>
          <w:szCs w:val="32"/>
        </w:rPr>
      </w:pPr>
      <w:r>
        <w:rPr>
          <w:color w:val="auto"/>
        </w:rPr>
        <w:fldChar w:fldCharType="begin"/>
      </w:r>
      <w:r>
        <w:rPr>
          <w:color w:val="auto"/>
        </w:rPr>
        <w:instrText xml:space="preserve"> HYPERLINK \l "_Toc24193" </w:instrText>
      </w:r>
      <w:r>
        <w:rPr>
          <w:color w:val="auto"/>
        </w:rPr>
        <w:fldChar w:fldCharType="separate"/>
      </w:r>
      <w:r>
        <w:rPr>
          <w:rFonts w:hint="eastAsia" w:ascii="宋体" w:hAnsi="宋体" w:cs="宋体"/>
          <w:color w:val="auto"/>
          <w:sz w:val="32"/>
          <w:szCs w:val="32"/>
        </w:rPr>
        <w:t>第四章  开启和评审</w:t>
      </w:r>
      <w:r>
        <w:rPr>
          <w:rFonts w:hint="eastAsia" w:ascii="宋体" w:hAnsi="宋体" w:cs="宋体"/>
          <w:color w:val="auto"/>
          <w:sz w:val="32"/>
          <w:szCs w:val="32"/>
        </w:rPr>
        <w:tab/>
      </w:r>
      <w:r>
        <w:rPr>
          <w:rFonts w:hint="eastAsia" w:ascii="宋体" w:hAnsi="宋体" w:cs="宋体"/>
          <w:color w:val="auto"/>
          <w:sz w:val="32"/>
          <w:szCs w:val="32"/>
        </w:rPr>
        <w:t>6</w:t>
      </w:r>
      <w:r>
        <w:rPr>
          <w:rFonts w:hint="eastAsia" w:ascii="宋体" w:hAnsi="宋体" w:cs="宋体"/>
          <w:color w:val="auto"/>
          <w:sz w:val="32"/>
          <w:szCs w:val="32"/>
        </w:rPr>
        <w:fldChar w:fldCharType="end"/>
      </w:r>
    </w:p>
    <w:p w14:paraId="14991646">
      <w:pPr>
        <w:pStyle w:val="45"/>
        <w:tabs>
          <w:tab w:val="right" w:leader="dot" w:pos="8312"/>
        </w:tabs>
        <w:spacing w:line="1000" w:lineRule="exact"/>
        <w:rPr>
          <w:rFonts w:ascii="宋体" w:hAnsi="宋体" w:cs="宋体"/>
          <w:color w:val="auto"/>
          <w:sz w:val="32"/>
          <w:szCs w:val="32"/>
        </w:rPr>
      </w:pPr>
      <w:r>
        <w:rPr>
          <w:color w:val="auto"/>
        </w:rPr>
        <w:fldChar w:fldCharType="begin"/>
      </w:r>
      <w:r>
        <w:rPr>
          <w:color w:val="auto"/>
        </w:rPr>
        <w:instrText xml:space="preserve"> HYPERLINK \l "_Toc21870" </w:instrText>
      </w:r>
      <w:r>
        <w:rPr>
          <w:color w:val="auto"/>
        </w:rPr>
        <w:fldChar w:fldCharType="separate"/>
      </w:r>
      <w:r>
        <w:rPr>
          <w:rFonts w:hint="eastAsia" w:ascii="宋体" w:hAnsi="宋体" w:cs="宋体"/>
          <w:color w:val="auto"/>
          <w:sz w:val="32"/>
          <w:szCs w:val="32"/>
        </w:rPr>
        <w:t>第五章  比价响应文件组成</w:t>
      </w:r>
      <w:r>
        <w:rPr>
          <w:rFonts w:hint="eastAsia" w:ascii="宋体" w:hAnsi="宋体" w:cs="宋体"/>
          <w:color w:val="auto"/>
          <w:sz w:val="32"/>
          <w:szCs w:val="32"/>
        </w:rPr>
        <w:tab/>
      </w:r>
      <w:r>
        <w:rPr>
          <w:rFonts w:hint="eastAsia" w:ascii="宋体" w:hAnsi="宋体" w:cs="宋体"/>
          <w:color w:val="auto"/>
          <w:sz w:val="32"/>
          <w:szCs w:val="32"/>
        </w:rPr>
        <w:t>1</w:t>
      </w:r>
      <w:r>
        <w:rPr>
          <w:rFonts w:hint="eastAsia" w:ascii="宋体" w:hAnsi="宋体" w:cs="宋体"/>
          <w:color w:val="auto"/>
          <w:sz w:val="32"/>
          <w:szCs w:val="32"/>
        </w:rPr>
        <w:fldChar w:fldCharType="end"/>
      </w:r>
      <w:r>
        <w:rPr>
          <w:rFonts w:hint="eastAsia" w:ascii="宋体" w:hAnsi="宋体" w:cs="宋体"/>
          <w:color w:val="auto"/>
          <w:sz w:val="32"/>
          <w:szCs w:val="32"/>
        </w:rPr>
        <w:t>0</w:t>
      </w:r>
    </w:p>
    <w:p w14:paraId="58CF58DA">
      <w:pPr>
        <w:pStyle w:val="45"/>
        <w:tabs>
          <w:tab w:val="right" w:leader="dot" w:pos="8312"/>
        </w:tabs>
        <w:spacing w:line="1000" w:lineRule="exact"/>
        <w:rPr>
          <w:rFonts w:ascii="宋体" w:hAnsi="宋体" w:cs="宋体"/>
          <w:color w:val="auto"/>
          <w:sz w:val="32"/>
          <w:szCs w:val="32"/>
        </w:rPr>
      </w:pPr>
      <w:bookmarkStart w:id="45" w:name="_GoBack"/>
      <w:bookmarkEnd w:id="45"/>
    </w:p>
    <w:p w14:paraId="1E344B44">
      <w:pPr>
        <w:pStyle w:val="15"/>
        <w:spacing w:line="1000" w:lineRule="exact"/>
        <w:ind w:firstLine="591"/>
        <w:jc w:val="center"/>
        <w:rPr>
          <w:rFonts w:hAnsi="宋体" w:cs="宋体"/>
          <w:color w:val="auto"/>
          <w:szCs w:val="28"/>
        </w:rPr>
      </w:pPr>
      <w:r>
        <w:rPr>
          <w:rFonts w:hint="eastAsia" w:hAnsi="宋体" w:cs="宋体"/>
          <w:color w:val="auto"/>
          <w:sz w:val="32"/>
          <w:szCs w:val="32"/>
        </w:rPr>
        <w:fldChar w:fldCharType="end"/>
      </w:r>
    </w:p>
    <w:p w14:paraId="75353FA4">
      <w:pPr>
        <w:pStyle w:val="15"/>
        <w:jc w:val="center"/>
        <w:rPr>
          <w:rFonts w:hAnsi="宋体" w:cs="宋体"/>
          <w:color w:val="auto"/>
          <w:szCs w:val="28"/>
        </w:rPr>
      </w:pPr>
    </w:p>
    <w:p w14:paraId="59FC8D4B">
      <w:pPr>
        <w:pStyle w:val="15"/>
        <w:jc w:val="center"/>
        <w:rPr>
          <w:rFonts w:hAnsi="宋体" w:cs="宋体"/>
          <w:color w:val="auto"/>
          <w:szCs w:val="28"/>
        </w:rPr>
      </w:pPr>
    </w:p>
    <w:p w14:paraId="01363493">
      <w:pPr>
        <w:pStyle w:val="15"/>
        <w:jc w:val="center"/>
        <w:rPr>
          <w:rFonts w:hAnsi="宋体" w:cs="宋体"/>
          <w:color w:val="auto"/>
          <w:szCs w:val="28"/>
        </w:rPr>
      </w:pPr>
    </w:p>
    <w:p w14:paraId="563B874F">
      <w:pPr>
        <w:pStyle w:val="15"/>
        <w:jc w:val="center"/>
        <w:rPr>
          <w:rFonts w:hAnsi="宋体" w:cs="宋体"/>
          <w:color w:val="auto"/>
          <w:szCs w:val="28"/>
        </w:rPr>
      </w:pPr>
    </w:p>
    <w:p w14:paraId="373DECB4">
      <w:pPr>
        <w:pStyle w:val="15"/>
        <w:jc w:val="center"/>
        <w:rPr>
          <w:rFonts w:hAnsi="宋体" w:cs="宋体"/>
          <w:color w:val="auto"/>
          <w:szCs w:val="28"/>
        </w:rPr>
      </w:pPr>
    </w:p>
    <w:p w14:paraId="672F3AC6">
      <w:pPr>
        <w:pStyle w:val="15"/>
        <w:jc w:val="center"/>
        <w:rPr>
          <w:rFonts w:hAnsi="宋体" w:cs="宋体"/>
          <w:color w:val="auto"/>
          <w:szCs w:val="28"/>
        </w:rPr>
      </w:pPr>
    </w:p>
    <w:p w14:paraId="438BF4A3">
      <w:pPr>
        <w:pStyle w:val="15"/>
        <w:jc w:val="center"/>
        <w:rPr>
          <w:rFonts w:hAnsi="宋体" w:cs="宋体"/>
          <w:color w:val="auto"/>
          <w:szCs w:val="28"/>
        </w:rPr>
      </w:pPr>
    </w:p>
    <w:p w14:paraId="21729023">
      <w:pPr>
        <w:pStyle w:val="15"/>
        <w:jc w:val="center"/>
        <w:rPr>
          <w:rFonts w:hAnsi="宋体" w:cs="宋体"/>
          <w:color w:val="auto"/>
          <w:szCs w:val="28"/>
        </w:rPr>
      </w:pPr>
    </w:p>
    <w:p w14:paraId="06308C65">
      <w:pPr>
        <w:pStyle w:val="15"/>
        <w:jc w:val="center"/>
        <w:rPr>
          <w:rFonts w:hAnsi="宋体" w:cs="宋体"/>
          <w:color w:val="auto"/>
          <w:szCs w:val="28"/>
        </w:rPr>
      </w:pPr>
    </w:p>
    <w:p w14:paraId="012DD28D">
      <w:pPr>
        <w:pStyle w:val="15"/>
        <w:jc w:val="center"/>
        <w:rPr>
          <w:rFonts w:hAnsi="宋体" w:cs="宋体"/>
          <w:color w:val="auto"/>
          <w:szCs w:val="28"/>
        </w:rPr>
        <w:sectPr>
          <w:pgSz w:w="11906" w:h="16838"/>
          <w:pgMar w:top="1440" w:right="1797" w:bottom="1440" w:left="1797" w:header="851" w:footer="992" w:gutter="0"/>
          <w:pgNumType w:fmt="numberInDash"/>
          <w:cols w:space="720" w:num="1"/>
          <w:titlePg/>
          <w:docGrid w:linePitch="312" w:charSpace="0"/>
        </w:sectPr>
      </w:pPr>
    </w:p>
    <w:p w14:paraId="5F8783C1">
      <w:pPr>
        <w:pStyle w:val="15"/>
        <w:spacing w:line="800" w:lineRule="exact"/>
        <w:ind w:firstLine="0" w:firstLineChars="0"/>
        <w:jc w:val="center"/>
        <w:outlineLvl w:val="0"/>
        <w:rPr>
          <w:rFonts w:hAnsi="宋体" w:cs="宋体"/>
          <w:color w:val="auto"/>
          <w:sz w:val="36"/>
          <w:szCs w:val="36"/>
        </w:rPr>
      </w:pPr>
      <w:bookmarkStart w:id="0" w:name="_Toc1938"/>
      <w:r>
        <w:rPr>
          <w:rFonts w:hint="eastAsia" w:hAnsi="宋体" w:cs="宋体"/>
          <w:color w:val="auto"/>
          <w:sz w:val="36"/>
          <w:szCs w:val="36"/>
        </w:rPr>
        <w:t>第一章 比价邀请函</w:t>
      </w:r>
      <w:bookmarkEnd w:id="0"/>
    </w:p>
    <w:p w14:paraId="625D99D6">
      <w:pPr>
        <w:pBdr>
          <w:top w:val="single" w:color="auto" w:sz="4" w:space="1"/>
          <w:left w:val="single" w:color="auto" w:sz="4" w:space="4"/>
          <w:bottom w:val="single" w:color="auto" w:sz="4" w:space="1"/>
          <w:right w:val="single" w:color="auto" w:sz="4" w:space="4"/>
        </w:pBdr>
        <w:spacing w:line="460" w:lineRule="exact"/>
        <w:ind w:firstLine="560" w:firstLineChars="200"/>
        <w:rPr>
          <w:rFonts w:ascii="宋体" w:hAnsi="宋体" w:cs="宋体"/>
          <w:color w:val="auto"/>
          <w:sz w:val="28"/>
          <w:szCs w:val="28"/>
        </w:rPr>
      </w:pPr>
      <w:r>
        <w:rPr>
          <w:rFonts w:hint="eastAsia" w:ascii="宋体" w:hAnsi="宋体" w:cs="宋体"/>
          <w:color w:val="auto"/>
          <w:sz w:val="28"/>
          <w:szCs w:val="28"/>
          <w:u w:val="single"/>
        </w:rPr>
        <w:t xml:space="preserve"> 南通市紫琅医院</w:t>
      </w:r>
      <w:r>
        <w:rPr>
          <w:rFonts w:hint="eastAsia" w:ascii="宋体" w:hAnsi="宋体" w:cs="宋体"/>
          <w:color w:val="auto"/>
          <w:sz w:val="28"/>
          <w:szCs w:val="28"/>
          <w:u w:val="single"/>
          <w:lang w:val="en-US" w:eastAsia="zh-CN"/>
        </w:rPr>
        <w:t>电解质分析仪</w:t>
      </w:r>
      <w:r>
        <w:rPr>
          <w:rFonts w:hint="eastAsia" w:ascii="宋体" w:hAnsi="宋体" w:cs="宋体"/>
          <w:color w:val="auto"/>
          <w:sz w:val="28"/>
          <w:szCs w:val="28"/>
          <w:u w:val="single"/>
        </w:rPr>
        <w:t>采购安装项目</w:t>
      </w:r>
      <w:r>
        <w:rPr>
          <w:rFonts w:hint="eastAsia" w:ascii="宋体" w:hAnsi="宋体" w:cs="宋体"/>
          <w:color w:val="auto"/>
          <w:sz w:val="28"/>
          <w:szCs w:val="28"/>
        </w:rPr>
        <w:t>的潜在供应商应在</w:t>
      </w:r>
      <w:r>
        <w:rPr>
          <w:rFonts w:hint="eastAsia" w:ascii="宋体" w:hAnsi="宋体" w:cs="宋体"/>
          <w:color w:val="auto"/>
          <w:sz w:val="28"/>
          <w:szCs w:val="28"/>
          <w:u w:val="single"/>
        </w:rPr>
        <w:t>南通市</w:t>
      </w:r>
      <w:r>
        <w:rPr>
          <w:rFonts w:hint="eastAsia" w:ascii="宋体" w:hAnsi="宋体" w:cs="宋体"/>
          <w:color w:val="auto"/>
          <w:sz w:val="28"/>
          <w:szCs w:val="28"/>
          <w:u w:val="single"/>
          <w:lang w:val="en-US" w:eastAsia="zh-CN"/>
        </w:rPr>
        <w:t>民政局</w:t>
      </w:r>
      <w:r>
        <w:rPr>
          <w:rFonts w:hint="eastAsia" w:ascii="宋体" w:hAnsi="宋体" w:cs="宋体"/>
          <w:color w:val="auto"/>
          <w:sz w:val="28"/>
          <w:szCs w:val="28"/>
          <w:u w:val="single"/>
        </w:rPr>
        <w:t>网站</w:t>
      </w:r>
      <w:r>
        <w:rPr>
          <w:rFonts w:hint="eastAsia" w:ascii="宋体" w:hAnsi="宋体" w:cs="宋体"/>
          <w:color w:val="auto"/>
          <w:sz w:val="28"/>
          <w:szCs w:val="28"/>
        </w:rPr>
        <w:t>获取采购文件，并于</w:t>
      </w:r>
      <w:r>
        <w:rPr>
          <w:rFonts w:hint="eastAsia" w:ascii="宋体" w:hAnsi="宋体" w:cs="宋体"/>
          <w:color w:val="auto"/>
          <w:sz w:val="28"/>
          <w:szCs w:val="28"/>
          <w:u w:val="single"/>
        </w:rPr>
        <w:t>202</w:t>
      </w:r>
      <w:r>
        <w:rPr>
          <w:rFonts w:hint="eastAsia" w:ascii="宋体" w:hAnsi="宋体" w:cs="宋体"/>
          <w:color w:val="auto"/>
          <w:sz w:val="28"/>
          <w:szCs w:val="28"/>
          <w:u w:val="single"/>
          <w:lang w:val="en-US" w:eastAsia="zh-CN"/>
        </w:rPr>
        <w:t>6</w:t>
      </w:r>
      <w:r>
        <w:rPr>
          <w:rFonts w:hint="eastAsia" w:ascii="宋体" w:hAnsi="宋体" w:cs="宋体"/>
          <w:color w:val="auto"/>
          <w:sz w:val="28"/>
          <w:szCs w:val="28"/>
          <w:u w:val="single"/>
        </w:rPr>
        <w:t>年</w:t>
      </w:r>
      <w:r>
        <w:rPr>
          <w:rFonts w:hint="eastAsia" w:ascii="宋体" w:hAnsi="宋体" w:cs="宋体"/>
          <w:color w:val="auto"/>
          <w:sz w:val="28"/>
          <w:szCs w:val="28"/>
          <w:u w:val="single"/>
          <w:lang w:val="en-US" w:eastAsia="zh-CN"/>
        </w:rPr>
        <w:t>4</w:t>
      </w:r>
      <w:r>
        <w:rPr>
          <w:rFonts w:hint="eastAsia" w:ascii="宋体" w:hAnsi="宋体" w:cs="宋体"/>
          <w:color w:val="auto"/>
          <w:sz w:val="28"/>
          <w:szCs w:val="28"/>
          <w:u w:val="single"/>
        </w:rPr>
        <w:t>月</w:t>
      </w:r>
      <w:r>
        <w:rPr>
          <w:rFonts w:hint="eastAsia" w:ascii="宋体" w:hAnsi="宋体" w:cs="宋体"/>
          <w:color w:val="auto"/>
          <w:sz w:val="28"/>
          <w:szCs w:val="28"/>
          <w:u w:val="single"/>
          <w:lang w:val="en-US" w:eastAsia="zh-CN"/>
        </w:rPr>
        <w:t>15</w:t>
      </w:r>
      <w:r>
        <w:rPr>
          <w:rFonts w:hint="eastAsia" w:ascii="宋体" w:hAnsi="宋体" w:cs="宋体"/>
          <w:color w:val="auto"/>
          <w:sz w:val="28"/>
          <w:szCs w:val="28"/>
          <w:u w:val="single"/>
        </w:rPr>
        <w:t>日09点</w:t>
      </w:r>
      <w:r>
        <w:rPr>
          <w:rFonts w:ascii="宋体" w:hAnsi="宋体" w:cs="宋体"/>
          <w:color w:val="auto"/>
          <w:sz w:val="28"/>
          <w:szCs w:val="28"/>
          <w:u w:val="single"/>
        </w:rPr>
        <w:t>3</w:t>
      </w:r>
      <w:r>
        <w:rPr>
          <w:rFonts w:hint="eastAsia" w:ascii="宋体" w:hAnsi="宋体" w:cs="宋体"/>
          <w:color w:val="auto"/>
          <w:sz w:val="28"/>
          <w:szCs w:val="28"/>
          <w:u w:val="single"/>
        </w:rPr>
        <w:t>0分</w:t>
      </w:r>
      <w:r>
        <w:rPr>
          <w:rFonts w:hint="eastAsia" w:ascii="宋体" w:hAnsi="宋体" w:cs="宋体"/>
          <w:bCs/>
          <w:color w:val="auto"/>
          <w:sz w:val="28"/>
          <w:szCs w:val="28"/>
        </w:rPr>
        <w:t>（北京时间）前提交响应文件</w:t>
      </w:r>
      <w:r>
        <w:rPr>
          <w:rFonts w:hint="eastAsia" w:ascii="宋体" w:hAnsi="宋体" w:cs="宋体"/>
          <w:color w:val="auto"/>
          <w:sz w:val="28"/>
          <w:szCs w:val="28"/>
        </w:rPr>
        <w:t>。</w:t>
      </w:r>
    </w:p>
    <w:p w14:paraId="24C6FBA7">
      <w:pPr>
        <w:spacing w:line="460" w:lineRule="exact"/>
        <w:ind w:firstLine="562" w:firstLineChars="200"/>
        <w:rPr>
          <w:rFonts w:ascii="宋体" w:hAnsi="宋体" w:cs="宋体"/>
          <w:b/>
          <w:bCs/>
          <w:color w:val="auto"/>
          <w:sz w:val="28"/>
          <w:szCs w:val="28"/>
        </w:rPr>
      </w:pPr>
      <w:bookmarkStart w:id="1" w:name="_Toc28359089"/>
      <w:bookmarkStart w:id="2" w:name="_Toc28359012"/>
      <w:bookmarkStart w:id="3" w:name="_Toc35393629"/>
      <w:bookmarkStart w:id="4" w:name="_Toc35393798"/>
      <w:r>
        <w:rPr>
          <w:rFonts w:hint="eastAsia" w:ascii="宋体" w:hAnsi="宋体" w:cs="宋体"/>
          <w:b/>
          <w:bCs/>
          <w:color w:val="auto"/>
          <w:sz w:val="28"/>
          <w:szCs w:val="28"/>
        </w:rPr>
        <w:t>一、</w:t>
      </w:r>
      <w:bookmarkEnd w:id="1"/>
      <w:bookmarkEnd w:id="2"/>
      <w:bookmarkEnd w:id="3"/>
      <w:bookmarkEnd w:id="4"/>
      <w:r>
        <w:rPr>
          <w:rFonts w:hint="eastAsia" w:ascii="宋体" w:hAnsi="宋体" w:cs="宋体"/>
          <w:b/>
          <w:bCs/>
          <w:color w:val="auto"/>
          <w:sz w:val="28"/>
          <w:szCs w:val="28"/>
        </w:rPr>
        <w:t>项目基本信息</w:t>
      </w:r>
    </w:p>
    <w:p w14:paraId="1D23BB92">
      <w:pPr>
        <w:spacing w:line="460" w:lineRule="exact"/>
        <w:ind w:firstLine="560" w:firstLineChars="200"/>
        <w:rPr>
          <w:rFonts w:ascii="宋体" w:hAnsi="宋体" w:cs="宋体"/>
          <w:color w:val="auto"/>
          <w:sz w:val="28"/>
          <w:szCs w:val="28"/>
          <w:u w:val="single"/>
        </w:rPr>
      </w:pPr>
      <w:r>
        <w:rPr>
          <w:rFonts w:hint="eastAsia" w:ascii="宋体" w:hAnsi="宋体" w:cs="宋体"/>
          <w:color w:val="auto"/>
          <w:sz w:val="28"/>
          <w:szCs w:val="28"/>
        </w:rPr>
        <w:t>项目名称：南通市紫琅医院</w:t>
      </w:r>
      <w:r>
        <w:rPr>
          <w:rFonts w:hint="eastAsia" w:ascii="宋体" w:hAnsi="宋体" w:cs="宋体"/>
          <w:color w:val="auto"/>
          <w:sz w:val="28"/>
          <w:szCs w:val="28"/>
          <w:lang w:val="en-US" w:eastAsia="zh-CN"/>
        </w:rPr>
        <w:t>电解质分析仪</w:t>
      </w:r>
      <w:r>
        <w:rPr>
          <w:rFonts w:hint="eastAsia" w:ascii="宋体" w:hAnsi="宋体" w:cs="宋体"/>
          <w:color w:val="auto"/>
          <w:sz w:val="28"/>
          <w:szCs w:val="28"/>
        </w:rPr>
        <w:t>采购安装项目</w:t>
      </w:r>
    </w:p>
    <w:p w14:paraId="5C41BC58">
      <w:pPr>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预算金额：</w:t>
      </w:r>
      <w:r>
        <w:rPr>
          <w:rFonts w:hint="eastAsia" w:ascii="宋体" w:hAnsi="宋体" w:cs="宋体"/>
          <w:color w:val="auto"/>
          <w:sz w:val="28"/>
          <w:szCs w:val="28"/>
          <w:lang w:val="en-US" w:eastAsia="zh-CN"/>
        </w:rPr>
        <w:t>5</w:t>
      </w:r>
      <w:r>
        <w:rPr>
          <w:rFonts w:hint="eastAsia" w:ascii="宋体" w:hAnsi="宋体" w:cs="宋体"/>
          <w:color w:val="auto"/>
          <w:sz w:val="28"/>
          <w:szCs w:val="28"/>
        </w:rPr>
        <w:t>万元，报价超过采购预算的为无效响应文件。</w:t>
      </w:r>
    </w:p>
    <w:p w14:paraId="66697E65">
      <w:pPr>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采购需求：具体需求详见采购文件。</w:t>
      </w:r>
    </w:p>
    <w:p w14:paraId="7FD72F6C">
      <w:pPr>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合同履行期限：合同签订后</w:t>
      </w:r>
      <w:r>
        <w:rPr>
          <w:rFonts w:ascii="宋体" w:hAnsi="宋体" w:cs="宋体"/>
          <w:color w:val="auto"/>
          <w:sz w:val="28"/>
          <w:szCs w:val="28"/>
        </w:rPr>
        <w:t>20</w:t>
      </w:r>
      <w:r>
        <w:rPr>
          <w:rFonts w:hint="eastAsia" w:ascii="宋体" w:hAnsi="宋体" w:cs="宋体"/>
          <w:color w:val="auto"/>
          <w:sz w:val="28"/>
          <w:szCs w:val="28"/>
        </w:rPr>
        <w:t>日内完成供货。</w:t>
      </w:r>
    </w:p>
    <w:p w14:paraId="0E5EC6EB">
      <w:pPr>
        <w:spacing w:line="460" w:lineRule="exact"/>
        <w:ind w:firstLine="562" w:firstLineChars="200"/>
        <w:rPr>
          <w:rFonts w:ascii="宋体" w:hAnsi="宋体" w:cs="宋体"/>
          <w:b/>
          <w:bCs/>
          <w:color w:val="auto"/>
          <w:sz w:val="28"/>
          <w:szCs w:val="28"/>
        </w:rPr>
      </w:pPr>
      <w:bookmarkStart w:id="5" w:name="_Toc28359090"/>
      <w:bookmarkStart w:id="6" w:name="_Toc28359013"/>
      <w:bookmarkStart w:id="7" w:name="_Toc35393630"/>
      <w:bookmarkStart w:id="8" w:name="_Toc35393799"/>
      <w:r>
        <w:rPr>
          <w:rFonts w:hint="eastAsia" w:ascii="宋体" w:hAnsi="宋体" w:cs="宋体"/>
          <w:b/>
          <w:bCs/>
          <w:color w:val="auto"/>
          <w:sz w:val="28"/>
          <w:szCs w:val="28"/>
        </w:rPr>
        <w:t>二、比价文件内容</w:t>
      </w:r>
    </w:p>
    <w:p w14:paraId="116785C1">
      <w:pPr>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详见比价文件，请仔细研究</w:t>
      </w:r>
    </w:p>
    <w:bookmarkEnd w:id="5"/>
    <w:bookmarkEnd w:id="6"/>
    <w:bookmarkEnd w:id="7"/>
    <w:bookmarkEnd w:id="8"/>
    <w:p w14:paraId="219FA955">
      <w:pPr>
        <w:spacing w:line="46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三、供应商资格要求</w:t>
      </w:r>
    </w:p>
    <w:p w14:paraId="128F12B6">
      <w:pPr>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56783627">
      <w:pPr>
        <w:spacing w:line="460" w:lineRule="exact"/>
        <w:ind w:firstLine="560" w:firstLineChars="200"/>
        <w:rPr>
          <w:rFonts w:ascii="宋体" w:hAnsi="宋体" w:cs="宋体"/>
          <w:color w:val="auto"/>
          <w:sz w:val="28"/>
          <w:szCs w:val="28"/>
          <w:lang w:val="zh-CN"/>
        </w:rPr>
      </w:pPr>
      <w:bookmarkStart w:id="9" w:name="_Toc28359014"/>
      <w:bookmarkStart w:id="10" w:name="_Toc35393631"/>
      <w:bookmarkStart w:id="11" w:name="_Toc35393800"/>
      <w:bookmarkStart w:id="12" w:name="_Toc28359091"/>
      <w:r>
        <w:rPr>
          <w:rFonts w:hint="eastAsia" w:ascii="宋体" w:hAnsi="宋体" w:cs="宋体"/>
          <w:color w:val="auto"/>
          <w:sz w:val="28"/>
          <w:szCs w:val="28"/>
          <w:lang w:val="zh-CN"/>
        </w:rPr>
        <w:t>2</w:t>
      </w:r>
      <w:r>
        <w:rPr>
          <w:rFonts w:hint="eastAsia" w:ascii="宋体" w:hAnsi="宋体" w:cs="宋体"/>
          <w:color w:val="auto"/>
          <w:sz w:val="28"/>
          <w:szCs w:val="28"/>
        </w:rPr>
        <w:t>.</w:t>
      </w:r>
      <w:r>
        <w:rPr>
          <w:rFonts w:hint="eastAsia" w:ascii="宋体" w:hAnsi="宋体" w:cs="宋体"/>
          <w:color w:val="auto"/>
          <w:sz w:val="28"/>
          <w:szCs w:val="28"/>
          <w:lang w:val="zh-CN"/>
        </w:rPr>
        <w:t>采购人其它要求</w:t>
      </w:r>
    </w:p>
    <w:p w14:paraId="2437D13D">
      <w:pPr>
        <w:spacing w:line="460" w:lineRule="exact"/>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（1）具有独立承担民事责任的能力（提供有效的营业执照副本复印件）；</w:t>
      </w:r>
    </w:p>
    <w:p w14:paraId="605AD0F6">
      <w:pPr>
        <w:spacing w:line="460" w:lineRule="exact"/>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w:t>
      </w:r>
      <w:r>
        <w:rPr>
          <w:rFonts w:hint="eastAsia" w:ascii="宋体" w:hAnsi="宋体" w:cs="宋体"/>
          <w:color w:val="auto"/>
          <w:sz w:val="28"/>
          <w:szCs w:val="28"/>
        </w:rPr>
        <w:t>2</w:t>
      </w:r>
      <w:r>
        <w:rPr>
          <w:rFonts w:hint="eastAsia" w:ascii="宋体" w:hAnsi="宋体" w:cs="宋体"/>
          <w:color w:val="auto"/>
          <w:sz w:val="28"/>
          <w:szCs w:val="28"/>
          <w:lang w:val="zh-CN"/>
        </w:rPr>
        <w:t>）提供法定代表人身份证明及法定代表人本人身份证复印件；非法定代表人参加投标的，还必须提供法定代表人签名或盖章的授权委托书及被授权人的身份证复印件；</w:t>
      </w:r>
    </w:p>
    <w:p w14:paraId="414235F7">
      <w:pPr>
        <w:spacing w:line="460" w:lineRule="exact"/>
        <w:ind w:firstLine="560" w:firstLineChars="200"/>
        <w:rPr>
          <w:rFonts w:hint="eastAsia" w:ascii="宋体" w:hAnsi="宋体" w:cs="宋体"/>
          <w:color w:val="auto"/>
          <w:sz w:val="28"/>
          <w:szCs w:val="28"/>
          <w:lang w:val="zh-CN"/>
        </w:rPr>
      </w:pPr>
      <w:r>
        <w:rPr>
          <w:rFonts w:hint="eastAsia" w:ascii="宋体" w:hAnsi="宋体" w:cs="宋体"/>
          <w:color w:val="auto"/>
          <w:sz w:val="28"/>
          <w:szCs w:val="28"/>
          <w:lang w:val="zh-CN"/>
        </w:rPr>
        <w:t>（</w:t>
      </w:r>
      <w:r>
        <w:rPr>
          <w:rFonts w:hint="eastAsia" w:ascii="宋体" w:hAnsi="宋体" w:cs="宋体"/>
          <w:color w:val="auto"/>
          <w:sz w:val="28"/>
          <w:szCs w:val="28"/>
        </w:rPr>
        <w:t>3</w:t>
      </w:r>
      <w:r>
        <w:rPr>
          <w:rFonts w:hint="eastAsia" w:ascii="宋体" w:hAnsi="宋体" w:cs="宋体"/>
          <w:color w:val="auto"/>
          <w:sz w:val="28"/>
          <w:szCs w:val="28"/>
          <w:lang w:val="zh-CN"/>
        </w:rPr>
        <w:t>）若投标供应商为生产厂家，需持有《医疗器械生产许可证》（对应设备分类的生产范围）；若为代理商 / 经销商，需</w:t>
      </w:r>
      <w:r>
        <w:rPr>
          <w:rFonts w:hint="eastAsia" w:ascii="宋体" w:hAnsi="宋体" w:cs="宋体"/>
          <w:color w:val="auto"/>
          <w:sz w:val="28"/>
          <w:szCs w:val="28"/>
          <w:lang w:val="en-US" w:eastAsia="zh-CN"/>
        </w:rPr>
        <w:t>具备二类医疗器械经营资格</w:t>
      </w:r>
      <w:r>
        <w:rPr>
          <w:rFonts w:hint="eastAsia" w:ascii="宋体" w:hAnsi="宋体" w:cs="宋体"/>
          <w:color w:val="auto"/>
          <w:sz w:val="28"/>
          <w:szCs w:val="28"/>
          <w:lang w:val="zh-CN"/>
        </w:rPr>
        <w:t>，同时提供生产厂家的《医疗器械生产许可证》复印件；</w:t>
      </w:r>
    </w:p>
    <w:p w14:paraId="767AB684">
      <w:pPr>
        <w:spacing w:line="460" w:lineRule="exact"/>
        <w:ind w:firstLine="560" w:firstLineChars="200"/>
        <w:rPr>
          <w:rFonts w:hint="eastAsia" w:ascii="宋体" w:hAnsi="宋体" w:cs="宋体"/>
          <w:color w:val="auto"/>
          <w:sz w:val="28"/>
          <w:szCs w:val="28"/>
          <w:lang w:val="zh-CN"/>
        </w:rPr>
      </w:pPr>
      <w:r>
        <w:rPr>
          <w:rFonts w:hint="eastAsia" w:ascii="宋体" w:hAnsi="宋体" w:cs="宋体"/>
          <w:color w:val="auto"/>
          <w:sz w:val="28"/>
          <w:szCs w:val="28"/>
          <w:lang w:val="zh-CN"/>
        </w:rPr>
        <w:t>（</w:t>
      </w:r>
      <w:r>
        <w:rPr>
          <w:rFonts w:hint="eastAsia" w:ascii="宋体" w:hAnsi="宋体" w:cs="宋体"/>
          <w:color w:val="auto"/>
          <w:sz w:val="28"/>
          <w:szCs w:val="28"/>
          <w:lang w:val="en-US" w:eastAsia="zh-CN"/>
        </w:rPr>
        <w:t>4</w:t>
      </w:r>
      <w:r>
        <w:rPr>
          <w:rFonts w:hint="eastAsia" w:ascii="宋体" w:hAnsi="宋体" w:cs="宋体"/>
          <w:color w:val="auto"/>
          <w:sz w:val="28"/>
          <w:szCs w:val="28"/>
          <w:lang w:val="zh-CN"/>
        </w:rPr>
        <w:t>）</w:t>
      </w:r>
      <w:r>
        <w:rPr>
          <w:rFonts w:hint="eastAsia"/>
          <w:color w:val="auto"/>
          <w:sz w:val="28"/>
          <w:szCs w:val="28"/>
          <w:lang w:val="en-US" w:eastAsia="zh-CN"/>
        </w:rPr>
        <w:t>系统适配：需将所投设备与南通市紫琅医院 LIS 系统和HIS系统对接，提供书面承诺函，格式自拟；</w:t>
      </w:r>
    </w:p>
    <w:p w14:paraId="33EFE6E4">
      <w:pPr>
        <w:spacing w:line="460" w:lineRule="exact"/>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w:t>
      </w:r>
      <w:r>
        <w:rPr>
          <w:rFonts w:hint="eastAsia" w:ascii="宋体" w:hAnsi="宋体" w:cs="宋体"/>
          <w:color w:val="auto"/>
          <w:sz w:val="28"/>
          <w:szCs w:val="28"/>
          <w:lang w:val="en-US" w:eastAsia="zh-CN"/>
        </w:rPr>
        <w:t>5</w:t>
      </w:r>
      <w:r>
        <w:rPr>
          <w:rFonts w:hint="eastAsia" w:ascii="宋体" w:hAnsi="宋体" w:cs="宋体"/>
          <w:color w:val="auto"/>
          <w:sz w:val="28"/>
          <w:szCs w:val="28"/>
          <w:lang w:val="zh-CN"/>
        </w:rPr>
        <w:t>）法定代表人为同一个人的两个及两个以上法人，母公司、全资子公司及其控股公司，都不得在同一采购项目相同标段中同时投标，一经发现，将视同围标处理；</w:t>
      </w:r>
    </w:p>
    <w:p w14:paraId="14BF14BA">
      <w:pPr>
        <w:spacing w:line="460" w:lineRule="exact"/>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w:t>
      </w:r>
      <w:r>
        <w:rPr>
          <w:rFonts w:hint="eastAsia" w:ascii="宋体" w:hAnsi="宋体" w:cs="宋体"/>
          <w:color w:val="auto"/>
          <w:sz w:val="28"/>
          <w:szCs w:val="28"/>
          <w:lang w:val="en-US" w:eastAsia="zh-CN"/>
        </w:rPr>
        <w:t>6</w:t>
      </w:r>
      <w:r>
        <w:rPr>
          <w:rFonts w:hint="eastAsia" w:ascii="宋体" w:hAnsi="宋体" w:cs="宋体"/>
          <w:color w:val="auto"/>
          <w:sz w:val="28"/>
          <w:szCs w:val="28"/>
          <w:lang w:val="zh-CN"/>
        </w:rPr>
        <w:t>）未被“信用中国”网站列入失信被执行人、重大税收违法案件当事人名单、采购严重失信行为记录名单；</w:t>
      </w:r>
    </w:p>
    <w:p w14:paraId="274B9A2F">
      <w:pPr>
        <w:spacing w:line="460" w:lineRule="exact"/>
        <w:ind w:firstLine="560" w:firstLineChars="200"/>
        <w:rPr>
          <w:rFonts w:hint="eastAsia" w:ascii="宋体" w:hAnsi="宋体" w:cs="宋体"/>
          <w:color w:val="auto"/>
          <w:sz w:val="28"/>
          <w:szCs w:val="28"/>
          <w:lang w:val="zh-CN"/>
        </w:rPr>
      </w:pPr>
      <w:r>
        <w:rPr>
          <w:rFonts w:hint="eastAsia" w:ascii="宋体" w:hAnsi="宋体" w:cs="宋体"/>
          <w:color w:val="auto"/>
          <w:sz w:val="28"/>
          <w:szCs w:val="28"/>
          <w:lang w:val="zh-CN"/>
        </w:rPr>
        <w:t>（</w:t>
      </w:r>
      <w:r>
        <w:rPr>
          <w:rFonts w:hint="eastAsia" w:ascii="宋体" w:hAnsi="宋体" w:cs="宋体"/>
          <w:color w:val="auto"/>
          <w:sz w:val="28"/>
          <w:szCs w:val="28"/>
          <w:lang w:val="en-US" w:eastAsia="zh-CN"/>
        </w:rPr>
        <w:t>7</w:t>
      </w:r>
      <w:r>
        <w:rPr>
          <w:rFonts w:hint="eastAsia" w:ascii="宋体" w:hAnsi="宋体" w:cs="宋体"/>
          <w:color w:val="auto"/>
          <w:sz w:val="28"/>
          <w:szCs w:val="28"/>
          <w:lang w:val="zh-CN"/>
        </w:rPr>
        <w:t>）</w:t>
      </w:r>
      <w:r>
        <w:rPr>
          <w:rFonts w:hint="eastAsia" w:ascii="宋体" w:hAnsi="宋体" w:cs="宋体"/>
          <w:color w:val="auto"/>
          <w:sz w:val="28"/>
          <w:szCs w:val="28"/>
          <w:lang w:val="zh-CN"/>
        </w:rPr>
        <w:t>供应商单位负责人为同一人或者存在直接控股、管理关系的不同供应商，不得同时参加同一合同项下的采购活动；</w:t>
      </w:r>
    </w:p>
    <w:p w14:paraId="1ADFBC9D">
      <w:pPr>
        <w:spacing w:line="460" w:lineRule="exact"/>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w:t>
      </w:r>
      <w:r>
        <w:rPr>
          <w:rFonts w:hint="eastAsia" w:ascii="宋体" w:hAnsi="宋体" w:cs="宋体"/>
          <w:color w:val="auto"/>
          <w:sz w:val="28"/>
          <w:szCs w:val="28"/>
          <w:lang w:val="en-US" w:eastAsia="zh-CN"/>
        </w:rPr>
        <w:t>8</w:t>
      </w:r>
      <w:r>
        <w:rPr>
          <w:rFonts w:hint="eastAsia" w:ascii="宋体" w:hAnsi="宋体" w:cs="宋体"/>
          <w:color w:val="auto"/>
          <w:sz w:val="28"/>
          <w:szCs w:val="28"/>
          <w:lang w:val="zh-CN"/>
        </w:rPr>
        <w:t>）本项目不接受联合体投标。</w:t>
      </w:r>
    </w:p>
    <w:p w14:paraId="6B92C47C">
      <w:pPr>
        <w:spacing w:line="46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四、获取</w:t>
      </w:r>
      <w:bookmarkEnd w:id="9"/>
      <w:bookmarkEnd w:id="10"/>
      <w:bookmarkEnd w:id="11"/>
      <w:bookmarkEnd w:id="12"/>
      <w:r>
        <w:rPr>
          <w:rFonts w:hint="eastAsia" w:ascii="宋体" w:hAnsi="宋体" w:cs="宋体"/>
          <w:b/>
          <w:bCs/>
          <w:color w:val="auto"/>
          <w:sz w:val="28"/>
          <w:szCs w:val="28"/>
        </w:rPr>
        <w:t>比价文件</w:t>
      </w:r>
    </w:p>
    <w:p w14:paraId="38B671EC">
      <w:pPr>
        <w:spacing w:line="460" w:lineRule="exact"/>
        <w:ind w:firstLine="560" w:firstLineChars="200"/>
        <w:rPr>
          <w:rFonts w:ascii="宋体" w:hAnsi="宋体" w:cs="宋体"/>
          <w:b/>
          <w:bCs/>
          <w:color w:val="auto"/>
          <w:sz w:val="28"/>
          <w:szCs w:val="28"/>
        </w:rPr>
      </w:pPr>
      <w:bookmarkStart w:id="13" w:name="_Toc28359092"/>
      <w:bookmarkStart w:id="14" w:name="_Toc35393632"/>
      <w:bookmarkStart w:id="15" w:name="_Toc35393801"/>
      <w:bookmarkStart w:id="16" w:name="_Toc28359015"/>
      <w:r>
        <w:rPr>
          <w:rFonts w:hint="eastAsia" w:ascii="宋体" w:hAnsi="宋体" w:cs="宋体"/>
          <w:color w:val="auto"/>
          <w:sz w:val="28"/>
          <w:szCs w:val="28"/>
        </w:rPr>
        <w:t>时间：</w:t>
      </w:r>
      <w:r>
        <w:rPr>
          <w:rFonts w:hint="eastAsia" w:ascii="宋体" w:hAnsi="宋体" w:cs="宋体"/>
          <w:color w:val="auto"/>
          <w:sz w:val="28"/>
          <w:szCs w:val="28"/>
          <w:u w:val="single"/>
        </w:rPr>
        <w:t>202</w:t>
      </w:r>
      <w:r>
        <w:rPr>
          <w:rFonts w:hint="eastAsia" w:ascii="宋体" w:hAnsi="宋体" w:cs="宋体"/>
          <w:color w:val="auto"/>
          <w:sz w:val="28"/>
          <w:szCs w:val="28"/>
          <w:u w:val="single"/>
          <w:lang w:val="en-US" w:eastAsia="zh-CN"/>
        </w:rPr>
        <w:t>6</w:t>
      </w:r>
      <w:r>
        <w:rPr>
          <w:rFonts w:hint="eastAsia" w:ascii="宋体" w:hAnsi="宋体" w:cs="宋体"/>
          <w:color w:val="auto"/>
          <w:sz w:val="28"/>
          <w:szCs w:val="28"/>
          <w:u w:val="single"/>
        </w:rPr>
        <w:t>年</w:t>
      </w:r>
      <w:r>
        <w:rPr>
          <w:rFonts w:hint="eastAsia" w:ascii="宋体" w:hAnsi="宋体" w:cs="宋体"/>
          <w:color w:val="auto"/>
          <w:sz w:val="28"/>
          <w:szCs w:val="28"/>
          <w:u w:val="single"/>
          <w:lang w:val="en-US" w:eastAsia="zh-CN"/>
        </w:rPr>
        <w:t>4</w:t>
      </w:r>
      <w:r>
        <w:rPr>
          <w:rFonts w:hint="eastAsia" w:ascii="宋体" w:hAnsi="宋体" w:cs="宋体"/>
          <w:color w:val="auto"/>
          <w:sz w:val="28"/>
          <w:szCs w:val="28"/>
          <w:u w:val="single"/>
        </w:rPr>
        <w:t>月</w:t>
      </w:r>
      <w:r>
        <w:rPr>
          <w:rFonts w:hint="eastAsia" w:ascii="宋体" w:hAnsi="宋体" w:cs="宋体"/>
          <w:color w:val="auto"/>
          <w:sz w:val="28"/>
          <w:szCs w:val="28"/>
          <w:u w:val="single"/>
          <w:lang w:val="en-US" w:eastAsia="zh-CN"/>
        </w:rPr>
        <w:t>9</w:t>
      </w:r>
      <w:r>
        <w:rPr>
          <w:rFonts w:hint="eastAsia" w:ascii="宋体" w:hAnsi="宋体" w:cs="宋体"/>
          <w:color w:val="auto"/>
          <w:sz w:val="28"/>
          <w:szCs w:val="28"/>
          <w:u w:val="single"/>
        </w:rPr>
        <w:t>日至202</w:t>
      </w:r>
      <w:r>
        <w:rPr>
          <w:rFonts w:hint="eastAsia" w:ascii="宋体" w:hAnsi="宋体" w:cs="宋体"/>
          <w:color w:val="auto"/>
          <w:sz w:val="28"/>
          <w:szCs w:val="28"/>
          <w:u w:val="single"/>
          <w:lang w:val="en-US" w:eastAsia="zh-CN"/>
        </w:rPr>
        <w:t>6</w:t>
      </w:r>
      <w:r>
        <w:rPr>
          <w:rFonts w:hint="eastAsia" w:ascii="宋体" w:hAnsi="宋体" w:cs="宋体"/>
          <w:color w:val="auto"/>
          <w:sz w:val="28"/>
          <w:szCs w:val="28"/>
          <w:u w:val="single"/>
        </w:rPr>
        <w:t>年</w:t>
      </w:r>
      <w:r>
        <w:rPr>
          <w:rFonts w:hint="eastAsia" w:ascii="宋体" w:hAnsi="宋体" w:cs="宋体"/>
          <w:color w:val="auto"/>
          <w:sz w:val="28"/>
          <w:szCs w:val="28"/>
          <w:u w:val="single"/>
          <w:lang w:val="en-US" w:eastAsia="zh-CN"/>
        </w:rPr>
        <w:t>4</w:t>
      </w:r>
      <w:r>
        <w:rPr>
          <w:rFonts w:hint="eastAsia" w:ascii="宋体" w:hAnsi="宋体" w:cs="宋体"/>
          <w:color w:val="auto"/>
          <w:sz w:val="28"/>
          <w:szCs w:val="28"/>
          <w:u w:val="single"/>
        </w:rPr>
        <w:t>月</w:t>
      </w:r>
      <w:r>
        <w:rPr>
          <w:rFonts w:hint="eastAsia" w:ascii="宋体" w:hAnsi="宋体" w:cs="宋体"/>
          <w:color w:val="auto"/>
          <w:sz w:val="28"/>
          <w:szCs w:val="28"/>
          <w:u w:val="single"/>
          <w:lang w:val="en-US" w:eastAsia="zh-CN"/>
        </w:rPr>
        <w:t>14</w:t>
      </w:r>
      <w:r>
        <w:rPr>
          <w:rFonts w:hint="eastAsia" w:ascii="宋体" w:hAnsi="宋体" w:cs="宋体"/>
          <w:color w:val="auto"/>
          <w:sz w:val="28"/>
          <w:szCs w:val="28"/>
          <w:u w:val="single"/>
        </w:rPr>
        <w:t>日17时</w:t>
      </w:r>
      <w:r>
        <w:rPr>
          <w:rFonts w:hint="eastAsia" w:ascii="宋体" w:hAnsi="宋体" w:cs="宋体"/>
          <w:b/>
          <w:bCs/>
          <w:color w:val="auto"/>
          <w:sz w:val="28"/>
          <w:szCs w:val="28"/>
        </w:rPr>
        <w:t>（北京时间，法定节假日除外）</w:t>
      </w:r>
    </w:p>
    <w:p w14:paraId="2F51769C">
      <w:pPr>
        <w:spacing w:line="460" w:lineRule="exac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地点：</w:t>
      </w:r>
      <w:r>
        <w:rPr>
          <w:rFonts w:hint="eastAsia" w:ascii="宋体" w:hAnsi="宋体" w:cs="宋体"/>
          <w:color w:val="auto"/>
          <w:sz w:val="28"/>
          <w:szCs w:val="28"/>
          <w:lang w:eastAsia="zh-CN"/>
        </w:rPr>
        <w:t>南通市民政局网站</w:t>
      </w:r>
    </w:p>
    <w:p w14:paraId="02528F8C">
      <w:pPr>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方式：自行下载。</w:t>
      </w:r>
    </w:p>
    <w:p w14:paraId="16B79F2F">
      <w:pPr>
        <w:spacing w:line="46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五、比价响应文件提交</w:t>
      </w:r>
      <w:bookmarkEnd w:id="13"/>
      <w:bookmarkEnd w:id="14"/>
      <w:bookmarkEnd w:id="15"/>
      <w:bookmarkEnd w:id="16"/>
    </w:p>
    <w:p w14:paraId="6C9F008D">
      <w:pPr>
        <w:spacing w:line="460" w:lineRule="exact"/>
        <w:ind w:firstLine="560" w:firstLineChars="200"/>
        <w:rPr>
          <w:rFonts w:ascii="宋体" w:hAnsi="宋体" w:cs="宋体"/>
          <w:bCs/>
          <w:color w:val="auto"/>
          <w:sz w:val="28"/>
          <w:szCs w:val="28"/>
          <w:u w:val="single"/>
        </w:rPr>
      </w:pPr>
      <w:r>
        <w:rPr>
          <w:rFonts w:hint="eastAsia" w:ascii="宋体" w:hAnsi="宋体" w:cs="宋体"/>
          <w:color w:val="auto"/>
          <w:sz w:val="28"/>
          <w:szCs w:val="28"/>
        </w:rPr>
        <w:t>截止时间：</w:t>
      </w:r>
      <w:r>
        <w:rPr>
          <w:rFonts w:hint="eastAsia" w:ascii="宋体" w:hAnsi="宋体" w:cs="宋体"/>
          <w:color w:val="auto"/>
          <w:sz w:val="28"/>
          <w:szCs w:val="28"/>
          <w:u w:val="single"/>
        </w:rPr>
        <w:t>202</w:t>
      </w:r>
      <w:r>
        <w:rPr>
          <w:rFonts w:hint="eastAsia" w:ascii="宋体" w:hAnsi="宋体" w:cs="宋体"/>
          <w:color w:val="auto"/>
          <w:sz w:val="28"/>
          <w:szCs w:val="28"/>
          <w:u w:val="single"/>
          <w:lang w:val="en-US" w:eastAsia="zh-CN"/>
        </w:rPr>
        <w:t>6</w:t>
      </w:r>
      <w:r>
        <w:rPr>
          <w:rFonts w:hint="eastAsia" w:ascii="宋体" w:hAnsi="宋体" w:cs="宋体"/>
          <w:color w:val="auto"/>
          <w:sz w:val="28"/>
          <w:szCs w:val="28"/>
          <w:u w:val="single"/>
        </w:rPr>
        <w:t>年</w:t>
      </w:r>
      <w:r>
        <w:rPr>
          <w:rFonts w:hint="eastAsia" w:ascii="宋体" w:hAnsi="宋体" w:cs="宋体"/>
          <w:color w:val="auto"/>
          <w:sz w:val="28"/>
          <w:szCs w:val="28"/>
          <w:u w:val="single"/>
          <w:lang w:val="en-US" w:eastAsia="zh-CN"/>
        </w:rPr>
        <w:t>4</w:t>
      </w:r>
      <w:r>
        <w:rPr>
          <w:rFonts w:hint="eastAsia" w:ascii="宋体" w:hAnsi="宋体" w:cs="宋体"/>
          <w:color w:val="auto"/>
          <w:sz w:val="28"/>
          <w:szCs w:val="28"/>
          <w:u w:val="single"/>
        </w:rPr>
        <w:t>月</w:t>
      </w:r>
      <w:r>
        <w:rPr>
          <w:rFonts w:hint="eastAsia" w:ascii="宋体" w:hAnsi="宋体" w:cs="宋体"/>
          <w:color w:val="auto"/>
          <w:sz w:val="28"/>
          <w:szCs w:val="28"/>
          <w:u w:val="single"/>
          <w:lang w:val="en-US" w:eastAsia="zh-CN"/>
        </w:rPr>
        <w:t>15</w:t>
      </w:r>
      <w:r>
        <w:rPr>
          <w:rFonts w:hint="eastAsia" w:ascii="宋体" w:hAnsi="宋体" w:cs="宋体"/>
          <w:color w:val="auto"/>
          <w:sz w:val="28"/>
          <w:szCs w:val="28"/>
          <w:u w:val="single"/>
        </w:rPr>
        <w:t>日09点</w:t>
      </w:r>
      <w:r>
        <w:rPr>
          <w:rFonts w:ascii="宋体" w:hAnsi="宋体" w:cs="宋体"/>
          <w:color w:val="auto"/>
          <w:sz w:val="28"/>
          <w:szCs w:val="28"/>
          <w:u w:val="single"/>
        </w:rPr>
        <w:t>3</w:t>
      </w:r>
      <w:r>
        <w:rPr>
          <w:rFonts w:hint="eastAsia" w:ascii="宋体" w:hAnsi="宋体" w:cs="宋体"/>
          <w:color w:val="auto"/>
          <w:sz w:val="28"/>
          <w:szCs w:val="28"/>
          <w:u w:val="single"/>
        </w:rPr>
        <w:t>0分</w:t>
      </w:r>
      <w:r>
        <w:rPr>
          <w:rFonts w:hint="eastAsia" w:ascii="宋体" w:hAnsi="宋体" w:cs="宋体"/>
          <w:bCs/>
          <w:color w:val="auto"/>
          <w:sz w:val="28"/>
          <w:szCs w:val="28"/>
        </w:rPr>
        <w:t>（北京时间）</w:t>
      </w:r>
    </w:p>
    <w:p w14:paraId="0158E40B">
      <w:pPr>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地点：</w:t>
      </w:r>
      <w:bookmarkStart w:id="17" w:name="_Toc35393633"/>
      <w:bookmarkStart w:id="18" w:name="_Toc35393802"/>
      <w:bookmarkStart w:id="19" w:name="_Toc28359093"/>
      <w:bookmarkStart w:id="20" w:name="_Toc28359016"/>
      <w:r>
        <w:rPr>
          <w:rFonts w:hint="eastAsia" w:ascii="宋体" w:hAnsi="宋体" w:cs="宋体"/>
          <w:color w:val="auto"/>
          <w:sz w:val="28"/>
          <w:szCs w:val="28"/>
        </w:rPr>
        <w:t>南通市紫琅医院总务科（南通市崇川区红星路23号1号楼9楼902室）</w:t>
      </w:r>
    </w:p>
    <w:p w14:paraId="7122568E">
      <w:pPr>
        <w:spacing w:line="46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六、</w:t>
      </w:r>
      <w:bookmarkEnd w:id="17"/>
      <w:bookmarkEnd w:id="18"/>
      <w:bookmarkEnd w:id="19"/>
      <w:bookmarkEnd w:id="20"/>
      <w:r>
        <w:rPr>
          <w:rFonts w:hint="eastAsia" w:ascii="宋体" w:hAnsi="宋体" w:cs="宋体"/>
          <w:b/>
          <w:bCs/>
          <w:color w:val="auto"/>
          <w:sz w:val="28"/>
          <w:szCs w:val="28"/>
        </w:rPr>
        <w:t>比价响应文件开启</w:t>
      </w:r>
    </w:p>
    <w:p w14:paraId="5916789B">
      <w:pPr>
        <w:spacing w:line="460" w:lineRule="exact"/>
        <w:ind w:firstLine="560" w:firstLineChars="200"/>
        <w:rPr>
          <w:rFonts w:ascii="宋体" w:hAnsi="宋体" w:cs="宋体"/>
          <w:bCs/>
          <w:color w:val="auto"/>
          <w:sz w:val="28"/>
          <w:szCs w:val="28"/>
          <w:u w:val="single"/>
        </w:rPr>
      </w:pPr>
      <w:r>
        <w:rPr>
          <w:rFonts w:hint="eastAsia" w:ascii="宋体" w:hAnsi="宋体" w:cs="宋体"/>
          <w:color w:val="auto"/>
          <w:sz w:val="28"/>
          <w:szCs w:val="28"/>
        </w:rPr>
        <w:t>时间：</w:t>
      </w:r>
      <w:r>
        <w:rPr>
          <w:rFonts w:hint="eastAsia" w:ascii="宋体" w:hAnsi="宋体" w:cs="宋体"/>
          <w:color w:val="auto"/>
          <w:sz w:val="28"/>
          <w:szCs w:val="28"/>
          <w:u w:val="single"/>
        </w:rPr>
        <w:t>202</w:t>
      </w:r>
      <w:r>
        <w:rPr>
          <w:rFonts w:hint="eastAsia" w:ascii="宋体" w:hAnsi="宋体" w:cs="宋体"/>
          <w:color w:val="auto"/>
          <w:sz w:val="28"/>
          <w:szCs w:val="28"/>
          <w:u w:val="single"/>
          <w:lang w:val="en-US" w:eastAsia="zh-CN"/>
        </w:rPr>
        <w:t>6</w:t>
      </w:r>
      <w:r>
        <w:rPr>
          <w:rFonts w:hint="eastAsia" w:ascii="宋体" w:hAnsi="宋体" w:cs="宋体"/>
          <w:color w:val="auto"/>
          <w:sz w:val="28"/>
          <w:szCs w:val="28"/>
          <w:u w:val="single"/>
        </w:rPr>
        <w:t>年</w:t>
      </w:r>
      <w:r>
        <w:rPr>
          <w:rFonts w:hint="eastAsia" w:ascii="宋体" w:hAnsi="宋体" w:cs="宋体"/>
          <w:color w:val="auto"/>
          <w:sz w:val="28"/>
          <w:szCs w:val="28"/>
          <w:u w:val="single"/>
          <w:lang w:val="en-US" w:eastAsia="zh-CN"/>
        </w:rPr>
        <w:t>4</w:t>
      </w:r>
      <w:r>
        <w:rPr>
          <w:rFonts w:hint="eastAsia" w:ascii="宋体" w:hAnsi="宋体" w:cs="宋体"/>
          <w:color w:val="auto"/>
          <w:sz w:val="28"/>
          <w:szCs w:val="28"/>
          <w:u w:val="single"/>
        </w:rPr>
        <w:t>月</w:t>
      </w:r>
      <w:r>
        <w:rPr>
          <w:rFonts w:hint="eastAsia" w:ascii="宋体" w:hAnsi="宋体" w:cs="宋体"/>
          <w:color w:val="auto"/>
          <w:sz w:val="28"/>
          <w:szCs w:val="28"/>
          <w:u w:val="single"/>
          <w:lang w:val="en-US" w:eastAsia="zh-CN"/>
        </w:rPr>
        <w:t>15</w:t>
      </w:r>
      <w:r>
        <w:rPr>
          <w:rFonts w:hint="eastAsia" w:ascii="宋体" w:hAnsi="宋体" w:cs="宋体"/>
          <w:color w:val="auto"/>
          <w:sz w:val="28"/>
          <w:szCs w:val="28"/>
          <w:u w:val="single"/>
        </w:rPr>
        <w:t>日</w:t>
      </w:r>
      <w:r>
        <w:rPr>
          <w:rFonts w:hint="eastAsia" w:ascii="宋体" w:hAnsi="宋体" w:cs="宋体"/>
          <w:color w:val="auto"/>
          <w:sz w:val="28"/>
          <w:szCs w:val="28"/>
          <w:u w:val="single"/>
          <w:lang w:val="en-US" w:eastAsia="zh-CN"/>
        </w:rPr>
        <w:t>9</w:t>
      </w:r>
      <w:r>
        <w:rPr>
          <w:rFonts w:hint="eastAsia" w:ascii="宋体" w:hAnsi="宋体" w:cs="宋体"/>
          <w:color w:val="auto"/>
          <w:sz w:val="28"/>
          <w:szCs w:val="28"/>
          <w:u w:val="single"/>
        </w:rPr>
        <w:t>点</w:t>
      </w:r>
      <w:r>
        <w:rPr>
          <w:rFonts w:hint="eastAsia" w:ascii="宋体" w:hAnsi="宋体" w:cs="宋体"/>
          <w:color w:val="auto"/>
          <w:sz w:val="28"/>
          <w:szCs w:val="28"/>
          <w:u w:val="single"/>
          <w:lang w:val="en-US" w:eastAsia="zh-CN"/>
        </w:rPr>
        <w:t>3</w:t>
      </w:r>
      <w:r>
        <w:rPr>
          <w:rFonts w:hint="eastAsia" w:ascii="宋体" w:hAnsi="宋体" w:cs="宋体"/>
          <w:color w:val="auto"/>
          <w:sz w:val="28"/>
          <w:szCs w:val="28"/>
          <w:u w:val="single"/>
        </w:rPr>
        <w:t>0分</w:t>
      </w:r>
      <w:r>
        <w:rPr>
          <w:rFonts w:hint="eastAsia" w:ascii="宋体" w:hAnsi="宋体" w:cs="宋体"/>
          <w:bCs/>
          <w:color w:val="auto"/>
          <w:sz w:val="28"/>
          <w:szCs w:val="28"/>
        </w:rPr>
        <w:t>（北京时间）</w:t>
      </w:r>
    </w:p>
    <w:p w14:paraId="676B7791">
      <w:pPr>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地点：</w:t>
      </w:r>
      <w:bookmarkStart w:id="21" w:name="_Toc28359017"/>
      <w:bookmarkStart w:id="22" w:name="_Toc28359094"/>
      <w:bookmarkStart w:id="23" w:name="_Toc35393634"/>
      <w:bookmarkStart w:id="24" w:name="_Toc35393803"/>
      <w:r>
        <w:rPr>
          <w:rFonts w:hint="eastAsia" w:ascii="宋体" w:hAnsi="宋体" w:cs="宋体"/>
          <w:color w:val="auto"/>
          <w:sz w:val="28"/>
          <w:szCs w:val="28"/>
        </w:rPr>
        <w:t>南通市紫琅医院1号楼10楼第二会议室</w:t>
      </w:r>
    </w:p>
    <w:p w14:paraId="3DB70B70">
      <w:pPr>
        <w:spacing w:line="46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七、比价公告期限</w:t>
      </w:r>
      <w:bookmarkEnd w:id="21"/>
      <w:bookmarkEnd w:id="22"/>
      <w:bookmarkEnd w:id="23"/>
      <w:bookmarkEnd w:id="24"/>
    </w:p>
    <w:p w14:paraId="33530AEF">
      <w:pPr>
        <w:spacing w:line="460" w:lineRule="exact"/>
        <w:ind w:firstLine="560" w:firstLineChars="200"/>
        <w:rPr>
          <w:rFonts w:ascii="宋体" w:hAnsi="宋体" w:cs="宋体"/>
          <w:color w:val="auto"/>
          <w:sz w:val="28"/>
          <w:szCs w:val="28"/>
        </w:rPr>
      </w:pPr>
      <w:bookmarkStart w:id="25" w:name="_Toc35393635"/>
      <w:bookmarkStart w:id="26" w:name="_Toc35393804"/>
      <w:r>
        <w:rPr>
          <w:rFonts w:hint="eastAsia" w:ascii="宋体" w:hAnsi="宋体" w:cs="宋体"/>
          <w:color w:val="auto"/>
          <w:sz w:val="28"/>
          <w:szCs w:val="28"/>
        </w:rPr>
        <w:t>自比价公告在</w:t>
      </w:r>
      <w:r>
        <w:rPr>
          <w:rFonts w:hint="eastAsia" w:ascii="宋体" w:hAnsi="宋体" w:cs="宋体"/>
          <w:color w:val="auto"/>
          <w:sz w:val="28"/>
          <w:szCs w:val="28"/>
          <w:lang w:eastAsia="zh-CN"/>
        </w:rPr>
        <w:t>南通市民政局网站</w:t>
      </w:r>
      <w:r>
        <w:rPr>
          <w:rFonts w:hint="eastAsia" w:ascii="宋体" w:hAnsi="宋体" w:cs="宋体"/>
          <w:color w:val="auto"/>
          <w:sz w:val="28"/>
          <w:szCs w:val="28"/>
        </w:rPr>
        <w:t>发布之日起3个工作日。</w:t>
      </w:r>
    </w:p>
    <w:bookmarkEnd w:id="25"/>
    <w:bookmarkEnd w:id="26"/>
    <w:p w14:paraId="599E053C">
      <w:pPr>
        <w:spacing w:line="460" w:lineRule="exact"/>
        <w:ind w:firstLine="562" w:firstLineChars="200"/>
        <w:rPr>
          <w:rFonts w:ascii="宋体" w:hAnsi="宋体" w:cs="宋体"/>
          <w:b/>
          <w:bCs/>
          <w:color w:val="auto"/>
          <w:sz w:val="28"/>
          <w:szCs w:val="28"/>
        </w:rPr>
      </w:pPr>
      <w:bookmarkStart w:id="27" w:name="_Toc35393805"/>
      <w:bookmarkStart w:id="28" w:name="_Toc28359018"/>
      <w:bookmarkStart w:id="29" w:name="_Toc35393636"/>
      <w:bookmarkStart w:id="30" w:name="_Toc28359095"/>
      <w:r>
        <w:rPr>
          <w:rFonts w:hint="eastAsia" w:ascii="宋体" w:hAnsi="宋体" w:cs="宋体"/>
          <w:b/>
          <w:bCs/>
          <w:color w:val="auto"/>
          <w:sz w:val="28"/>
          <w:szCs w:val="28"/>
        </w:rPr>
        <w:t>八、凡对本次采购提出询问，请按以下方式联系。</w:t>
      </w:r>
      <w:bookmarkEnd w:id="27"/>
      <w:bookmarkEnd w:id="28"/>
      <w:bookmarkEnd w:id="29"/>
      <w:bookmarkEnd w:id="30"/>
    </w:p>
    <w:p w14:paraId="7AEBBE7E">
      <w:pPr>
        <w:spacing w:line="460" w:lineRule="exact"/>
        <w:ind w:firstLine="540"/>
        <w:rPr>
          <w:rFonts w:ascii="宋体" w:hAnsi="宋体" w:cs="宋体"/>
          <w:color w:val="auto"/>
          <w:sz w:val="28"/>
          <w:szCs w:val="28"/>
        </w:rPr>
      </w:pPr>
      <w:bookmarkStart w:id="31" w:name="_Toc35393806"/>
      <w:bookmarkStart w:id="32" w:name="_Toc28359096"/>
      <w:bookmarkStart w:id="33" w:name="_Toc35393637"/>
      <w:bookmarkStart w:id="34" w:name="_Toc28359019"/>
      <w:r>
        <w:rPr>
          <w:rFonts w:hint="eastAsia" w:ascii="宋体" w:hAnsi="宋体" w:cs="宋体"/>
          <w:color w:val="auto"/>
          <w:sz w:val="28"/>
          <w:szCs w:val="28"/>
        </w:rPr>
        <w:t>1.采购人信息</w:t>
      </w:r>
      <w:bookmarkEnd w:id="31"/>
      <w:bookmarkEnd w:id="32"/>
      <w:bookmarkEnd w:id="33"/>
      <w:bookmarkEnd w:id="34"/>
    </w:p>
    <w:p w14:paraId="68829556">
      <w:pPr>
        <w:spacing w:line="460" w:lineRule="exact"/>
        <w:ind w:firstLine="540"/>
        <w:rPr>
          <w:rFonts w:ascii="宋体" w:hAnsi="宋体" w:cs="宋体"/>
          <w:color w:val="auto"/>
          <w:sz w:val="28"/>
          <w:szCs w:val="28"/>
        </w:rPr>
      </w:pPr>
      <w:r>
        <w:rPr>
          <w:rFonts w:hint="eastAsia" w:ascii="宋体" w:hAnsi="宋体" w:cs="宋体"/>
          <w:color w:val="auto"/>
          <w:sz w:val="28"/>
          <w:szCs w:val="28"/>
        </w:rPr>
        <w:t>名    称：南通市紫琅医院</w:t>
      </w:r>
    </w:p>
    <w:p w14:paraId="1D4A55BD">
      <w:pPr>
        <w:spacing w:line="460" w:lineRule="exact"/>
        <w:ind w:firstLine="540"/>
        <w:rPr>
          <w:rFonts w:ascii="宋体" w:hAnsi="宋体" w:cs="宋体"/>
          <w:color w:val="auto"/>
          <w:sz w:val="28"/>
          <w:szCs w:val="28"/>
        </w:rPr>
      </w:pPr>
      <w:bookmarkStart w:id="35" w:name="_Toc18907"/>
      <w:r>
        <w:rPr>
          <w:rFonts w:hint="eastAsia" w:ascii="宋体" w:hAnsi="宋体" w:cs="宋体"/>
          <w:color w:val="auto"/>
          <w:sz w:val="28"/>
          <w:szCs w:val="28"/>
        </w:rPr>
        <w:t>联系人：李女士</w:t>
      </w:r>
    </w:p>
    <w:p w14:paraId="0FBB7B3D">
      <w:pPr>
        <w:spacing w:line="460" w:lineRule="exact"/>
        <w:ind w:firstLine="540"/>
        <w:rPr>
          <w:rFonts w:ascii="宋体" w:hAnsi="宋体" w:cs="宋体"/>
          <w:color w:val="auto"/>
          <w:sz w:val="28"/>
          <w:szCs w:val="28"/>
        </w:rPr>
      </w:pPr>
      <w:r>
        <w:rPr>
          <w:rFonts w:hint="eastAsia" w:ascii="宋体" w:hAnsi="宋体" w:cs="宋体"/>
          <w:color w:val="auto"/>
          <w:sz w:val="28"/>
          <w:szCs w:val="28"/>
        </w:rPr>
        <w:t>联系方式：0513-89129128,18862995188</w:t>
      </w:r>
    </w:p>
    <w:p w14:paraId="0110CC34">
      <w:pPr>
        <w:spacing w:line="460" w:lineRule="exact"/>
        <w:rPr>
          <w:rFonts w:ascii="宋体" w:hAnsi="宋体" w:cs="宋体"/>
          <w:color w:val="auto"/>
          <w:sz w:val="28"/>
          <w:szCs w:val="28"/>
        </w:rPr>
      </w:pPr>
    </w:p>
    <w:p w14:paraId="01DEE597">
      <w:pPr>
        <w:jc w:val="center"/>
        <w:rPr>
          <w:rFonts w:hint="eastAsia" w:ascii="宋体" w:hAnsi="宋体" w:cs="宋体"/>
          <w:b/>
          <w:color w:val="auto"/>
          <w:sz w:val="36"/>
          <w:szCs w:val="36"/>
        </w:rPr>
      </w:pPr>
    </w:p>
    <w:p w14:paraId="243CFF3F">
      <w:pPr>
        <w:jc w:val="center"/>
        <w:rPr>
          <w:rFonts w:hint="eastAsia" w:ascii="宋体" w:hAnsi="宋体" w:cs="宋体"/>
          <w:b/>
          <w:color w:val="auto"/>
          <w:sz w:val="36"/>
          <w:szCs w:val="36"/>
        </w:rPr>
      </w:pPr>
    </w:p>
    <w:p w14:paraId="4CAF0C05">
      <w:pPr>
        <w:jc w:val="center"/>
        <w:rPr>
          <w:rFonts w:hint="eastAsia" w:ascii="宋体" w:hAnsi="宋体" w:cs="宋体"/>
          <w:b/>
          <w:color w:val="auto"/>
          <w:sz w:val="36"/>
          <w:szCs w:val="36"/>
        </w:rPr>
      </w:pPr>
    </w:p>
    <w:p w14:paraId="5569A9E2">
      <w:pPr>
        <w:jc w:val="center"/>
        <w:rPr>
          <w:rFonts w:ascii="宋体" w:hAnsi="宋体" w:cs="宋体"/>
          <w:b/>
          <w:color w:val="auto"/>
          <w:sz w:val="36"/>
          <w:szCs w:val="36"/>
        </w:rPr>
      </w:pPr>
      <w:r>
        <w:rPr>
          <w:rFonts w:hint="eastAsia" w:ascii="宋体" w:hAnsi="宋体" w:cs="宋体"/>
          <w:b/>
          <w:color w:val="auto"/>
          <w:sz w:val="36"/>
          <w:szCs w:val="36"/>
        </w:rPr>
        <w:t>第二章 比价须知</w:t>
      </w:r>
      <w:bookmarkEnd w:id="35"/>
    </w:p>
    <w:p w14:paraId="66EFDFB0">
      <w:pPr>
        <w:snapToGrid w:val="0"/>
        <w:spacing w:line="460" w:lineRule="exact"/>
        <w:ind w:firstLine="562" w:firstLineChars="200"/>
        <w:outlineLvl w:val="1"/>
        <w:rPr>
          <w:rFonts w:ascii="宋体" w:hAnsi="宋体" w:cs="宋体"/>
          <w:color w:val="auto"/>
          <w:sz w:val="28"/>
          <w:szCs w:val="28"/>
        </w:rPr>
      </w:pPr>
      <w:r>
        <w:rPr>
          <w:rFonts w:hint="eastAsia" w:ascii="宋体" w:hAnsi="宋体" w:cs="宋体"/>
          <w:b/>
          <w:color w:val="auto"/>
          <w:sz w:val="28"/>
          <w:szCs w:val="28"/>
        </w:rPr>
        <w:t>一、采购文件由采购人解释</w:t>
      </w:r>
      <w:r>
        <w:rPr>
          <w:rFonts w:hint="eastAsia" w:ascii="宋体" w:hAnsi="宋体" w:cs="宋体"/>
          <w:color w:val="auto"/>
          <w:sz w:val="28"/>
          <w:szCs w:val="28"/>
        </w:rPr>
        <w:t>。</w:t>
      </w:r>
    </w:p>
    <w:p w14:paraId="27B01EE3">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供应商下载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14:paraId="6FBC6CC2">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比价人应认真审阅采购文件中所有的事项、格式、条款和规范要求等，如果议价人没有按照采购文件要求提交比价响应文件，或者比价响应文件没有对采购文件做出实质性响应，其比价将被拒绝，比价人自行承担责任。</w:t>
      </w:r>
    </w:p>
    <w:p w14:paraId="58198455">
      <w:pPr>
        <w:snapToGrid w:val="0"/>
        <w:spacing w:line="460" w:lineRule="exact"/>
        <w:ind w:firstLine="562" w:firstLineChars="200"/>
        <w:outlineLvl w:val="1"/>
        <w:rPr>
          <w:rFonts w:ascii="宋体" w:hAnsi="宋体" w:cs="宋体"/>
          <w:b/>
          <w:color w:val="auto"/>
          <w:sz w:val="28"/>
          <w:szCs w:val="28"/>
        </w:rPr>
      </w:pPr>
      <w:r>
        <w:rPr>
          <w:rFonts w:hint="eastAsia" w:ascii="宋体" w:hAnsi="宋体" w:cs="宋体"/>
          <w:b/>
          <w:color w:val="auto"/>
          <w:sz w:val="28"/>
          <w:szCs w:val="28"/>
        </w:rPr>
        <w:t>二、采购文件的澄清、修改、答疑</w:t>
      </w:r>
    </w:p>
    <w:p w14:paraId="3694BDB5">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1.采购人有权对发出的采购文件进行必要的澄清或修改。</w:t>
      </w:r>
    </w:p>
    <w:p w14:paraId="4D886DA7">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2.采购人可视情取消、延长相关时间。</w:t>
      </w:r>
    </w:p>
    <w:p w14:paraId="1723B004">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3.采购人对采购文件的澄清、修改将构成采购文件的一部分，对议价人具有约束力。</w:t>
      </w:r>
    </w:p>
    <w:p w14:paraId="73C02792">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4.比价人由于对采购文件的任何推论和误解以及采购人对有关问题的口头解释所造成的后果，均由比价人自负。</w:t>
      </w:r>
    </w:p>
    <w:p w14:paraId="5BEC50E6">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5.采购人视情组织答疑会。</w:t>
      </w:r>
    </w:p>
    <w:p w14:paraId="6D3F3033">
      <w:pPr>
        <w:snapToGrid w:val="0"/>
        <w:spacing w:line="460" w:lineRule="exact"/>
        <w:ind w:firstLine="562" w:firstLineChars="200"/>
        <w:outlineLvl w:val="1"/>
        <w:rPr>
          <w:rFonts w:ascii="宋体" w:hAnsi="宋体" w:cs="宋体"/>
          <w:b/>
          <w:color w:val="auto"/>
          <w:sz w:val="28"/>
          <w:szCs w:val="28"/>
        </w:rPr>
      </w:pPr>
      <w:r>
        <w:rPr>
          <w:rFonts w:hint="eastAsia" w:ascii="宋体" w:hAnsi="宋体" w:cs="宋体"/>
          <w:b/>
          <w:color w:val="auto"/>
          <w:sz w:val="28"/>
          <w:szCs w:val="28"/>
        </w:rPr>
        <w:t>三、比价报价</w:t>
      </w:r>
    </w:p>
    <w:p w14:paraId="5103A3AC">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一个标的只允许一个报价，不接受任何有选择性的报价。</w:t>
      </w:r>
    </w:p>
    <w:p w14:paraId="19D244E5">
      <w:pPr>
        <w:snapToGrid w:val="0"/>
        <w:spacing w:line="460" w:lineRule="exact"/>
        <w:ind w:firstLine="562" w:firstLineChars="200"/>
        <w:outlineLvl w:val="1"/>
        <w:rPr>
          <w:rFonts w:ascii="宋体" w:hAnsi="宋体" w:cs="宋体"/>
          <w:b/>
          <w:color w:val="auto"/>
          <w:sz w:val="28"/>
          <w:szCs w:val="28"/>
        </w:rPr>
      </w:pPr>
      <w:r>
        <w:rPr>
          <w:rFonts w:hint="eastAsia" w:ascii="宋体" w:hAnsi="宋体" w:cs="宋体"/>
          <w:b/>
          <w:color w:val="auto"/>
          <w:sz w:val="28"/>
          <w:szCs w:val="28"/>
        </w:rPr>
        <w:t>四、比价响应文件的编写、份数和签署</w:t>
      </w:r>
    </w:p>
    <w:p w14:paraId="5D344F6D">
      <w:pPr>
        <w:snapToGrid w:val="0"/>
        <w:spacing w:line="460" w:lineRule="exact"/>
        <w:ind w:firstLine="560" w:firstLineChars="200"/>
        <w:contextualSpacing/>
        <w:rPr>
          <w:rFonts w:ascii="宋体" w:hAnsi="宋体" w:cs="宋体"/>
          <w:color w:val="auto"/>
          <w:sz w:val="28"/>
          <w:szCs w:val="28"/>
        </w:rPr>
      </w:pPr>
      <w:r>
        <w:rPr>
          <w:rFonts w:hint="eastAsia" w:ascii="宋体" w:hAnsi="宋体" w:cs="宋体"/>
          <w:color w:val="auto"/>
          <w:sz w:val="28"/>
          <w:szCs w:val="28"/>
        </w:rPr>
        <w:t>1.议价人按第五部分“比价响应文件组成”编写比价响应文件。</w:t>
      </w:r>
      <w:r>
        <w:rPr>
          <w:rFonts w:hint="eastAsia" w:ascii="宋体" w:hAnsi="宋体" w:cs="宋体"/>
          <w:color w:val="auto"/>
          <w:kern w:val="0"/>
          <w:sz w:val="28"/>
          <w:szCs w:val="28"/>
          <w:lang w:val="zh-CN"/>
        </w:rPr>
        <w:t>比价</w:t>
      </w:r>
      <w:r>
        <w:rPr>
          <w:rFonts w:hint="eastAsia" w:ascii="宋体" w:hAnsi="宋体" w:cs="宋体"/>
          <w:color w:val="auto"/>
          <w:sz w:val="28"/>
          <w:szCs w:val="28"/>
        </w:rPr>
        <w:t>响应</w:t>
      </w:r>
      <w:r>
        <w:rPr>
          <w:rFonts w:hint="eastAsia" w:ascii="宋体" w:hAnsi="宋体" w:cs="宋体"/>
          <w:color w:val="auto"/>
          <w:kern w:val="0"/>
          <w:sz w:val="28"/>
          <w:szCs w:val="28"/>
          <w:lang w:val="zh-CN"/>
        </w:rPr>
        <w:t>文件规格幅面</w:t>
      </w:r>
      <w:r>
        <w:rPr>
          <w:rFonts w:hint="eastAsia" w:ascii="宋体" w:hAnsi="宋体" w:cs="宋体"/>
          <w:color w:val="auto"/>
          <w:sz w:val="28"/>
          <w:szCs w:val="28"/>
        </w:rPr>
        <w:t>A4纸（图纸等除外）；</w:t>
      </w:r>
      <w:r>
        <w:rPr>
          <w:rFonts w:hint="eastAsia" w:ascii="宋体" w:hAnsi="宋体" w:cs="宋体"/>
          <w:color w:val="auto"/>
          <w:kern w:val="0"/>
          <w:sz w:val="28"/>
          <w:szCs w:val="28"/>
          <w:lang w:val="zh-CN"/>
        </w:rPr>
        <w:t>正文按照采购文件所规定的内容顺序，统一编制目录，逐页编码，由于编排混乱导致比价</w:t>
      </w:r>
      <w:r>
        <w:rPr>
          <w:rFonts w:hint="eastAsia" w:ascii="宋体" w:hAnsi="宋体" w:cs="宋体"/>
          <w:color w:val="auto"/>
          <w:sz w:val="28"/>
          <w:szCs w:val="28"/>
        </w:rPr>
        <w:t>响应</w:t>
      </w:r>
      <w:r>
        <w:rPr>
          <w:rFonts w:hint="eastAsia" w:ascii="宋体" w:hAnsi="宋体" w:cs="宋体"/>
          <w:color w:val="auto"/>
          <w:kern w:val="0"/>
          <w:sz w:val="28"/>
          <w:szCs w:val="28"/>
          <w:lang w:val="zh-CN"/>
        </w:rPr>
        <w:t>文件被误读或查找不到，其责任应当由比价人承担；</w:t>
      </w:r>
      <w:r>
        <w:rPr>
          <w:rFonts w:hint="eastAsia" w:ascii="宋体" w:hAnsi="宋体" w:cs="宋体"/>
          <w:color w:val="auto"/>
          <w:sz w:val="28"/>
          <w:szCs w:val="28"/>
        </w:rPr>
        <w:t>牢固装订成册，不允许使用活页夹、拉杆夹、文件夹、塑料方便式书脊（插入式或穿孔式）装订；比价响应文件不得行间插字、涂改、增删，如修补错漏处，须经比价响应文件签署人签字并加盖公章。</w:t>
      </w:r>
    </w:p>
    <w:p w14:paraId="72CD36E0">
      <w:pPr>
        <w:snapToGrid w:val="0"/>
        <w:spacing w:line="460" w:lineRule="exact"/>
        <w:ind w:firstLine="560" w:firstLineChars="200"/>
        <w:contextualSpacing/>
        <w:rPr>
          <w:rFonts w:ascii="宋体" w:hAnsi="宋体" w:cs="宋体"/>
          <w:b/>
          <w:color w:val="auto"/>
          <w:sz w:val="28"/>
          <w:szCs w:val="28"/>
        </w:rPr>
      </w:pPr>
      <w:r>
        <w:rPr>
          <w:rFonts w:hint="eastAsia" w:ascii="宋体" w:hAnsi="宋体" w:cs="宋体"/>
          <w:color w:val="auto"/>
          <w:sz w:val="28"/>
          <w:szCs w:val="28"/>
        </w:rPr>
        <w:t>2.纸质比价响应文件（资格审查文件、价格文件），明确标注议价人全称、“正本”、“副本”字样。</w:t>
      </w:r>
      <w:r>
        <w:rPr>
          <w:rFonts w:hint="eastAsia" w:ascii="宋体" w:hAnsi="宋体" w:cs="宋体"/>
          <w:b/>
          <w:color w:val="auto"/>
          <w:sz w:val="28"/>
          <w:szCs w:val="28"/>
        </w:rPr>
        <w:t>正本份数：1份，副本份数：1份。</w:t>
      </w:r>
    </w:p>
    <w:p w14:paraId="07E6218D">
      <w:pPr>
        <w:snapToGrid w:val="0"/>
        <w:spacing w:line="460" w:lineRule="exact"/>
        <w:ind w:firstLine="560" w:firstLineChars="200"/>
        <w:contextualSpacing/>
        <w:rPr>
          <w:rFonts w:ascii="宋体" w:hAnsi="宋体" w:cs="宋体"/>
          <w:color w:val="auto"/>
          <w:kern w:val="0"/>
          <w:sz w:val="28"/>
          <w:szCs w:val="28"/>
          <w:lang w:val="zh-CN"/>
        </w:rPr>
      </w:pPr>
      <w:r>
        <w:rPr>
          <w:rFonts w:hint="eastAsia" w:ascii="宋体" w:hAnsi="宋体" w:cs="宋体"/>
          <w:color w:val="auto"/>
          <w:kern w:val="0"/>
          <w:sz w:val="28"/>
          <w:szCs w:val="28"/>
          <w:lang w:val="zh-CN"/>
        </w:rPr>
        <w:t>3.比价响应文件正本须打印并由比价人法定代表人或授权人签字并加盖单位印章。副本可复印，但须加盖单位印章。</w:t>
      </w:r>
    </w:p>
    <w:p w14:paraId="1B5C7724">
      <w:pPr>
        <w:snapToGrid w:val="0"/>
        <w:spacing w:line="460" w:lineRule="exact"/>
        <w:ind w:firstLine="562" w:firstLineChars="200"/>
        <w:contextualSpacing/>
        <w:rPr>
          <w:rFonts w:ascii="宋体" w:hAnsi="宋体" w:cs="宋体"/>
          <w:color w:val="auto"/>
          <w:sz w:val="28"/>
          <w:szCs w:val="28"/>
        </w:rPr>
      </w:pPr>
      <w:r>
        <w:rPr>
          <w:rFonts w:hint="eastAsia" w:ascii="宋体" w:hAnsi="宋体" w:cs="宋体"/>
          <w:b/>
          <w:bCs/>
          <w:color w:val="auto"/>
          <w:sz w:val="28"/>
          <w:szCs w:val="28"/>
        </w:rPr>
        <w:t>五、比价响应文件的递交</w:t>
      </w:r>
    </w:p>
    <w:p w14:paraId="709D81BB">
      <w:pPr>
        <w:snapToGrid w:val="0"/>
        <w:spacing w:line="460" w:lineRule="exact"/>
        <w:ind w:firstLine="560" w:firstLineChars="200"/>
        <w:contextualSpacing/>
        <w:rPr>
          <w:rFonts w:ascii="宋体" w:hAnsi="宋体" w:cs="宋体"/>
          <w:color w:val="auto"/>
          <w:sz w:val="28"/>
          <w:szCs w:val="28"/>
        </w:rPr>
      </w:pPr>
      <w:r>
        <w:rPr>
          <w:rFonts w:hint="eastAsia" w:ascii="宋体" w:hAnsi="宋体" w:cs="宋体"/>
          <w:color w:val="auto"/>
          <w:sz w:val="28"/>
          <w:szCs w:val="28"/>
        </w:rPr>
        <w:t>1.比价人将资格审查文件正本、副本合并密封，统一装在一个密封袋内。</w:t>
      </w:r>
    </w:p>
    <w:p w14:paraId="29692D6B">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2.价格文件须单独密封，不得出现于比价响应文件其他部分中。</w:t>
      </w:r>
    </w:p>
    <w:p w14:paraId="04DF0ED6">
      <w:pPr>
        <w:snapToGrid w:val="0"/>
        <w:spacing w:line="460" w:lineRule="exact"/>
        <w:ind w:firstLine="560" w:firstLineChars="200"/>
        <w:contextualSpacing/>
        <w:rPr>
          <w:rFonts w:ascii="宋体" w:hAnsi="宋体" w:cs="宋体"/>
          <w:color w:val="auto"/>
          <w:sz w:val="28"/>
          <w:szCs w:val="28"/>
        </w:rPr>
      </w:pPr>
      <w:r>
        <w:rPr>
          <w:rFonts w:hint="eastAsia" w:ascii="宋体" w:hAnsi="宋体" w:cs="宋体"/>
          <w:color w:val="auto"/>
          <w:sz w:val="28"/>
          <w:szCs w:val="28"/>
        </w:rPr>
        <w:t>3.密封后比价响应文件（资格审查文件、价格文件）封面分别标明采购文件项目名称、项目编号、边缝处加盖单位骑缝章或骑缝签字等关键信息，</w:t>
      </w:r>
      <w:r>
        <w:rPr>
          <w:rFonts w:hint="eastAsia" w:ascii="宋体" w:hAnsi="宋体" w:cs="宋体"/>
          <w:b/>
          <w:bCs/>
          <w:color w:val="auto"/>
          <w:sz w:val="28"/>
          <w:szCs w:val="28"/>
        </w:rPr>
        <w:t>密封完好标准以未泄露响应文件内容为主要判断依据。</w:t>
      </w:r>
    </w:p>
    <w:p w14:paraId="6D938715">
      <w:pPr>
        <w:snapToGrid w:val="0"/>
        <w:spacing w:line="460" w:lineRule="exact"/>
        <w:ind w:firstLine="560" w:firstLineChars="200"/>
        <w:contextualSpacing/>
        <w:rPr>
          <w:rFonts w:ascii="宋体" w:hAnsi="宋体" w:cs="宋体"/>
          <w:color w:val="auto"/>
          <w:sz w:val="28"/>
          <w:szCs w:val="28"/>
        </w:rPr>
      </w:pPr>
      <w:r>
        <w:rPr>
          <w:rFonts w:hint="eastAsia" w:ascii="宋体" w:hAnsi="宋体" w:cs="宋体"/>
          <w:color w:val="auto"/>
          <w:sz w:val="28"/>
          <w:szCs w:val="28"/>
        </w:rPr>
        <w:t>4.采购人将拒绝接收未按照采购文件要求密封的比价响应文件。</w:t>
      </w:r>
    </w:p>
    <w:p w14:paraId="328990AE">
      <w:pPr>
        <w:snapToGrid w:val="0"/>
        <w:spacing w:line="460" w:lineRule="exact"/>
        <w:ind w:firstLine="562" w:firstLineChars="200"/>
        <w:outlineLvl w:val="1"/>
        <w:rPr>
          <w:rFonts w:ascii="宋体" w:hAnsi="宋体" w:cs="宋体"/>
          <w:b/>
          <w:color w:val="auto"/>
          <w:sz w:val="28"/>
          <w:szCs w:val="28"/>
        </w:rPr>
      </w:pPr>
      <w:r>
        <w:rPr>
          <w:rFonts w:hint="eastAsia" w:ascii="宋体" w:hAnsi="宋体" w:cs="宋体"/>
          <w:b/>
          <w:color w:val="auto"/>
          <w:sz w:val="28"/>
          <w:szCs w:val="28"/>
        </w:rPr>
        <w:t>六、比价响应文件的递交时间</w:t>
      </w:r>
    </w:p>
    <w:p w14:paraId="40725457">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比价响应文件必须在规定的接收截止时间前送达采购人。采购人将拒绝接收在比价截止时间后递交的比价响应文件。</w:t>
      </w:r>
    </w:p>
    <w:p w14:paraId="7AE5634A">
      <w:pPr>
        <w:snapToGrid w:val="0"/>
        <w:spacing w:line="460" w:lineRule="exact"/>
        <w:ind w:firstLine="562" w:firstLineChars="200"/>
        <w:outlineLvl w:val="1"/>
        <w:rPr>
          <w:rFonts w:ascii="宋体" w:hAnsi="宋体" w:cs="宋体"/>
          <w:b/>
          <w:color w:val="auto"/>
          <w:sz w:val="28"/>
          <w:szCs w:val="28"/>
        </w:rPr>
      </w:pPr>
      <w:r>
        <w:rPr>
          <w:rFonts w:hint="eastAsia" w:ascii="宋体" w:hAnsi="宋体" w:cs="宋体"/>
          <w:b/>
          <w:color w:val="auto"/>
          <w:sz w:val="28"/>
          <w:szCs w:val="28"/>
        </w:rPr>
        <w:t>七、相关费用</w:t>
      </w:r>
    </w:p>
    <w:p w14:paraId="0AEFD200">
      <w:pPr>
        <w:autoSpaceDE w:val="0"/>
        <w:autoSpaceDN w:val="0"/>
        <w:adjustRightInd w:val="0"/>
        <w:spacing w:line="460" w:lineRule="exact"/>
        <w:ind w:firstLine="560" w:firstLineChars="200"/>
        <w:jc w:val="left"/>
        <w:rPr>
          <w:rFonts w:ascii="宋体" w:hAnsi="宋体" w:cs="宋体"/>
          <w:color w:val="auto"/>
          <w:kern w:val="0"/>
          <w:sz w:val="28"/>
          <w:szCs w:val="28"/>
          <w:lang w:val="zh-CN"/>
        </w:rPr>
      </w:pPr>
      <w:r>
        <w:rPr>
          <w:rFonts w:hint="eastAsia" w:ascii="宋体" w:hAnsi="宋体" w:cs="宋体"/>
          <w:color w:val="auto"/>
          <w:kern w:val="0"/>
          <w:sz w:val="28"/>
          <w:szCs w:val="28"/>
        </w:rPr>
        <w:t>1.</w:t>
      </w:r>
      <w:r>
        <w:rPr>
          <w:rFonts w:hint="eastAsia" w:ascii="宋体" w:hAnsi="宋体" w:cs="宋体"/>
          <w:color w:val="auto"/>
          <w:kern w:val="0"/>
          <w:sz w:val="28"/>
          <w:szCs w:val="28"/>
          <w:lang w:val="zh-CN"/>
        </w:rPr>
        <w:t>无论</w:t>
      </w:r>
      <w:r>
        <w:rPr>
          <w:rFonts w:hint="eastAsia" w:ascii="宋体" w:hAnsi="宋体" w:cs="宋体"/>
          <w:color w:val="auto"/>
          <w:kern w:val="0"/>
          <w:sz w:val="28"/>
          <w:szCs w:val="28"/>
        </w:rPr>
        <w:t>比价</w:t>
      </w:r>
      <w:r>
        <w:rPr>
          <w:rFonts w:hint="eastAsia" w:ascii="宋体" w:hAnsi="宋体" w:cs="宋体"/>
          <w:color w:val="auto"/>
          <w:kern w:val="0"/>
          <w:sz w:val="28"/>
          <w:szCs w:val="28"/>
          <w:lang w:val="zh-CN"/>
        </w:rPr>
        <w:t>过程和结果如何，参加</w:t>
      </w:r>
      <w:r>
        <w:rPr>
          <w:rFonts w:hint="eastAsia" w:ascii="宋体" w:hAnsi="宋体" w:cs="宋体"/>
          <w:color w:val="auto"/>
          <w:kern w:val="0"/>
          <w:sz w:val="28"/>
          <w:szCs w:val="28"/>
        </w:rPr>
        <w:t>比价</w:t>
      </w:r>
      <w:r>
        <w:rPr>
          <w:rFonts w:hint="eastAsia" w:ascii="宋体" w:hAnsi="宋体" w:cs="宋体"/>
          <w:color w:val="auto"/>
          <w:kern w:val="0"/>
          <w:sz w:val="28"/>
          <w:szCs w:val="28"/>
          <w:lang w:val="zh-CN"/>
        </w:rPr>
        <w:t>的响应人自行承担与本次项目有关的全部费用。</w:t>
      </w:r>
    </w:p>
    <w:p w14:paraId="502B9276">
      <w:pPr>
        <w:autoSpaceDE w:val="0"/>
        <w:autoSpaceDN w:val="0"/>
        <w:adjustRightInd w:val="0"/>
        <w:spacing w:line="460" w:lineRule="exact"/>
        <w:ind w:firstLine="560" w:firstLineChars="200"/>
        <w:jc w:val="left"/>
        <w:rPr>
          <w:rFonts w:ascii="宋体" w:hAnsi="宋体" w:cs="宋体"/>
          <w:color w:val="auto"/>
          <w:kern w:val="0"/>
          <w:sz w:val="28"/>
          <w:szCs w:val="28"/>
          <w:lang w:val="zh-CN"/>
        </w:rPr>
      </w:pPr>
      <w:r>
        <w:rPr>
          <w:rFonts w:hint="eastAsia" w:ascii="宋体" w:hAnsi="宋体" w:cs="宋体"/>
          <w:color w:val="auto"/>
          <w:kern w:val="0"/>
          <w:sz w:val="28"/>
          <w:szCs w:val="28"/>
        </w:rPr>
        <w:t>2</w:t>
      </w:r>
      <w:r>
        <w:rPr>
          <w:rFonts w:hint="eastAsia" w:ascii="宋体" w:hAnsi="宋体" w:cs="宋体"/>
          <w:color w:val="auto"/>
          <w:kern w:val="0"/>
          <w:sz w:val="28"/>
          <w:szCs w:val="28"/>
          <w:lang w:val="zh-CN"/>
        </w:rPr>
        <w:t>.比价文件未列明，而投标供应商认为必需的费用也需列入报价。</w:t>
      </w:r>
    </w:p>
    <w:p w14:paraId="68E37707">
      <w:pPr>
        <w:snapToGrid w:val="0"/>
        <w:spacing w:line="460" w:lineRule="exact"/>
        <w:ind w:firstLine="562" w:firstLineChars="200"/>
        <w:outlineLvl w:val="1"/>
        <w:rPr>
          <w:rFonts w:ascii="宋体" w:hAnsi="宋体" w:cs="宋体"/>
          <w:b/>
          <w:color w:val="auto"/>
          <w:sz w:val="28"/>
          <w:szCs w:val="28"/>
        </w:rPr>
      </w:pPr>
      <w:r>
        <w:rPr>
          <w:rFonts w:hint="eastAsia" w:ascii="宋体" w:hAnsi="宋体" w:cs="宋体"/>
          <w:b/>
          <w:color w:val="auto"/>
          <w:sz w:val="28"/>
          <w:szCs w:val="28"/>
        </w:rPr>
        <w:t>八、付款方式</w:t>
      </w:r>
      <w:bookmarkStart w:id="36" w:name="_Toc5043"/>
    </w:p>
    <w:p w14:paraId="1AFD82B1">
      <w:pPr>
        <w:snapToGrid w:val="0"/>
        <w:spacing w:line="460" w:lineRule="exact"/>
        <w:ind w:firstLine="560" w:firstLineChars="200"/>
        <w:jc w:val="left"/>
        <w:outlineLvl w:val="1"/>
        <w:rPr>
          <w:rFonts w:ascii="宋体" w:hAnsi="宋体" w:cs="宋体"/>
          <w:color w:val="auto"/>
          <w:kern w:val="0"/>
          <w:sz w:val="28"/>
          <w:szCs w:val="28"/>
          <w:lang w:val="zh-CN"/>
        </w:rPr>
      </w:pPr>
      <w:r>
        <w:rPr>
          <w:rFonts w:hint="eastAsia" w:ascii="宋体" w:hAnsi="宋体" w:cs="宋体"/>
          <w:color w:val="auto"/>
          <w:kern w:val="0"/>
          <w:sz w:val="28"/>
          <w:szCs w:val="28"/>
          <w:lang w:val="zh-CN"/>
        </w:rPr>
        <w:t>付款方式：合同签订后</w:t>
      </w:r>
      <w:r>
        <w:rPr>
          <w:rFonts w:ascii="宋体" w:hAnsi="宋体" w:cs="宋体"/>
          <w:color w:val="auto"/>
          <w:kern w:val="0"/>
          <w:sz w:val="28"/>
          <w:szCs w:val="28"/>
        </w:rPr>
        <w:t>2</w:t>
      </w:r>
      <w:r>
        <w:rPr>
          <w:rFonts w:hint="eastAsia" w:ascii="宋体" w:hAnsi="宋体" w:cs="宋体"/>
          <w:color w:val="auto"/>
          <w:kern w:val="0"/>
          <w:sz w:val="28"/>
          <w:szCs w:val="28"/>
        </w:rPr>
        <w:t>0</w:t>
      </w:r>
      <w:r>
        <w:rPr>
          <w:rFonts w:hint="eastAsia" w:ascii="宋体" w:hAnsi="宋体" w:cs="宋体"/>
          <w:color w:val="auto"/>
          <w:kern w:val="0"/>
          <w:sz w:val="28"/>
          <w:szCs w:val="28"/>
          <w:lang w:val="zh-CN"/>
        </w:rPr>
        <w:t>日内完成供货，经验收合格后</w:t>
      </w:r>
      <w:r>
        <w:rPr>
          <w:rFonts w:hint="eastAsia" w:ascii="宋体" w:hAnsi="宋体" w:cs="宋体"/>
          <w:color w:val="auto"/>
          <w:kern w:val="0"/>
          <w:sz w:val="28"/>
          <w:szCs w:val="28"/>
        </w:rPr>
        <w:t>10天</w:t>
      </w:r>
      <w:r>
        <w:rPr>
          <w:rFonts w:hint="eastAsia" w:ascii="宋体" w:hAnsi="宋体" w:cs="宋体"/>
          <w:color w:val="auto"/>
          <w:kern w:val="0"/>
          <w:sz w:val="28"/>
          <w:szCs w:val="28"/>
          <w:lang w:val="zh-CN"/>
        </w:rPr>
        <w:t>内一次性付清全款。</w:t>
      </w:r>
    </w:p>
    <w:p w14:paraId="2C65F90C">
      <w:pPr>
        <w:snapToGrid w:val="0"/>
        <w:spacing w:line="460" w:lineRule="exact"/>
        <w:jc w:val="center"/>
        <w:outlineLvl w:val="1"/>
        <w:rPr>
          <w:rFonts w:hAnsi="宋体" w:cs="宋体"/>
          <w:color w:val="auto"/>
          <w:sz w:val="36"/>
          <w:szCs w:val="36"/>
        </w:rPr>
      </w:pPr>
      <w:r>
        <w:rPr>
          <w:rFonts w:hint="eastAsia" w:hAnsi="宋体" w:cs="宋体"/>
          <w:color w:val="auto"/>
          <w:sz w:val="36"/>
          <w:szCs w:val="36"/>
        </w:rPr>
        <w:br w:type="page"/>
      </w:r>
      <w:r>
        <w:rPr>
          <w:rFonts w:hint="eastAsia" w:hAnsi="宋体" w:cs="宋体"/>
          <w:b/>
          <w:bCs/>
          <w:color w:val="auto"/>
          <w:sz w:val="36"/>
          <w:szCs w:val="36"/>
        </w:rPr>
        <w:t>第三章  项目需求</w:t>
      </w:r>
      <w:bookmarkEnd w:id="36"/>
    </w:p>
    <w:p w14:paraId="2D731AE4">
      <w:pPr>
        <w:pStyle w:val="23"/>
        <w:spacing w:line="460" w:lineRule="exact"/>
        <w:ind w:firstLine="560"/>
        <w:rPr>
          <w:rFonts w:hint="default" w:hAnsi="宋体" w:cs="宋体"/>
          <w:color w:val="auto"/>
          <w:sz w:val="28"/>
          <w:szCs w:val="28"/>
        </w:rPr>
      </w:pPr>
      <w:r>
        <w:rPr>
          <w:rFonts w:hAnsi="宋体" w:cs="宋体"/>
          <w:color w:val="auto"/>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人员培训、保险等。</w:t>
      </w:r>
      <w:bookmarkStart w:id="37" w:name="_Toc24193"/>
      <w:r>
        <w:rPr>
          <w:rFonts w:hAnsi="宋体" w:cs="宋体"/>
          <w:b/>
          <w:bCs/>
          <w:color w:val="auto"/>
          <w:kern w:val="2"/>
          <w:sz w:val="28"/>
          <w:szCs w:val="28"/>
          <w:lang w:val="zh-CN"/>
        </w:rPr>
        <w:t>本项目不接受负偏离</w:t>
      </w:r>
      <w:r>
        <w:rPr>
          <w:rFonts w:hAnsi="宋体" w:cs="宋体"/>
          <w:color w:val="auto"/>
          <w:kern w:val="2"/>
          <w:sz w:val="28"/>
          <w:szCs w:val="28"/>
          <w:lang w:val="zh-CN"/>
        </w:rPr>
        <w:t>。</w:t>
      </w:r>
    </w:p>
    <w:p w14:paraId="20F4F7D5">
      <w:pPr>
        <w:pStyle w:val="43"/>
        <w:snapToGrid w:val="0"/>
        <w:spacing w:line="460" w:lineRule="exact"/>
        <w:ind w:firstLine="562" w:firstLineChars="200"/>
        <w:contextualSpacing/>
        <w:rPr>
          <w:rFonts w:ascii="宋体" w:eastAsia="宋体" w:cs="宋体"/>
          <w:b/>
          <w:bCs/>
          <w:color w:val="auto"/>
          <w:kern w:val="2"/>
          <w:sz w:val="28"/>
        </w:rPr>
      </w:pPr>
      <w:r>
        <w:rPr>
          <w:rFonts w:hint="eastAsia" w:ascii="宋体" w:eastAsia="宋体" w:cs="宋体"/>
          <w:b/>
          <w:bCs/>
          <w:color w:val="auto"/>
          <w:kern w:val="2"/>
          <w:sz w:val="28"/>
        </w:rPr>
        <w:t>一、项目目的及必要性</w:t>
      </w:r>
    </w:p>
    <w:p w14:paraId="1424D4F9">
      <w:pPr>
        <w:pStyle w:val="23"/>
        <w:spacing w:line="460" w:lineRule="exact"/>
        <w:ind w:firstLine="560"/>
        <w:rPr>
          <w:rFonts w:hint="default" w:hAnsi="宋体" w:cs="宋体"/>
          <w:color w:val="auto"/>
          <w:sz w:val="28"/>
          <w:szCs w:val="28"/>
        </w:rPr>
      </w:pPr>
      <w:r>
        <w:rPr>
          <w:rFonts w:hAnsi="宋体" w:cs="宋体"/>
          <w:color w:val="auto"/>
          <w:sz w:val="28"/>
          <w:szCs w:val="28"/>
        </w:rPr>
        <w:t>用于</w:t>
      </w:r>
      <w:r>
        <w:rPr>
          <w:rFonts w:hint="eastAsia" w:hAnsi="宋体" w:cs="宋体"/>
          <w:color w:val="auto"/>
          <w:sz w:val="28"/>
          <w:szCs w:val="28"/>
          <w:lang w:val="en-US" w:eastAsia="zh-CN"/>
        </w:rPr>
        <w:t>检测钾、钠、氯、锂等，每一项的检测都有明确的生理意义和临床必要性，是评估内环境稳定的关键指标</w:t>
      </w:r>
      <w:r>
        <w:rPr>
          <w:rFonts w:hAnsi="宋体" w:cs="宋体"/>
          <w:color w:val="auto"/>
          <w:sz w:val="28"/>
          <w:szCs w:val="28"/>
        </w:rPr>
        <w:t>。</w:t>
      </w:r>
    </w:p>
    <w:p w14:paraId="115DF198">
      <w:pPr>
        <w:pStyle w:val="43"/>
        <w:snapToGrid w:val="0"/>
        <w:spacing w:line="460" w:lineRule="exact"/>
        <w:ind w:firstLine="562" w:firstLineChars="200"/>
        <w:contextualSpacing/>
        <w:rPr>
          <w:rFonts w:ascii="宋体" w:eastAsia="宋体" w:cs="宋体"/>
          <w:b/>
          <w:bCs/>
          <w:color w:val="auto"/>
          <w:kern w:val="2"/>
          <w:sz w:val="28"/>
          <w:lang w:val="zh-CN"/>
        </w:rPr>
      </w:pPr>
      <w:r>
        <w:rPr>
          <w:rFonts w:hint="eastAsia" w:ascii="宋体" w:eastAsia="宋体" w:cs="宋体"/>
          <w:b/>
          <w:bCs/>
          <w:color w:val="auto"/>
          <w:kern w:val="2"/>
          <w:sz w:val="28"/>
        </w:rPr>
        <w:t>二</w:t>
      </w:r>
      <w:r>
        <w:rPr>
          <w:rFonts w:hint="eastAsia" w:ascii="宋体" w:eastAsia="宋体" w:cs="宋体"/>
          <w:b/>
          <w:bCs/>
          <w:color w:val="auto"/>
          <w:kern w:val="2"/>
          <w:sz w:val="28"/>
          <w:lang w:val="zh-CN"/>
        </w:rPr>
        <w:t>、采购清单</w:t>
      </w:r>
    </w:p>
    <w:tbl>
      <w:tblPr>
        <w:tblStyle w:val="20"/>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217"/>
        <w:gridCol w:w="3901"/>
        <w:gridCol w:w="1668"/>
      </w:tblGrid>
      <w:tr w14:paraId="1BF1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1037135C">
            <w:pPr>
              <w:widowControl/>
              <w:jc w:val="center"/>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rPr>
              <w:t>品名</w:t>
            </w:r>
            <w:r>
              <w:rPr>
                <w:rFonts w:hint="eastAsia" w:ascii="宋体" w:hAnsi="宋体" w:eastAsia="宋体" w:cs="宋体"/>
                <w:b/>
                <w:bCs/>
                <w:color w:val="auto"/>
                <w:kern w:val="0"/>
                <w:sz w:val="24"/>
                <w:lang w:val="en-US" w:eastAsia="zh-CN"/>
              </w:rPr>
              <w:t>数量</w:t>
            </w:r>
          </w:p>
        </w:tc>
        <w:tc>
          <w:tcPr>
            <w:tcW w:w="2217" w:type="dxa"/>
            <w:vAlign w:val="center"/>
          </w:tcPr>
          <w:p w14:paraId="2F4D0D99">
            <w:pPr>
              <w:widowControl/>
              <w:spacing w:line="460" w:lineRule="exact"/>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功能要求</w:t>
            </w:r>
          </w:p>
        </w:tc>
        <w:tc>
          <w:tcPr>
            <w:tcW w:w="3901" w:type="dxa"/>
            <w:shd w:val="clear" w:color="auto" w:fill="auto"/>
            <w:vAlign w:val="center"/>
          </w:tcPr>
          <w:p w14:paraId="35312B95">
            <w:pPr>
              <w:widowControl/>
              <w:spacing w:line="460" w:lineRule="exact"/>
              <w:jc w:val="center"/>
              <w:rPr>
                <w:rFonts w:hint="eastAsia" w:ascii="宋体" w:hAnsi="宋体" w:eastAsia="宋体" w:cs="宋体"/>
                <w:b/>
                <w:color w:val="auto"/>
                <w:sz w:val="28"/>
                <w:szCs w:val="28"/>
              </w:rPr>
            </w:pPr>
            <w:r>
              <w:rPr>
                <w:rFonts w:hint="eastAsia" w:ascii="宋体" w:hAnsi="宋体" w:eastAsia="宋体" w:cs="宋体"/>
                <w:b/>
                <w:color w:val="auto"/>
                <w:sz w:val="24"/>
                <w:szCs w:val="24"/>
              </w:rPr>
              <w:t>性能要求</w:t>
            </w:r>
          </w:p>
        </w:tc>
        <w:tc>
          <w:tcPr>
            <w:tcW w:w="1668" w:type="dxa"/>
            <w:shd w:val="clear" w:color="auto" w:fill="auto"/>
            <w:vAlign w:val="center"/>
          </w:tcPr>
          <w:p w14:paraId="5A72A5EF">
            <w:pPr>
              <w:widowControl/>
              <w:spacing w:line="460" w:lineRule="exact"/>
              <w:jc w:val="center"/>
              <w:rPr>
                <w:rFonts w:hint="eastAsia" w:ascii="宋体" w:hAnsi="宋体" w:eastAsia="宋体" w:cs="宋体"/>
                <w:color w:val="auto"/>
                <w:kern w:val="0"/>
                <w:sz w:val="24"/>
              </w:rPr>
            </w:pPr>
            <w:r>
              <w:rPr>
                <w:rFonts w:hint="eastAsia" w:ascii="宋体" w:hAnsi="宋体" w:eastAsia="宋体" w:cs="宋体"/>
                <w:b/>
                <w:color w:val="auto"/>
                <w:sz w:val="24"/>
                <w:szCs w:val="24"/>
              </w:rPr>
              <w:t>质量要求</w:t>
            </w:r>
          </w:p>
        </w:tc>
      </w:tr>
      <w:tr w14:paraId="235E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79AC05F9">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电解质分析仪一台</w:t>
            </w:r>
          </w:p>
        </w:tc>
        <w:tc>
          <w:tcPr>
            <w:tcW w:w="2217" w:type="dxa"/>
          </w:tcPr>
          <w:p w14:paraId="75B53998">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1、具备</w:t>
            </w:r>
            <w:r>
              <w:rPr>
                <w:rFonts w:hint="eastAsia" w:ascii="宋体" w:hAnsi="宋体" w:eastAsia="宋体" w:cs="宋体"/>
                <w:color w:val="auto"/>
                <w:sz w:val="24"/>
                <w:szCs w:val="24"/>
                <w:lang w:val="en-US" w:eastAsia="zh-CN"/>
              </w:rPr>
              <w:t>电解质分析</w:t>
            </w:r>
            <w:r>
              <w:rPr>
                <w:rFonts w:hint="eastAsia" w:ascii="宋体" w:hAnsi="宋体" w:eastAsia="宋体" w:cs="宋体"/>
                <w:color w:val="auto"/>
                <w:sz w:val="24"/>
                <w:szCs w:val="24"/>
              </w:rPr>
              <w:t>仪全部常规功能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全中文操作系统</w:t>
            </w:r>
          </w:p>
          <w:p w14:paraId="2B063125">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2、电极拥有单独注册证</w:t>
            </w:r>
          </w:p>
          <w:p w14:paraId="19883594">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3、智能维护：主动保养、发故障信息给工程师</w:t>
            </w:r>
          </w:p>
          <w:p w14:paraId="1F3C9328">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4、系统升级：实时监测设备状态，支持仪器在线升级</w:t>
            </w:r>
          </w:p>
          <w:p w14:paraId="1B89C573">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5、急诊功能：拥有优先急诊插入功能</w:t>
            </w:r>
          </w:p>
          <w:p w14:paraId="0EC4F9C9">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6、质控功能：支持3个水平的质控，可显示和打印标准质控图</w:t>
            </w:r>
          </w:p>
          <w:p w14:paraId="3AC1230D">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7、校准功能：3种水平浓度校准品，手动、自动两种校准模式</w:t>
            </w:r>
          </w:p>
          <w:p w14:paraId="4B082F70">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8、免费对接医院HIS和LIS系统，确保数据正常传输。</w:t>
            </w:r>
          </w:p>
        </w:tc>
        <w:tc>
          <w:tcPr>
            <w:tcW w:w="3901" w:type="dxa"/>
          </w:tcPr>
          <w:p w14:paraId="241F57F1">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检测方法：</w:t>
            </w:r>
            <w:r>
              <w:rPr>
                <w:rFonts w:hint="eastAsia" w:ascii="宋体" w:hAnsi="宋体" w:eastAsia="宋体" w:cs="宋体"/>
                <w:b w:val="0"/>
                <w:bCs w:val="0"/>
                <w:color w:val="auto"/>
                <w:sz w:val="24"/>
                <w:szCs w:val="24"/>
                <w:lang w:val="en-US" w:eastAsia="zh-CN"/>
              </w:rPr>
              <w:t>离子选择电极法</w:t>
            </w:r>
          </w:p>
          <w:p w14:paraId="0C55E958">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样本</w:t>
            </w:r>
            <w:r>
              <w:rPr>
                <w:rFonts w:hint="eastAsia" w:ascii="宋体" w:hAnsi="宋体" w:eastAsia="宋体" w:cs="宋体"/>
                <w:b w:val="0"/>
                <w:bCs w:val="0"/>
                <w:color w:val="auto"/>
                <w:sz w:val="24"/>
                <w:szCs w:val="24"/>
                <w:lang w:val="en-US" w:eastAsia="zh-CN"/>
              </w:rPr>
              <w:t>类型：血清、血浆、尿液、脑脊液、透析液、乳糜血(尿液、透析液、乳糜血可直接上机,无需人工预稀释)</w:t>
            </w:r>
          </w:p>
          <w:p w14:paraId="426F8F51">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3、检测速度：≧600T/H</w:t>
            </w:r>
          </w:p>
          <w:p w14:paraId="6FF2305D">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进样</w:t>
            </w:r>
            <w:r>
              <w:rPr>
                <w:rFonts w:hint="eastAsia" w:ascii="宋体" w:hAnsi="宋体" w:eastAsia="宋体" w:cs="宋体"/>
                <w:b w:val="0"/>
                <w:bCs w:val="0"/>
                <w:color w:val="auto"/>
                <w:sz w:val="24"/>
                <w:szCs w:val="24"/>
                <w:lang w:val="en-US" w:eastAsia="zh-CN"/>
              </w:rPr>
              <w:t>方式</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全自动试管架轨道式进样</w:t>
            </w:r>
          </w:p>
          <w:p w14:paraId="3A94C7AE">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5、样本位：≧</w:t>
            </w:r>
            <w:r>
              <w:rPr>
                <w:rFonts w:hint="eastAsia" w:ascii="宋体" w:hAnsi="宋体" w:eastAsia="宋体" w:cs="宋体"/>
                <w:b w:val="0"/>
                <w:bCs w:val="0"/>
                <w:color w:val="auto"/>
                <w:sz w:val="24"/>
                <w:szCs w:val="24"/>
              </w:rPr>
              <w:t>50个样本位</w:t>
            </w:r>
          </w:p>
          <w:p w14:paraId="1924D93F">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6、加样针：内外壁高抛光钢针，具备自动液面探测功能、防撞功能,进样针内外壁自动清洗，减小交叉污染</w:t>
            </w:r>
          </w:p>
          <w:p w14:paraId="25CB825B">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7、样品用量：≦22ul</w:t>
            </w:r>
          </w:p>
          <w:p w14:paraId="27BF040C">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8、条码扫描</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内置自动旋转扫描/USB外置扫描器</w:t>
            </w:r>
          </w:p>
          <w:p w14:paraId="6FD5CFB3">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9、加样精度：柱塞泵加样≤0.5%</w:t>
            </w:r>
          </w:p>
          <w:p w14:paraId="3BFD589F">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vertAlign w:val="baseline"/>
                <w:lang w:val="en-US" w:eastAsia="zh-CN"/>
              </w:rPr>
              <w:t>10、检测</w:t>
            </w:r>
            <w:r>
              <w:rPr>
                <w:rFonts w:hint="eastAsia" w:ascii="宋体" w:hAnsi="宋体" w:eastAsia="宋体" w:cs="宋体"/>
                <w:b w:val="0"/>
                <w:bCs w:val="0"/>
                <w:color w:val="auto"/>
                <w:sz w:val="24"/>
                <w:szCs w:val="24"/>
                <w:lang w:val="en-US" w:eastAsia="zh-CN"/>
              </w:rPr>
              <w:t>项目及范围</w:t>
            </w:r>
          </w:p>
          <w:tbl>
            <w:tblPr>
              <w:tblStyle w:val="20"/>
              <w:tblW w:w="3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508"/>
            </w:tblGrid>
            <w:tr w14:paraId="1A29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89" w:type="dxa"/>
                  <w:vAlign w:val="center"/>
                </w:tcPr>
                <w:p w14:paraId="78DAC2CC">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w:t>
                  </w:r>
                </w:p>
              </w:tc>
              <w:tc>
                <w:tcPr>
                  <w:tcW w:w="2508" w:type="dxa"/>
                  <w:vAlign w:val="center"/>
                </w:tcPr>
                <w:p w14:paraId="58BEE1F2">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测量范围</w:t>
                  </w:r>
                </w:p>
              </w:tc>
            </w:tr>
            <w:tr w14:paraId="15B6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9" w:type="dxa"/>
                  <w:vAlign w:val="center"/>
                </w:tcPr>
                <w:p w14:paraId="60E1D462">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K+</w:t>
                  </w:r>
                </w:p>
              </w:tc>
              <w:tc>
                <w:tcPr>
                  <w:tcW w:w="2508" w:type="dxa"/>
                  <w:vAlign w:val="center"/>
                </w:tcPr>
                <w:p w14:paraId="10F83E89">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最低值≤0.5mmol/L、最高值≥20.0mmol/L</w:t>
                  </w:r>
                </w:p>
              </w:tc>
            </w:tr>
            <w:tr w14:paraId="0A7F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9" w:type="dxa"/>
                  <w:vAlign w:val="center"/>
                </w:tcPr>
                <w:p w14:paraId="68F4790C">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Na+</w:t>
                  </w:r>
                </w:p>
              </w:tc>
              <w:tc>
                <w:tcPr>
                  <w:tcW w:w="2508" w:type="dxa"/>
                  <w:vAlign w:val="center"/>
                </w:tcPr>
                <w:p w14:paraId="058FA85F">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最低值≤15.0mmol/L、最高值≥200.0mmol/L</w:t>
                  </w:r>
                </w:p>
              </w:tc>
            </w:tr>
            <w:tr w14:paraId="1E1B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9" w:type="dxa"/>
                  <w:vAlign w:val="center"/>
                </w:tcPr>
                <w:p w14:paraId="18204D4E">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Cl⁻</w:t>
                  </w:r>
                </w:p>
              </w:tc>
              <w:tc>
                <w:tcPr>
                  <w:tcW w:w="2508" w:type="dxa"/>
                  <w:vAlign w:val="center"/>
                </w:tcPr>
                <w:p w14:paraId="53B2F080">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最低值≤15.0mmol/L、最高值≥200.0mmol/L</w:t>
                  </w:r>
                </w:p>
              </w:tc>
            </w:tr>
            <w:tr w14:paraId="17C5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9" w:type="dxa"/>
                  <w:vAlign w:val="center"/>
                </w:tcPr>
                <w:p w14:paraId="01C81AA1">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Li+</w:t>
                  </w:r>
                </w:p>
              </w:tc>
              <w:tc>
                <w:tcPr>
                  <w:tcW w:w="2508" w:type="dxa"/>
                  <w:vAlign w:val="center"/>
                </w:tcPr>
                <w:p w14:paraId="7A058DAC">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最低值≤0.1mmol/L、最高值≥6.0mmol/L</w:t>
                  </w:r>
                </w:p>
              </w:tc>
            </w:tr>
          </w:tbl>
          <w:p w14:paraId="2ADB48CA">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11、</w:t>
            </w:r>
            <w:r>
              <w:rPr>
                <w:rFonts w:hint="eastAsia" w:ascii="宋体" w:hAnsi="宋体" w:eastAsia="宋体" w:cs="宋体"/>
                <w:b w:val="0"/>
                <w:bCs w:val="0"/>
                <w:color w:val="auto"/>
                <w:sz w:val="24"/>
                <w:szCs w:val="24"/>
                <w:lang w:val="en-US" w:eastAsia="zh-CN"/>
              </w:rPr>
              <w:t>定标方式：自动定标、手动定标</w:t>
            </w:r>
          </w:p>
          <w:p w14:paraId="091003D2">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12、清洗方式：自动清洗</w:t>
            </w:r>
          </w:p>
          <w:p w14:paraId="61CEDB7C">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13、试剂耗材：试剂余量实时监控，支持在线更换</w:t>
            </w:r>
          </w:p>
        </w:tc>
        <w:tc>
          <w:tcPr>
            <w:tcW w:w="1668" w:type="dxa"/>
            <w:vAlign w:val="center"/>
          </w:tcPr>
          <w:p w14:paraId="2856297D">
            <w:pPr>
              <w:spacing w:line="36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val="zh-CN" w:eastAsia="zh-CN"/>
              </w:rPr>
              <w:t>产品提供国家药品监督管理局颁发的《医疗器械注册证》及</w:t>
            </w:r>
            <w:r>
              <w:rPr>
                <w:rFonts w:hint="eastAsia" w:ascii="宋体" w:hAnsi="宋体" w:eastAsia="宋体" w:cs="宋体"/>
                <w:b w:val="0"/>
                <w:bCs w:val="0"/>
                <w:color w:val="auto"/>
                <w:sz w:val="24"/>
                <w:szCs w:val="24"/>
                <w:lang w:val="en-US" w:eastAsia="zh-CN"/>
              </w:rPr>
              <w:t>附件</w:t>
            </w:r>
            <w:r>
              <w:rPr>
                <w:rFonts w:hint="eastAsia" w:ascii="宋体" w:hAnsi="宋体" w:eastAsia="宋体" w:cs="宋体"/>
                <w:b w:val="0"/>
                <w:bCs w:val="0"/>
                <w:color w:val="auto"/>
                <w:sz w:val="24"/>
                <w:szCs w:val="24"/>
                <w:lang w:val="zh-CN" w:eastAsia="zh-CN"/>
              </w:rPr>
              <w:t>（进口设备需提供《进口医疗器械注册证》），且证书在有效期内，覆盖所投标的设备型号；</w:t>
            </w:r>
          </w:p>
          <w:p w14:paraId="22A29249">
            <w:pPr>
              <w:widowControl/>
              <w:spacing w:line="460" w:lineRule="exact"/>
              <w:jc w:val="center"/>
              <w:rPr>
                <w:rFonts w:hint="eastAsia" w:ascii="宋体" w:hAnsi="宋体" w:eastAsia="宋体" w:cs="宋体"/>
                <w:color w:val="auto"/>
                <w:sz w:val="24"/>
                <w:szCs w:val="24"/>
              </w:rPr>
            </w:pPr>
          </w:p>
        </w:tc>
      </w:tr>
    </w:tbl>
    <w:p w14:paraId="05A36B50">
      <w:pPr>
        <w:widowControl/>
        <w:spacing w:line="460" w:lineRule="exact"/>
        <w:ind w:firstLine="562" w:firstLineChars="200"/>
        <w:jc w:val="left"/>
        <w:rPr>
          <w:rFonts w:ascii="宋体" w:hAnsi="宋体" w:cs="宋体"/>
          <w:b/>
          <w:color w:val="auto"/>
          <w:sz w:val="28"/>
          <w:szCs w:val="28"/>
        </w:rPr>
      </w:pPr>
      <w:r>
        <w:rPr>
          <w:rFonts w:hint="eastAsia" w:ascii="宋体" w:hAnsi="宋体" w:cs="宋体"/>
          <w:b/>
          <w:color w:val="auto"/>
          <w:sz w:val="28"/>
          <w:szCs w:val="28"/>
        </w:rPr>
        <w:t>三、付款方式</w:t>
      </w:r>
    </w:p>
    <w:p w14:paraId="7D80C937">
      <w:pPr>
        <w:snapToGrid w:val="0"/>
        <w:spacing w:line="460" w:lineRule="exact"/>
        <w:ind w:firstLine="560" w:firstLineChars="200"/>
        <w:jc w:val="left"/>
        <w:outlineLvl w:val="1"/>
        <w:rPr>
          <w:rFonts w:hint="eastAsia" w:ascii="宋体" w:hAnsi="宋体" w:cs="宋体"/>
          <w:color w:val="auto"/>
          <w:kern w:val="0"/>
          <w:sz w:val="28"/>
          <w:szCs w:val="28"/>
          <w:lang w:val="zh-CN"/>
        </w:rPr>
      </w:pPr>
      <w:r>
        <w:rPr>
          <w:rFonts w:hint="eastAsia" w:ascii="宋体" w:hAnsi="宋体" w:cs="宋体"/>
          <w:color w:val="auto"/>
          <w:kern w:val="0"/>
          <w:sz w:val="28"/>
          <w:szCs w:val="28"/>
          <w:lang w:val="zh-CN"/>
        </w:rPr>
        <w:t>付款方式：合同签订后</w:t>
      </w:r>
      <w:r>
        <w:rPr>
          <w:rFonts w:hint="eastAsia" w:ascii="宋体" w:hAnsi="宋体" w:cs="宋体"/>
          <w:color w:val="auto"/>
          <w:kern w:val="0"/>
          <w:sz w:val="28"/>
          <w:szCs w:val="28"/>
          <w:lang w:val="en-US" w:eastAsia="zh-CN"/>
        </w:rPr>
        <w:t>3</w:t>
      </w:r>
      <w:r>
        <w:rPr>
          <w:rFonts w:ascii="宋体" w:hAnsi="宋体" w:cs="宋体"/>
          <w:color w:val="auto"/>
          <w:kern w:val="0"/>
          <w:sz w:val="28"/>
          <w:szCs w:val="28"/>
        </w:rPr>
        <w:t>0</w:t>
      </w:r>
      <w:r>
        <w:rPr>
          <w:rFonts w:hint="eastAsia" w:ascii="宋体" w:hAnsi="宋体" w:cs="宋体"/>
          <w:color w:val="auto"/>
          <w:kern w:val="0"/>
          <w:sz w:val="28"/>
          <w:szCs w:val="28"/>
          <w:lang w:val="zh-CN"/>
        </w:rPr>
        <w:t>日内完成供货，经验收合格后10天内一次性付清全款。</w:t>
      </w:r>
    </w:p>
    <w:p w14:paraId="48223783">
      <w:pPr>
        <w:keepLines w:val="0"/>
        <w:pageBreakBefore w:val="0"/>
        <w:widowControl/>
        <w:kinsoku/>
        <w:overflowPunct/>
        <w:topLinePunct w:val="0"/>
        <w:autoSpaceDE/>
        <w:autoSpaceDN/>
        <w:bidi w:val="0"/>
        <w:spacing w:line="500" w:lineRule="exact"/>
        <w:ind w:firstLine="562" w:firstLineChars="200"/>
        <w:jc w:val="left"/>
        <w:textAlignment w:val="auto"/>
        <w:outlineLvl w:val="1"/>
        <w:rPr>
          <w:b/>
          <w:bCs/>
          <w:color w:val="auto"/>
          <w:kern w:val="0"/>
          <w:sz w:val="28"/>
          <w:szCs w:val="28"/>
          <w:lang w:bidi="ar"/>
        </w:rPr>
      </w:pPr>
      <w:r>
        <w:rPr>
          <w:rFonts w:hint="eastAsia"/>
          <w:b/>
          <w:bCs/>
          <w:color w:val="auto"/>
          <w:kern w:val="0"/>
          <w:sz w:val="28"/>
          <w:szCs w:val="28"/>
          <w:lang w:val="en-US" w:eastAsia="zh-CN" w:bidi="ar"/>
        </w:rPr>
        <w:t>四、</w:t>
      </w:r>
      <w:r>
        <w:rPr>
          <w:b/>
          <w:bCs/>
          <w:color w:val="auto"/>
          <w:kern w:val="0"/>
          <w:sz w:val="28"/>
          <w:szCs w:val="28"/>
          <w:lang w:bidi="ar"/>
        </w:rPr>
        <w:t xml:space="preserve">质量要求、包装要求及售后服务 </w:t>
      </w:r>
    </w:p>
    <w:p w14:paraId="508DE993">
      <w:pPr>
        <w:keepLines w:val="0"/>
        <w:pageBreakBefore w:val="0"/>
        <w:widowControl/>
        <w:kinsoku/>
        <w:overflowPunct/>
        <w:topLinePunct w:val="0"/>
        <w:autoSpaceDE/>
        <w:autoSpaceDN/>
        <w:bidi w:val="0"/>
        <w:spacing w:line="500" w:lineRule="exact"/>
        <w:ind w:firstLine="560" w:firstLineChars="200"/>
        <w:jc w:val="left"/>
        <w:textAlignment w:val="auto"/>
        <w:outlineLvl w:val="2"/>
        <w:rPr>
          <w:color w:val="auto"/>
          <w:sz w:val="28"/>
          <w:szCs w:val="28"/>
        </w:rPr>
      </w:pPr>
      <w:r>
        <w:rPr>
          <w:rFonts w:hint="eastAsia"/>
          <w:color w:val="auto"/>
          <w:kern w:val="0"/>
          <w:sz w:val="28"/>
          <w:szCs w:val="28"/>
          <w:lang w:val="en-US" w:eastAsia="zh-CN" w:bidi="ar"/>
        </w:rPr>
        <w:t>4</w:t>
      </w:r>
      <w:r>
        <w:rPr>
          <w:color w:val="auto"/>
          <w:kern w:val="0"/>
          <w:sz w:val="28"/>
          <w:szCs w:val="28"/>
          <w:lang w:bidi="ar"/>
        </w:rPr>
        <w:t xml:space="preserve">.1 质量要求： </w:t>
      </w:r>
    </w:p>
    <w:p w14:paraId="748021A8">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4</w:t>
      </w:r>
      <w:r>
        <w:rPr>
          <w:color w:val="auto"/>
          <w:kern w:val="0"/>
          <w:sz w:val="28"/>
          <w:szCs w:val="28"/>
          <w:lang w:bidi="ar"/>
        </w:rPr>
        <w:t xml:space="preserve">.1.1 </w:t>
      </w:r>
      <w:r>
        <w:rPr>
          <w:rFonts w:hint="eastAsia"/>
          <w:color w:val="auto"/>
          <w:kern w:val="0"/>
          <w:sz w:val="28"/>
          <w:szCs w:val="28"/>
          <w:lang w:eastAsia="zh-CN" w:bidi="ar"/>
        </w:rPr>
        <w:t>成交供应商</w:t>
      </w:r>
      <w:r>
        <w:rPr>
          <w:color w:val="auto"/>
          <w:kern w:val="0"/>
          <w:sz w:val="28"/>
          <w:szCs w:val="28"/>
          <w:lang w:bidi="ar"/>
        </w:rPr>
        <w:t xml:space="preserve">必须提供全新的原厂货物。项目质量控制标准：本项目要求严格按照国家有关设备安装及验收规范、技术标准进行安装施工，符合国家颁发的有关质量验评标准，质量等级为合格。 </w:t>
      </w:r>
    </w:p>
    <w:p w14:paraId="646538EB">
      <w:pPr>
        <w:keepLines w:val="0"/>
        <w:pageBreakBefore w:val="0"/>
        <w:widowControl/>
        <w:kinsoku/>
        <w:overflowPunct/>
        <w:topLinePunct w:val="0"/>
        <w:autoSpaceDE/>
        <w:autoSpaceDN/>
        <w:bidi w:val="0"/>
        <w:spacing w:line="500" w:lineRule="exact"/>
        <w:ind w:firstLine="560" w:firstLineChars="200"/>
        <w:jc w:val="left"/>
        <w:textAlignment w:val="auto"/>
        <w:outlineLvl w:val="2"/>
        <w:rPr>
          <w:color w:val="auto"/>
          <w:sz w:val="28"/>
          <w:szCs w:val="28"/>
        </w:rPr>
      </w:pPr>
      <w:r>
        <w:rPr>
          <w:rFonts w:hint="eastAsia"/>
          <w:color w:val="auto"/>
          <w:kern w:val="0"/>
          <w:sz w:val="28"/>
          <w:szCs w:val="28"/>
          <w:lang w:val="en-US" w:eastAsia="zh-CN" w:bidi="ar"/>
        </w:rPr>
        <w:t>4</w:t>
      </w:r>
      <w:r>
        <w:rPr>
          <w:color w:val="auto"/>
          <w:kern w:val="0"/>
          <w:sz w:val="28"/>
          <w:szCs w:val="28"/>
          <w:lang w:bidi="ar"/>
        </w:rPr>
        <w:t xml:space="preserve">.2 包装要求： </w:t>
      </w:r>
    </w:p>
    <w:p w14:paraId="16446EDB">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4</w:t>
      </w:r>
      <w:r>
        <w:rPr>
          <w:color w:val="auto"/>
          <w:kern w:val="0"/>
          <w:sz w:val="28"/>
          <w:szCs w:val="28"/>
          <w:lang w:bidi="ar"/>
        </w:rPr>
        <w:t>.2.1 除合同另有规定外，</w:t>
      </w:r>
      <w:r>
        <w:rPr>
          <w:rFonts w:hint="eastAsia"/>
          <w:color w:val="auto"/>
          <w:kern w:val="0"/>
          <w:sz w:val="28"/>
          <w:szCs w:val="28"/>
          <w:lang w:eastAsia="zh-CN" w:bidi="ar"/>
        </w:rPr>
        <w:t>成交供应商</w:t>
      </w:r>
      <w:r>
        <w:rPr>
          <w:color w:val="auto"/>
          <w:kern w:val="0"/>
          <w:sz w:val="28"/>
          <w:szCs w:val="28"/>
          <w:lang w:bidi="ar"/>
        </w:rPr>
        <w:t>提供的全部货物均应按标准保护措施进行包装。该包装应适应于远距离运输、防潮、防震、防锈和防野蛮装卸，以确保货物安全无损运抵指定地点。由于包装不善所引起的货物损失均由</w:t>
      </w:r>
      <w:r>
        <w:rPr>
          <w:rFonts w:hint="eastAsia"/>
          <w:color w:val="auto"/>
          <w:kern w:val="0"/>
          <w:sz w:val="28"/>
          <w:szCs w:val="28"/>
          <w:lang w:eastAsia="zh-CN" w:bidi="ar"/>
        </w:rPr>
        <w:t>成交供应商</w:t>
      </w:r>
      <w:r>
        <w:rPr>
          <w:color w:val="auto"/>
          <w:kern w:val="0"/>
          <w:sz w:val="28"/>
          <w:szCs w:val="28"/>
          <w:lang w:bidi="ar"/>
        </w:rPr>
        <w:t xml:space="preserve">承担。 </w:t>
      </w:r>
    </w:p>
    <w:p w14:paraId="50BFAC19">
      <w:pPr>
        <w:keepLines w:val="0"/>
        <w:pageBreakBefore w:val="0"/>
        <w:widowControl/>
        <w:kinsoku/>
        <w:overflowPunct/>
        <w:topLinePunct w:val="0"/>
        <w:autoSpaceDE/>
        <w:autoSpaceDN/>
        <w:bidi w:val="0"/>
        <w:spacing w:line="500" w:lineRule="exact"/>
        <w:ind w:firstLine="560" w:firstLineChars="200"/>
        <w:jc w:val="left"/>
        <w:textAlignment w:val="auto"/>
        <w:outlineLvl w:val="2"/>
        <w:rPr>
          <w:color w:val="auto"/>
          <w:sz w:val="28"/>
          <w:szCs w:val="28"/>
        </w:rPr>
      </w:pPr>
      <w:r>
        <w:rPr>
          <w:rFonts w:hint="eastAsia"/>
          <w:color w:val="auto"/>
          <w:kern w:val="0"/>
          <w:sz w:val="28"/>
          <w:szCs w:val="28"/>
          <w:lang w:val="en-US" w:eastAsia="zh-CN" w:bidi="ar"/>
        </w:rPr>
        <w:t>4</w:t>
      </w:r>
      <w:r>
        <w:rPr>
          <w:color w:val="auto"/>
          <w:kern w:val="0"/>
          <w:sz w:val="28"/>
          <w:szCs w:val="28"/>
          <w:lang w:bidi="ar"/>
        </w:rPr>
        <w:t xml:space="preserve">.3 售后服务 </w:t>
      </w:r>
    </w:p>
    <w:p w14:paraId="7DE1C68A">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bookmarkStart w:id="38" w:name="OLE_LINK33"/>
      <w:bookmarkStart w:id="39" w:name="OLE_LINK34"/>
      <w:r>
        <w:rPr>
          <w:rFonts w:hint="eastAsia"/>
          <w:color w:val="auto"/>
          <w:kern w:val="0"/>
          <w:sz w:val="28"/>
          <w:szCs w:val="28"/>
          <w:lang w:val="en-US" w:eastAsia="zh-CN" w:bidi="ar"/>
        </w:rPr>
        <w:t>4</w:t>
      </w:r>
      <w:r>
        <w:rPr>
          <w:color w:val="auto"/>
          <w:kern w:val="0"/>
          <w:sz w:val="28"/>
          <w:szCs w:val="28"/>
          <w:lang w:bidi="ar"/>
        </w:rPr>
        <w:t>.3.1 质量保证期（或称“免费维修期”）：</w:t>
      </w:r>
      <w:r>
        <w:rPr>
          <w:rFonts w:hint="eastAsia"/>
          <w:color w:val="auto"/>
          <w:kern w:val="0"/>
          <w:sz w:val="28"/>
          <w:szCs w:val="28"/>
          <w:lang w:val="en-US" w:eastAsia="zh-CN" w:bidi="ar"/>
        </w:rPr>
        <w:t>五年</w:t>
      </w:r>
      <w:r>
        <w:rPr>
          <w:rFonts w:hint="eastAsia"/>
          <w:color w:val="auto"/>
          <w:kern w:val="0"/>
          <w:sz w:val="28"/>
          <w:szCs w:val="28"/>
          <w:lang w:eastAsia="zh-CN" w:bidi="ar"/>
        </w:rPr>
        <w:t>，</w:t>
      </w:r>
      <w:r>
        <w:rPr>
          <w:color w:val="auto"/>
          <w:kern w:val="0"/>
          <w:sz w:val="28"/>
          <w:szCs w:val="28"/>
          <w:lang w:bidi="ar"/>
        </w:rPr>
        <w:t xml:space="preserve">免费维修期的起始计算日期为货物通过验收交付使用日。 </w:t>
      </w:r>
    </w:p>
    <w:p w14:paraId="60477391">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4</w:t>
      </w:r>
      <w:r>
        <w:rPr>
          <w:color w:val="auto"/>
          <w:kern w:val="0"/>
          <w:sz w:val="28"/>
          <w:szCs w:val="28"/>
          <w:lang w:bidi="ar"/>
        </w:rPr>
        <w:t>.3.2 项目通过验收后，设备故障报修的响应时间：提供全天 24 小时报障电话服务。接到报障后 1 小时内提供解决方案，如果电话中无法解决，</w:t>
      </w:r>
      <w:r>
        <w:rPr>
          <w:rFonts w:hint="eastAsia"/>
          <w:color w:val="auto"/>
          <w:kern w:val="0"/>
          <w:sz w:val="28"/>
          <w:szCs w:val="28"/>
          <w:lang w:eastAsia="zh-CN" w:bidi="ar"/>
        </w:rPr>
        <w:t>成交供应商</w:t>
      </w:r>
      <w:r>
        <w:rPr>
          <w:color w:val="auto"/>
          <w:kern w:val="0"/>
          <w:sz w:val="28"/>
          <w:szCs w:val="28"/>
          <w:lang w:bidi="ar"/>
        </w:rPr>
        <w:t xml:space="preserve">应在收到采购人通知后 4 小时内派员到现场维修(技术要求另有规定除外)，并在 24 小时内消除障碍。因设备故障停用的时间，免费维修期累计相应顺延。 </w:t>
      </w:r>
    </w:p>
    <w:p w14:paraId="6C971958">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4</w:t>
      </w:r>
      <w:r>
        <w:rPr>
          <w:color w:val="auto"/>
          <w:kern w:val="0"/>
          <w:sz w:val="28"/>
          <w:szCs w:val="28"/>
          <w:lang w:bidi="ar"/>
        </w:rPr>
        <w:t>.3.3 在免费维修期内，</w:t>
      </w:r>
      <w:r>
        <w:rPr>
          <w:rFonts w:hint="eastAsia"/>
          <w:color w:val="auto"/>
          <w:kern w:val="0"/>
          <w:sz w:val="28"/>
          <w:szCs w:val="28"/>
          <w:lang w:eastAsia="zh-CN" w:bidi="ar"/>
        </w:rPr>
        <w:t>成交供应商</w:t>
      </w:r>
      <w:r>
        <w:rPr>
          <w:color w:val="auto"/>
          <w:kern w:val="0"/>
          <w:sz w:val="28"/>
          <w:szCs w:val="28"/>
          <w:lang w:bidi="ar"/>
        </w:rPr>
        <w:t>应无偿提供保养和维修服务。主要内容：及时排除故障和进行修理，无偿更换非人为损坏或不能正常工作的机件，免费维修期内全部服务费和更换零部件的费用由</w:t>
      </w:r>
      <w:r>
        <w:rPr>
          <w:rFonts w:hint="eastAsia"/>
          <w:color w:val="auto"/>
          <w:kern w:val="0"/>
          <w:sz w:val="28"/>
          <w:szCs w:val="28"/>
          <w:lang w:eastAsia="zh-CN" w:bidi="ar"/>
        </w:rPr>
        <w:t>成交供应商</w:t>
      </w:r>
      <w:r>
        <w:rPr>
          <w:color w:val="auto"/>
          <w:kern w:val="0"/>
          <w:sz w:val="28"/>
          <w:szCs w:val="28"/>
          <w:lang w:bidi="ar"/>
        </w:rPr>
        <w:t xml:space="preserve">承担。 </w:t>
      </w:r>
    </w:p>
    <w:bookmarkEnd w:id="38"/>
    <w:bookmarkEnd w:id="39"/>
    <w:p w14:paraId="6D0820D6">
      <w:pPr>
        <w:widowControl/>
        <w:spacing w:line="460" w:lineRule="exact"/>
        <w:ind w:firstLine="560" w:firstLineChars="200"/>
        <w:jc w:val="left"/>
        <w:rPr>
          <w:rFonts w:hint="eastAsia"/>
          <w:color w:val="auto"/>
          <w:kern w:val="0"/>
          <w:sz w:val="28"/>
          <w:szCs w:val="28"/>
          <w:lang w:bidi="ar"/>
        </w:rPr>
      </w:pPr>
      <w:r>
        <w:rPr>
          <w:rFonts w:hint="eastAsia"/>
          <w:color w:val="auto"/>
          <w:kern w:val="0"/>
          <w:sz w:val="28"/>
          <w:szCs w:val="28"/>
          <w:lang w:val="en-US" w:eastAsia="zh-CN" w:bidi="ar"/>
        </w:rPr>
        <w:t>4</w:t>
      </w:r>
      <w:r>
        <w:rPr>
          <w:rFonts w:hint="eastAsia"/>
          <w:color w:val="auto"/>
          <w:kern w:val="0"/>
          <w:sz w:val="28"/>
          <w:szCs w:val="28"/>
          <w:lang w:bidi="ar"/>
        </w:rPr>
        <w:t xml:space="preserve">.3.4 免费维修期满后，提供终身维护服务，只按厂价收取所换的材料费，不收取任何维护费用。中标人在免费维修期和维护期内负责采购人的产品升级的服务工作，并提供相关的信息技术和跟进工作。 </w:t>
      </w:r>
    </w:p>
    <w:p w14:paraId="6594F831">
      <w:pPr>
        <w:widowControl/>
        <w:spacing w:line="460" w:lineRule="exact"/>
        <w:ind w:firstLine="560" w:firstLineChars="200"/>
        <w:jc w:val="left"/>
        <w:rPr>
          <w:rFonts w:hint="eastAsia"/>
          <w:color w:val="auto"/>
          <w:kern w:val="0"/>
          <w:sz w:val="28"/>
          <w:szCs w:val="28"/>
          <w:lang w:bidi="ar"/>
        </w:rPr>
      </w:pPr>
      <w:r>
        <w:rPr>
          <w:rFonts w:hint="eastAsia"/>
          <w:color w:val="auto"/>
          <w:kern w:val="0"/>
          <w:sz w:val="28"/>
          <w:szCs w:val="28"/>
          <w:lang w:val="en-US" w:eastAsia="zh-CN" w:bidi="ar"/>
        </w:rPr>
        <w:t>4</w:t>
      </w:r>
      <w:r>
        <w:rPr>
          <w:rFonts w:hint="eastAsia"/>
          <w:color w:val="auto"/>
          <w:kern w:val="0"/>
          <w:sz w:val="28"/>
          <w:szCs w:val="28"/>
          <w:lang w:bidi="ar"/>
        </w:rPr>
        <w:t xml:space="preserve">.3.5 采购人维修通知的邮件发出后，视为采购人的维修通知送达中标人。 </w:t>
      </w:r>
    </w:p>
    <w:p w14:paraId="77CD88A8">
      <w:pPr>
        <w:widowControl/>
        <w:spacing w:line="460" w:lineRule="exact"/>
        <w:ind w:firstLine="560" w:firstLineChars="200"/>
        <w:jc w:val="left"/>
        <w:rPr>
          <w:rFonts w:hint="eastAsia"/>
          <w:color w:val="auto"/>
          <w:kern w:val="0"/>
          <w:sz w:val="28"/>
          <w:szCs w:val="28"/>
          <w:lang w:bidi="ar"/>
        </w:rPr>
      </w:pPr>
      <w:r>
        <w:rPr>
          <w:rFonts w:hint="eastAsia"/>
          <w:color w:val="auto"/>
          <w:kern w:val="0"/>
          <w:sz w:val="28"/>
          <w:szCs w:val="28"/>
          <w:lang w:val="en-US" w:eastAsia="zh-CN" w:bidi="ar"/>
        </w:rPr>
        <w:t>4</w:t>
      </w:r>
      <w:r>
        <w:rPr>
          <w:rFonts w:hint="eastAsia"/>
          <w:color w:val="auto"/>
          <w:kern w:val="0"/>
          <w:sz w:val="28"/>
          <w:szCs w:val="28"/>
          <w:lang w:bidi="ar"/>
        </w:rPr>
        <w:t xml:space="preserve">.3.6 所有货物保修服务方式均为中标人上门保修，即由中标人派员到货物使用现场维修，由此产生的一切费用均由中标人承担。 </w:t>
      </w:r>
    </w:p>
    <w:p w14:paraId="7FA0958A">
      <w:pPr>
        <w:widowControl/>
        <w:spacing w:line="460" w:lineRule="exact"/>
        <w:ind w:firstLine="560" w:firstLineChars="200"/>
        <w:jc w:val="left"/>
        <w:rPr>
          <w:rFonts w:hint="eastAsia"/>
          <w:color w:val="auto"/>
          <w:kern w:val="0"/>
          <w:sz w:val="28"/>
          <w:szCs w:val="28"/>
          <w:lang w:bidi="ar"/>
        </w:rPr>
      </w:pPr>
      <w:r>
        <w:rPr>
          <w:rFonts w:hint="eastAsia"/>
          <w:color w:val="auto"/>
          <w:kern w:val="0"/>
          <w:sz w:val="28"/>
          <w:szCs w:val="28"/>
          <w:lang w:val="en-US" w:eastAsia="zh-CN" w:bidi="ar"/>
        </w:rPr>
        <w:t>4</w:t>
      </w:r>
      <w:r>
        <w:rPr>
          <w:rFonts w:hint="eastAsia"/>
          <w:color w:val="auto"/>
          <w:kern w:val="0"/>
          <w:sz w:val="28"/>
          <w:szCs w:val="28"/>
          <w:lang w:bidi="ar"/>
        </w:rPr>
        <w:t xml:space="preserve">.3.7 包修、包换、包退： 按国家现行三包政策。 </w:t>
      </w:r>
    </w:p>
    <w:p w14:paraId="0CC73E07">
      <w:pPr>
        <w:keepLines w:val="0"/>
        <w:pageBreakBefore w:val="0"/>
        <w:widowControl/>
        <w:kinsoku/>
        <w:overflowPunct/>
        <w:topLinePunct w:val="0"/>
        <w:autoSpaceDE/>
        <w:autoSpaceDN/>
        <w:bidi w:val="0"/>
        <w:spacing w:line="500" w:lineRule="exact"/>
        <w:ind w:firstLine="560" w:firstLineChars="200"/>
        <w:jc w:val="left"/>
        <w:textAlignment w:val="auto"/>
        <w:outlineLvl w:val="1"/>
        <w:rPr>
          <w:rFonts w:hint="eastAsia"/>
          <w:color w:val="auto"/>
          <w:kern w:val="0"/>
          <w:sz w:val="28"/>
          <w:szCs w:val="28"/>
          <w:lang w:bidi="ar"/>
        </w:rPr>
      </w:pPr>
      <w:r>
        <w:rPr>
          <w:rFonts w:hint="eastAsia"/>
          <w:color w:val="auto"/>
          <w:kern w:val="0"/>
          <w:sz w:val="28"/>
          <w:szCs w:val="28"/>
          <w:lang w:val="en-US" w:eastAsia="zh-CN" w:bidi="ar"/>
        </w:rPr>
        <w:t>4</w:t>
      </w:r>
      <w:r>
        <w:rPr>
          <w:rFonts w:hint="eastAsia"/>
          <w:color w:val="auto"/>
          <w:kern w:val="0"/>
          <w:sz w:val="28"/>
          <w:szCs w:val="28"/>
          <w:lang w:bidi="ar"/>
        </w:rPr>
        <w:t xml:space="preserve">.4 备件：为保证设备正常运行，中标人存入所有必须的备件，并保证 </w:t>
      </w:r>
      <w:r>
        <w:rPr>
          <w:rFonts w:hint="eastAsia"/>
          <w:color w:val="auto"/>
          <w:kern w:val="0"/>
          <w:sz w:val="28"/>
          <w:szCs w:val="28"/>
          <w:lang w:val="en-US" w:eastAsia="zh-CN" w:bidi="ar"/>
        </w:rPr>
        <w:t>8</w:t>
      </w:r>
      <w:r>
        <w:rPr>
          <w:rFonts w:hint="eastAsia"/>
          <w:color w:val="auto"/>
          <w:kern w:val="0"/>
          <w:sz w:val="28"/>
          <w:szCs w:val="28"/>
          <w:lang w:bidi="ar"/>
        </w:rPr>
        <w:t xml:space="preserve">年以上的供应期。 </w:t>
      </w:r>
    </w:p>
    <w:p w14:paraId="64729047">
      <w:pPr>
        <w:keepLines w:val="0"/>
        <w:pageBreakBefore w:val="0"/>
        <w:widowControl/>
        <w:kinsoku/>
        <w:overflowPunct/>
        <w:topLinePunct w:val="0"/>
        <w:autoSpaceDE/>
        <w:autoSpaceDN/>
        <w:bidi w:val="0"/>
        <w:spacing w:line="500" w:lineRule="exact"/>
        <w:ind w:firstLine="562" w:firstLineChars="200"/>
        <w:jc w:val="left"/>
        <w:textAlignment w:val="auto"/>
        <w:outlineLvl w:val="1"/>
        <w:rPr>
          <w:b/>
          <w:bCs/>
          <w:color w:val="auto"/>
          <w:kern w:val="0"/>
          <w:sz w:val="28"/>
          <w:szCs w:val="28"/>
          <w:lang w:bidi="ar"/>
        </w:rPr>
      </w:pPr>
      <w:r>
        <w:rPr>
          <w:rFonts w:hint="eastAsia"/>
          <w:b/>
          <w:bCs/>
          <w:color w:val="auto"/>
          <w:kern w:val="0"/>
          <w:sz w:val="28"/>
          <w:szCs w:val="28"/>
          <w:lang w:val="en-US" w:eastAsia="zh-CN" w:bidi="ar"/>
        </w:rPr>
        <w:t>五</w:t>
      </w:r>
      <w:r>
        <w:rPr>
          <w:b/>
          <w:bCs/>
          <w:color w:val="auto"/>
          <w:kern w:val="0"/>
          <w:sz w:val="28"/>
          <w:szCs w:val="28"/>
          <w:lang w:bidi="ar"/>
        </w:rPr>
        <w:t xml:space="preserve">、验收要求、验收标准及方法 </w:t>
      </w:r>
    </w:p>
    <w:p w14:paraId="5F7D6CD5">
      <w:pPr>
        <w:keepLines w:val="0"/>
        <w:pageBreakBefore w:val="0"/>
        <w:widowControl/>
        <w:kinsoku/>
        <w:overflowPunct/>
        <w:topLinePunct w:val="0"/>
        <w:autoSpaceDE/>
        <w:autoSpaceDN/>
        <w:bidi w:val="0"/>
        <w:spacing w:line="500" w:lineRule="exact"/>
        <w:ind w:firstLine="560" w:firstLineChars="200"/>
        <w:jc w:val="left"/>
        <w:textAlignment w:val="auto"/>
        <w:outlineLvl w:val="2"/>
        <w:rPr>
          <w:color w:val="auto"/>
          <w:sz w:val="28"/>
          <w:szCs w:val="28"/>
        </w:rPr>
      </w:pPr>
      <w:r>
        <w:rPr>
          <w:rFonts w:hint="eastAsia"/>
          <w:color w:val="auto"/>
          <w:kern w:val="0"/>
          <w:sz w:val="28"/>
          <w:szCs w:val="28"/>
          <w:lang w:val="en-US" w:eastAsia="zh-CN" w:bidi="ar"/>
        </w:rPr>
        <w:t>5</w:t>
      </w:r>
      <w:r>
        <w:rPr>
          <w:color w:val="auto"/>
          <w:kern w:val="0"/>
          <w:sz w:val="28"/>
          <w:szCs w:val="28"/>
          <w:lang w:bidi="ar"/>
        </w:rPr>
        <w:t xml:space="preserve">.1.验收 </w:t>
      </w:r>
    </w:p>
    <w:p w14:paraId="37ABA1CA">
      <w:pPr>
        <w:keepLines w:val="0"/>
        <w:pageBreakBefore w:val="0"/>
        <w:widowControl/>
        <w:kinsoku/>
        <w:overflowPunct/>
        <w:topLinePunct w:val="0"/>
        <w:autoSpaceDE/>
        <w:autoSpaceDN/>
        <w:bidi w:val="0"/>
        <w:spacing w:line="500" w:lineRule="exact"/>
        <w:ind w:firstLine="560" w:firstLineChars="200"/>
        <w:jc w:val="left"/>
        <w:textAlignment w:val="auto"/>
        <w:outlineLvl w:val="3"/>
        <w:rPr>
          <w:color w:val="auto"/>
          <w:sz w:val="28"/>
          <w:szCs w:val="28"/>
        </w:rPr>
      </w:pPr>
      <w:r>
        <w:rPr>
          <w:rFonts w:hint="eastAsia"/>
          <w:color w:val="auto"/>
          <w:kern w:val="0"/>
          <w:sz w:val="28"/>
          <w:szCs w:val="28"/>
          <w:lang w:val="en-US" w:eastAsia="zh-CN" w:bidi="ar"/>
        </w:rPr>
        <w:t>5</w:t>
      </w:r>
      <w:r>
        <w:rPr>
          <w:color w:val="auto"/>
          <w:kern w:val="0"/>
          <w:sz w:val="28"/>
          <w:szCs w:val="28"/>
          <w:lang w:bidi="ar"/>
        </w:rPr>
        <w:t xml:space="preserve">.1.1 出厂检验：货物在出厂前都必须作出厂前测试。 </w:t>
      </w:r>
    </w:p>
    <w:p w14:paraId="1A2A33E0">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5</w:t>
      </w:r>
      <w:r>
        <w:rPr>
          <w:color w:val="auto"/>
          <w:kern w:val="0"/>
          <w:sz w:val="28"/>
          <w:szCs w:val="28"/>
          <w:lang w:bidi="ar"/>
        </w:rPr>
        <w:t>.1.2 验收时间：货物到达后，由</w:t>
      </w:r>
      <w:r>
        <w:rPr>
          <w:rFonts w:hint="eastAsia"/>
          <w:color w:val="auto"/>
          <w:kern w:val="0"/>
          <w:sz w:val="28"/>
          <w:szCs w:val="28"/>
          <w:lang w:eastAsia="zh-CN" w:bidi="ar"/>
        </w:rPr>
        <w:t>采购人</w:t>
      </w:r>
      <w:r>
        <w:rPr>
          <w:color w:val="auto"/>
          <w:kern w:val="0"/>
          <w:sz w:val="28"/>
          <w:szCs w:val="28"/>
          <w:lang w:bidi="ar"/>
        </w:rPr>
        <w:t>初步验收合格后</w:t>
      </w:r>
      <w:r>
        <w:rPr>
          <w:rFonts w:hint="eastAsia"/>
          <w:color w:val="auto"/>
          <w:kern w:val="0"/>
          <w:sz w:val="28"/>
          <w:szCs w:val="28"/>
          <w:lang w:eastAsia="zh-CN" w:bidi="ar"/>
        </w:rPr>
        <w:t>成交供应商</w:t>
      </w:r>
      <w:r>
        <w:rPr>
          <w:color w:val="auto"/>
          <w:kern w:val="0"/>
          <w:sz w:val="28"/>
          <w:szCs w:val="28"/>
          <w:lang w:bidi="ar"/>
        </w:rPr>
        <w:t xml:space="preserve">才可进行安装，货物的参数应符合投标文件技术参数响应要求。货物安装调试完毕正常使用后 30 天内进行系统验收。  </w:t>
      </w:r>
    </w:p>
    <w:p w14:paraId="34AFCB1B">
      <w:pPr>
        <w:keepLines w:val="0"/>
        <w:pageBreakBefore w:val="0"/>
        <w:widowControl/>
        <w:kinsoku/>
        <w:overflowPunct/>
        <w:topLinePunct w:val="0"/>
        <w:autoSpaceDE/>
        <w:autoSpaceDN/>
        <w:bidi w:val="0"/>
        <w:spacing w:line="500" w:lineRule="exact"/>
        <w:ind w:firstLine="560" w:firstLineChars="200"/>
        <w:jc w:val="left"/>
        <w:textAlignment w:val="auto"/>
        <w:outlineLvl w:val="2"/>
        <w:rPr>
          <w:color w:val="auto"/>
          <w:sz w:val="28"/>
          <w:szCs w:val="28"/>
        </w:rPr>
      </w:pPr>
      <w:r>
        <w:rPr>
          <w:rFonts w:hint="eastAsia"/>
          <w:color w:val="auto"/>
          <w:kern w:val="0"/>
          <w:sz w:val="28"/>
          <w:szCs w:val="28"/>
          <w:lang w:val="en-US" w:eastAsia="zh-CN" w:bidi="ar"/>
        </w:rPr>
        <w:t>5</w:t>
      </w:r>
      <w:r>
        <w:rPr>
          <w:color w:val="auto"/>
          <w:kern w:val="0"/>
          <w:sz w:val="28"/>
          <w:szCs w:val="28"/>
          <w:lang w:bidi="ar"/>
        </w:rPr>
        <w:t xml:space="preserve">.2 验收标准： </w:t>
      </w:r>
    </w:p>
    <w:p w14:paraId="4A5BDDA6">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5</w:t>
      </w:r>
      <w:r>
        <w:rPr>
          <w:color w:val="auto"/>
          <w:kern w:val="0"/>
          <w:sz w:val="28"/>
          <w:szCs w:val="28"/>
          <w:lang w:bidi="ar"/>
        </w:rPr>
        <w:t xml:space="preserve">.2.1 交付验收标准依次序对照适用标准为：①符合中华人民共和国国家安全质量标准、环保标准或行业标准；②符合招标文件和响应承诺中采购人认可的合理最佳配置、参数及各项要求。 </w:t>
      </w:r>
    </w:p>
    <w:p w14:paraId="602F355D">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5</w:t>
      </w:r>
      <w:r>
        <w:rPr>
          <w:color w:val="auto"/>
          <w:kern w:val="0"/>
          <w:sz w:val="28"/>
          <w:szCs w:val="28"/>
          <w:lang w:bidi="ar"/>
        </w:rPr>
        <w:t xml:space="preserve">.2.2 货物为原厂商未启封全新包装，具出厂合格证，序列号、包装箱号与出厂批号一致，并可追索查阅。 </w:t>
      </w:r>
    </w:p>
    <w:p w14:paraId="6E5FB85C">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5</w:t>
      </w:r>
      <w:r>
        <w:rPr>
          <w:color w:val="auto"/>
          <w:kern w:val="0"/>
          <w:sz w:val="28"/>
          <w:szCs w:val="28"/>
          <w:lang w:bidi="ar"/>
        </w:rPr>
        <w:t xml:space="preserve">.2.3 </w:t>
      </w:r>
      <w:r>
        <w:rPr>
          <w:rFonts w:hint="eastAsia"/>
          <w:color w:val="auto"/>
          <w:kern w:val="0"/>
          <w:sz w:val="28"/>
          <w:szCs w:val="28"/>
          <w:lang w:eastAsia="zh-CN" w:bidi="ar"/>
        </w:rPr>
        <w:t>成交供应商</w:t>
      </w:r>
      <w:r>
        <w:rPr>
          <w:color w:val="auto"/>
          <w:kern w:val="0"/>
          <w:sz w:val="28"/>
          <w:szCs w:val="28"/>
          <w:lang w:bidi="ar"/>
        </w:rPr>
        <w:t xml:space="preserve">应将关键主机设备的用户手册、保修手册、有关单证资料及配备件、随机工具等交付给采购人，使用操作及安全须知等重要资料应附有中文说明。 </w:t>
      </w:r>
    </w:p>
    <w:p w14:paraId="71FF0244">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5</w:t>
      </w:r>
      <w:r>
        <w:rPr>
          <w:color w:val="auto"/>
          <w:kern w:val="0"/>
          <w:sz w:val="28"/>
          <w:szCs w:val="28"/>
          <w:lang w:bidi="ar"/>
        </w:rPr>
        <w:t>.2.5 项目质量控制标准：本项目要求严格按照国家有关设备安装及验收规范、技术标准进行安装施工，符合国家颁发的有关质量验评标准，质量等级为合格。</w:t>
      </w:r>
      <w:r>
        <w:rPr>
          <w:rFonts w:hint="eastAsia"/>
          <w:color w:val="auto"/>
          <w:kern w:val="0"/>
          <w:sz w:val="28"/>
          <w:szCs w:val="28"/>
          <w:lang w:eastAsia="zh-CN" w:bidi="ar"/>
        </w:rPr>
        <w:t>成交供应商</w:t>
      </w:r>
      <w:r>
        <w:rPr>
          <w:color w:val="auto"/>
          <w:kern w:val="0"/>
          <w:sz w:val="28"/>
          <w:szCs w:val="28"/>
          <w:lang w:bidi="ar"/>
        </w:rPr>
        <w:t>在安装施工中如果质量不符合设计要求和有关规定，</w:t>
      </w:r>
      <w:r>
        <w:rPr>
          <w:rFonts w:hint="eastAsia"/>
          <w:color w:val="auto"/>
          <w:kern w:val="0"/>
          <w:sz w:val="28"/>
          <w:szCs w:val="28"/>
          <w:lang w:eastAsia="zh-CN" w:bidi="ar"/>
        </w:rPr>
        <w:t>采购人</w:t>
      </w:r>
      <w:r>
        <w:rPr>
          <w:color w:val="auto"/>
          <w:kern w:val="0"/>
          <w:sz w:val="28"/>
          <w:szCs w:val="28"/>
          <w:lang w:bidi="ar"/>
        </w:rPr>
        <w:t>要求停工和返工时，</w:t>
      </w:r>
      <w:r>
        <w:rPr>
          <w:rFonts w:hint="eastAsia"/>
          <w:color w:val="auto"/>
          <w:kern w:val="0"/>
          <w:sz w:val="28"/>
          <w:szCs w:val="28"/>
          <w:lang w:eastAsia="zh-CN" w:bidi="ar"/>
        </w:rPr>
        <w:t>成交供应商</w:t>
      </w:r>
      <w:r>
        <w:rPr>
          <w:color w:val="auto"/>
          <w:kern w:val="0"/>
          <w:sz w:val="28"/>
          <w:szCs w:val="28"/>
          <w:lang w:bidi="ar"/>
        </w:rPr>
        <w:t>必须立即执行，并承担由此产生的各种费用，交货期不予顺延。</w:t>
      </w:r>
    </w:p>
    <w:p w14:paraId="3EBFB630">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5</w:t>
      </w:r>
      <w:r>
        <w:rPr>
          <w:color w:val="auto"/>
          <w:kern w:val="0"/>
          <w:sz w:val="28"/>
          <w:szCs w:val="28"/>
          <w:lang w:bidi="ar"/>
        </w:rPr>
        <w:t>.3.按照国家有关施工及验收规范的约定标准、规范进行质量验收。若</w:t>
      </w:r>
      <w:r>
        <w:rPr>
          <w:rFonts w:hint="eastAsia"/>
          <w:color w:val="auto"/>
          <w:kern w:val="0"/>
          <w:sz w:val="28"/>
          <w:szCs w:val="28"/>
          <w:lang w:eastAsia="zh-CN" w:bidi="ar"/>
        </w:rPr>
        <w:t>成交供应商</w:t>
      </w:r>
      <w:r>
        <w:rPr>
          <w:color w:val="auto"/>
          <w:kern w:val="0"/>
          <w:sz w:val="28"/>
          <w:szCs w:val="28"/>
          <w:lang w:bidi="ar"/>
        </w:rPr>
        <w:t>有违反操作规程和标准规范或施工质量不符合规定的，</w:t>
      </w:r>
      <w:r>
        <w:rPr>
          <w:rFonts w:hint="eastAsia"/>
          <w:color w:val="auto"/>
          <w:kern w:val="0"/>
          <w:sz w:val="28"/>
          <w:szCs w:val="28"/>
          <w:lang w:eastAsia="zh-CN" w:bidi="ar"/>
        </w:rPr>
        <w:t>采购人</w:t>
      </w:r>
      <w:r>
        <w:rPr>
          <w:color w:val="auto"/>
          <w:kern w:val="0"/>
          <w:sz w:val="28"/>
          <w:szCs w:val="28"/>
          <w:lang w:bidi="ar"/>
        </w:rPr>
        <w:t>有权令其停止（或暂停）项目，由此造成的损失均由</w:t>
      </w:r>
      <w:r>
        <w:rPr>
          <w:rFonts w:hint="eastAsia"/>
          <w:color w:val="auto"/>
          <w:kern w:val="0"/>
          <w:sz w:val="28"/>
          <w:szCs w:val="28"/>
          <w:lang w:eastAsia="zh-CN" w:bidi="ar"/>
        </w:rPr>
        <w:t>成交供应商</w:t>
      </w:r>
      <w:r>
        <w:rPr>
          <w:color w:val="auto"/>
          <w:kern w:val="0"/>
          <w:sz w:val="28"/>
          <w:szCs w:val="28"/>
          <w:lang w:bidi="ar"/>
        </w:rPr>
        <w:t xml:space="preserve">负责。 </w:t>
      </w:r>
    </w:p>
    <w:p w14:paraId="479CD4A3">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5</w:t>
      </w:r>
      <w:r>
        <w:rPr>
          <w:color w:val="auto"/>
          <w:kern w:val="0"/>
          <w:sz w:val="28"/>
          <w:szCs w:val="28"/>
          <w:lang w:bidi="ar"/>
        </w:rPr>
        <w:t xml:space="preserve">.4.技术资料：提供设备的安装手册、操作手册；工作软件说明书、维修保养手册等技术文件及产品合格证、质量保证书等全套资料。 </w:t>
      </w:r>
    </w:p>
    <w:p w14:paraId="4966A1A2">
      <w:pPr>
        <w:keepLines w:val="0"/>
        <w:pageBreakBefore w:val="0"/>
        <w:widowControl/>
        <w:kinsoku/>
        <w:overflowPunct/>
        <w:topLinePunct w:val="0"/>
        <w:autoSpaceDE/>
        <w:autoSpaceDN/>
        <w:bidi w:val="0"/>
        <w:spacing w:line="500" w:lineRule="exact"/>
        <w:ind w:firstLine="560" w:firstLineChars="200"/>
        <w:jc w:val="left"/>
        <w:textAlignment w:val="auto"/>
        <w:rPr>
          <w:color w:val="auto"/>
          <w:sz w:val="28"/>
          <w:szCs w:val="28"/>
        </w:rPr>
      </w:pPr>
      <w:r>
        <w:rPr>
          <w:rFonts w:hint="eastAsia"/>
          <w:color w:val="auto"/>
          <w:kern w:val="0"/>
          <w:sz w:val="28"/>
          <w:szCs w:val="28"/>
          <w:lang w:val="en-US" w:eastAsia="zh-CN" w:bidi="ar"/>
        </w:rPr>
        <w:t>5</w:t>
      </w:r>
      <w:r>
        <w:rPr>
          <w:color w:val="auto"/>
          <w:kern w:val="0"/>
          <w:sz w:val="28"/>
          <w:szCs w:val="28"/>
          <w:lang w:bidi="ar"/>
        </w:rPr>
        <w:t>.5.培训：</w:t>
      </w:r>
      <w:r>
        <w:rPr>
          <w:rFonts w:hint="eastAsia"/>
          <w:color w:val="auto"/>
          <w:kern w:val="0"/>
          <w:sz w:val="28"/>
          <w:szCs w:val="28"/>
          <w:lang w:eastAsia="zh-CN" w:bidi="ar"/>
        </w:rPr>
        <w:t>成交供应商</w:t>
      </w:r>
      <w:r>
        <w:rPr>
          <w:color w:val="auto"/>
          <w:kern w:val="0"/>
          <w:sz w:val="28"/>
          <w:szCs w:val="28"/>
          <w:lang w:bidi="ar"/>
        </w:rPr>
        <w:t xml:space="preserve">应提供操作及维护培训，主要内容为设备的基本结构、性能、主要部件的构造及原理，日常使用操作、保养与管理，常见故障的排除，紧急情况的处理等，培训地点主要在设备安装现场或协商安排。 </w:t>
      </w:r>
    </w:p>
    <w:p w14:paraId="763EC76F">
      <w:pPr>
        <w:keepLines w:val="0"/>
        <w:pageBreakBefore w:val="0"/>
        <w:widowControl/>
        <w:kinsoku/>
        <w:overflowPunct/>
        <w:topLinePunct w:val="0"/>
        <w:autoSpaceDE/>
        <w:autoSpaceDN/>
        <w:bidi w:val="0"/>
        <w:spacing w:line="500" w:lineRule="exact"/>
        <w:ind w:firstLine="560" w:firstLineChars="200"/>
        <w:jc w:val="left"/>
        <w:textAlignment w:val="auto"/>
        <w:outlineLvl w:val="2"/>
        <w:rPr>
          <w:color w:val="auto"/>
          <w:sz w:val="28"/>
          <w:szCs w:val="28"/>
        </w:rPr>
      </w:pPr>
      <w:r>
        <w:rPr>
          <w:color w:val="auto"/>
          <w:kern w:val="0"/>
          <w:sz w:val="28"/>
          <w:szCs w:val="28"/>
          <w:lang w:bidi="ar"/>
        </w:rPr>
        <w:t xml:space="preserve"> </w:t>
      </w:r>
    </w:p>
    <w:p w14:paraId="44162377">
      <w:pPr>
        <w:snapToGrid w:val="0"/>
        <w:spacing w:line="460" w:lineRule="exact"/>
        <w:ind w:firstLine="560" w:firstLineChars="200"/>
        <w:jc w:val="left"/>
        <w:outlineLvl w:val="1"/>
        <w:rPr>
          <w:rFonts w:hint="eastAsia" w:ascii="宋体" w:hAnsi="宋体" w:cs="宋体"/>
          <w:color w:val="auto"/>
          <w:kern w:val="0"/>
          <w:sz w:val="28"/>
          <w:szCs w:val="28"/>
          <w:lang w:val="zh-CN"/>
        </w:rPr>
      </w:pPr>
    </w:p>
    <w:p w14:paraId="7B86A976">
      <w:pPr>
        <w:rPr>
          <w:rFonts w:ascii="宋体" w:hAnsi="宋体" w:cs="宋体"/>
          <w:b/>
          <w:color w:val="auto"/>
          <w:sz w:val="32"/>
          <w:szCs w:val="32"/>
        </w:rPr>
      </w:pPr>
      <w:r>
        <w:rPr>
          <w:rFonts w:hint="eastAsia" w:ascii="宋体" w:hAnsi="宋体" w:cs="宋体"/>
          <w:b/>
          <w:color w:val="auto"/>
          <w:sz w:val="32"/>
          <w:szCs w:val="32"/>
        </w:rPr>
        <w:br w:type="page"/>
      </w:r>
    </w:p>
    <w:p w14:paraId="1C320B1C">
      <w:pPr>
        <w:snapToGrid w:val="0"/>
        <w:spacing w:line="800" w:lineRule="exact"/>
        <w:jc w:val="center"/>
        <w:outlineLvl w:val="0"/>
        <w:rPr>
          <w:rFonts w:ascii="宋体" w:hAnsi="宋体" w:cs="宋体"/>
          <w:b/>
          <w:color w:val="auto"/>
          <w:sz w:val="36"/>
          <w:szCs w:val="36"/>
        </w:rPr>
      </w:pPr>
      <w:r>
        <w:rPr>
          <w:rFonts w:hint="eastAsia" w:ascii="宋体" w:hAnsi="宋体" w:cs="宋体"/>
          <w:b/>
          <w:color w:val="auto"/>
          <w:sz w:val="36"/>
          <w:szCs w:val="36"/>
        </w:rPr>
        <w:t>第四章  开启和评</w:t>
      </w:r>
      <w:bookmarkEnd w:id="37"/>
      <w:r>
        <w:rPr>
          <w:rFonts w:hint="eastAsia" w:ascii="宋体" w:hAnsi="宋体" w:cs="宋体"/>
          <w:b/>
          <w:color w:val="auto"/>
          <w:sz w:val="36"/>
          <w:szCs w:val="36"/>
        </w:rPr>
        <w:t>审</w:t>
      </w:r>
    </w:p>
    <w:p w14:paraId="09505B75">
      <w:pPr>
        <w:tabs>
          <w:tab w:val="left" w:pos="3585"/>
        </w:tabs>
        <w:snapToGrid w:val="0"/>
        <w:spacing w:line="460" w:lineRule="exact"/>
        <w:ind w:firstLine="562" w:firstLineChars="200"/>
        <w:rPr>
          <w:rFonts w:ascii="宋体" w:hAnsi="宋体" w:cs="宋体"/>
          <w:b/>
          <w:color w:val="auto"/>
          <w:sz w:val="28"/>
          <w:szCs w:val="28"/>
        </w:rPr>
      </w:pPr>
      <w:r>
        <w:rPr>
          <w:rFonts w:hint="eastAsia" w:ascii="宋体" w:hAnsi="宋体" w:cs="宋体"/>
          <w:b/>
          <w:bCs/>
          <w:color w:val="auto"/>
          <w:sz w:val="28"/>
          <w:szCs w:val="28"/>
        </w:rPr>
        <w:t>一、</w:t>
      </w:r>
      <w:r>
        <w:rPr>
          <w:rFonts w:hint="eastAsia" w:ascii="宋体" w:hAnsi="宋体" w:cs="宋体"/>
          <w:b/>
          <w:color w:val="auto"/>
          <w:sz w:val="28"/>
          <w:szCs w:val="28"/>
        </w:rPr>
        <w:t>采购人组织开标。</w:t>
      </w:r>
    </w:p>
    <w:p w14:paraId="7226FFC6">
      <w:pPr>
        <w:tabs>
          <w:tab w:val="left" w:pos="3585"/>
        </w:tabs>
        <w:snapToGrid w:val="0"/>
        <w:spacing w:line="460" w:lineRule="exact"/>
        <w:ind w:firstLine="537" w:firstLineChars="192"/>
        <w:rPr>
          <w:rFonts w:ascii="宋体" w:hAnsi="宋体" w:cs="宋体"/>
          <w:b/>
          <w:bCs/>
          <w:color w:val="auto"/>
          <w:sz w:val="28"/>
          <w:szCs w:val="28"/>
        </w:rPr>
      </w:pPr>
      <w:r>
        <w:rPr>
          <w:rFonts w:hint="eastAsia" w:ascii="宋体" w:hAnsi="宋体" w:cs="宋体"/>
          <w:color w:val="auto"/>
          <w:sz w:val="28"/>
          <w:szCs w:val="28"/>
        </w:rPr>
        <w:t>议价人的法定代表人或授权委托人须持有效身份证参加开标会。</w:t>
      </w:r>
    </w:p>
    <w:p w14:paraId="6142358C">
      <w:pPr>
        <w:snapToGrid w:val="0"/>
        <w:spacing w:line="460" w:lineRule="exact"/>
        <w:ind w:firstLine="562" w:firstLineChars="200"/>
        <w:rPr>
          <w:rFonts w:ascii="宋体" w:hAnsi="宋体" w:cs="宋体"/>
          <w:bCs/>
          <w:color w:val="auto"/>
          <w:sz w:val="28"/>
          <w:szCs w:val="28"/>
        </w:rPr>
      </w:pPr>
      <w:r>
        <w:rPr>
          <w:rFonts w:hint="eastAsia" w:ascii="宋体" w:hAnsi="宋体" w:cs="宋体"/>
          <w:b/>
          <w:bCs/>
          <w:color w:val="auto"/>
          <w:sz w:val="28"/>
          <w:szCs w:val="28"/>
        </w:rPr>
        <w:t>二、</w:t>
      </w:r>
      <w:r>
        <w:rPr>
          <w:rFonts w:hint="eastAsia" w:ascii="宋体" w:hAnsi="宋体" w:cs="宋体"/>
          <w:b/>
          <w:color w:val="auto"/>
          <w:sz w:val="28"/>
          <w:szCs w:val="28"/>
        </w:rPr>
        <w:t>评委会由采购人代表</w:t>
      </w:r>
      <w:r>
        <w:rPr>
          <w:rFonts w:hint="eastAsia" w:ascii="宋体" w:hAnsi="宋体" w:cs="宋体"/>
          <w:b/>
          <w:bCs/>
          <w:color w:val="auto"/>
          <w:sz w:val="28"/>
          <w:szCs w:val="28"/>
        </w:rPr>
        <w:t>组成</w:t>
      </w:r>
      <w:r>
        <w:rPr>
          <w:rFonts w:hint="eastAsia" w:ascii="宋体" w:hAnsi="宋体" w:cs="宋体"/>
          <w:color w:val="auto"/>
          <w:sz w:val="28"/>
          <w:szCs w:val="28"/>
        </w:rPr>
        <w:t>，按照</w:t>
      </w:r>
      <w:r>
        <w:rPr>
          <w:rFonts w:hint="eastAsia" w:ascii="宋体" w:hAnsi="宋体" w:cs="宋体"/>
          <w:bCs/>
          <w:color w:val="auto"/>
          <w:sz w:val="28"/>
          <w:szCs w:val="28"/>
        </w:rPr>
        <w:t>公平、公正、择优的原则进行</w:t>
      </w:r>
      <w:r>
        <w:rPr>
          <w:rFonts w:hint="eastAsia" w:ascii="宋体" w:hAnsi="宋体" w:cs="宋体"/>
          <w:color w:val="auto"/>
          <w:sz w:val="28"/>
          <w:szCs w:val="28"/>
        </w:rPr>
        <w:t>独立</w:t>
      </w:r>
      <w:r>
        <w:rPr>
          <w:rFonts w:hint="eastAsia" w:ascii="宋体" w:hAnsi="宋体" w:cs="宋体"/>
          <w:bCs/>
          <w:color w:val="auto"/>
          <w:sz w:val="28"/>
          <w:szCs w:val="28"/>
        </w:rPr>
        <w:t>评标。</w:t>
      </w:r>
    </w:p>
    <w:p w14:paraId="2FF345F1">
      <w:pPr>
        <w:tabs>
          <w:tab w:val="left" w:pos="3585"/>
        </w:tabs>
        <w:snapToGrid w:val="0"/>
        <w:spacing w:line="460" w:lineRule="exact"/>
        <w:ind w:firstLine="537" w:firstLineChars="192"/>
        <w:rPr>
          <w:rFonts w:ascii="宋体" w:hAnsi="宋体" w:cs="宋体"/>
          <w:color w:val="auto"/>
          <w:sz w:val="28"/>
          <w:szCs w:val="28"/>
        </w:rPr>
      </w:pPr>
      <w:r>
        <w:rPr>
          <w:rFonts w:hint="eastAsia" w:ascii="宋体" w:hAnsi="宋体" w:cs="宋体"/>
          <w:color w:val="auto"/>
          <w:sz w:val="28"/>
          <w:szCs w:val="28"/>
        </w:rPr>
        <w:t>由采购人代表对议价人资格性、符合性审查，对未通过审查的供应商，应现场告知原因。评委会对合格供应商的比价响应文件进行评审。</w:t>
      </w:r>
    </w:p>
    <w:p w14:paraId="392F426D">
      <w:pPr>
        <w:snapToGrid w:val="0"/>
        <w:spacing w:line="460" w:lineRule="exact"/>
        <w:ind w:firstLine="562" w:firstLineChars="200"/>
        <w:rPr>
          <w:rFonts w:ascii="宋体" w:hAnsi="宋体" w:cs="宋体"/>
          <w:b/>
          <w:color w:val="auto"/>
          <w:sz w:val="28"/>
          <w:szCs w:val="28"/>
        </w:rPr>
      </w:pPr>
      <w:r>
        <w:rPr>
          <w:rFonts w:hint="eastAsia" w:ascii="宋体" w:hAnsi="宋体" w:cs="宋体"/>
          <w:b/>
          <w:color w:val="auto"/>
          <w:sz w:val="28"/>
          <w:szCs w:val="28"/>
        </w:rPr>
        <w:t>（一）评审内容</w:t>
      </w:r>
    </w:p>
    <w:p w14:paraId="1913D434">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1.比价资格是否符合；</w:t>
      </w:r>
    </w:p>
    <w:p w14:paraId="07973C9A">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2.比价响应文件是否完整；</w:t>
      </w:r>
    </w:p>
    <w:p w14:paraId="491B511F">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3.比价响应文件是否恰当地签署；</w:t>
      </w:r>
    </w:p>
    <w:p w14:paraId="07D902B9">
      <w:pPr>
        <w:snapToGrid w:val="0"/>
        <w:spacing w:line="460" w:lineRule="exact"/>
        <w:ind w:firstLine="540"/>
        <w:rPr>
          <w:rFonts w:ascii="宋体" w:hAnsi="宋体" w:cs="宋体"/>
          <w:color w:val="auto"/>
          <w:sz w:val="28"/>
          <w:szCs w:val="28"/>
        </w:rPr>
      </w:pPr>
      <w:r>
        <w:rPr>
          <w:rFonts w:hint="eastAsia" w:ascii="宋体" w:hAnsi="宋体" w:cs="宋体"/>
          <w:color w:val="auto"/>
          <w:sz w:val="28"/>
          <w:szCs w:val="28"/>
        </w:rPr>
        <w:t>4.是否作出实质性响应（是否有实质性响应，只根据比价响应文件本身，而不寻求外部证据）；</w:t>
      </w:r>
    </w:p>
    <w:p w14:paraId="22240091">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5.是否有计算错误。</w:t>
      </w:r>
    </w:p>
    <w:p w14:paraId="5B01B15C">
      <w:pPr>
        <w:snapToGrid w:val="0"/>
        <w:spacing w:line="46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（二）相应的规定</w:t>
      </w:r>
    </w:p>
    <w:p w14:paraId="586FF808">
      <w:pPr>
        <w:snapToGrid w:val="0"/>
        <w:spacing w:line="460" w:lineRule="exact"/>
        <w:ind w:firstLine="560" w:firstLineChars="200"/>
        <w:rPr>
          <w:rFonts w:ascii="宋体" w:hAnsi="宋体" w:cs="宋体"/>
          <w:color w:val="auto"/>
          <w:sz w:val="28"/>
          <w:szCs w:val="28"/>
        </w:rPr>
      </w:pPr>
      <w:r>
        <w:rPr>
          <w:rFonts w:hint="eastAsia" w:ascii="宋体" w:hAnsi="宋体" w:cs="宋体"/>
          <w:bCs/>
          <w:color w:val="auto"/>
          <w:sz w:val="28"/>
          <w:szCs w:val="28"/>
        </w:rPr>
        <w:t>1.</w:t>
      </w:r>
      <w:r>
        <w:rPr>
          <w:rFonts w:hint="eastAsia" w:ascii="宋体" w:hAnsi="宋体" w:cs="宋体"/>
          <w:color w:val="auto"/>
          <w:sz w:val="28"/>
          <w:szCs w:val="28"/>
        </w:rPr>
        <w:t>如果单价汇总金额与总价金额有出入，以单价金额计算结果为准；</w:t>
      </w:r>
    </w:p>
    <w:p w14:paraId="1F9E3C6E">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2.单价金额小数点有明显错位的，应以总价为准；</w:t>
      </w:r>
    </w:p>
    <w:p w14:paraId="33CD60CA">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3.正本与副本有矛盾的，以正本为准；</w:t>
      </w:r>
    </w:p>
    <w:p w14:paraId="33EC29FE">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4.若文件大写表示的数据与数字表示的有差别，以大写表示的数据为准。</w:t>
      </w:r>
    </w:p>
    <w:p w14:paraId="243D9EF1">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5.响应文件未按照采购文件要求盖章、密封的。</w:t>
      </w:r>
    </w:p>
    <w:p w14:paraId="5CF74A9D">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凡是响应文件中涉及供应商资信认证、人员证书、业绩荣誉等复印件，和要求法定代表人或授权委托人签字，和以供应商名称落款并注明需要盖章的，均需相应盖章或签字。否则视为未按照采购文件要求盖章或签字。</w:t>
      </w:r>
    </w:p>
    <w:p w14:paraId="5E900242">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供应商应在资格评审部分提供质量和服务书面承诺书，否则评标委员会应当将其作为无效文件处理。</w:t>
      </w:r>
    </w:p>
    <w:p w14:paraId="08873101">
      <w:pPr>
        <w:snapToGrid w:val="0"/>
        <w:spacing w:line="46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三、</w:t>
      </w:r>
      <w:r>
        <w:rPr>
          <w:rFonts w:hint="eastAsia" w:ascii="宋体" w:hAnsi="宋体" w:cs="宋体"/>
          <w:b/>
          <w:color w:val="auto"/>
          <w:sz w:val="28"/>
          <w:szCs w:val="28"/>
        </w:rPr>
        <w:t>陈述、演示、</w:t>
      </w:r>
      <w:r>
        <w:rPr>
          <w:rFonts w:hint="eastAsia" w:ascii="宋体" w:hAnsi="宋体" w:cs="宋体"/>
          <w:b/>
          <w:bCs/>
          <w:color w:val="auto"/>
          <w:sz w:val="28"/>
          <w:szCs w:val="28"/>
        </w:rPr>
        <w:t>答疑、澄清</w:t>
      </w:r>
    </w:p>
    <w:p w14:paraId="6F0AD40B">
      <w:pPr>
        <w:snapToGrid w:val="0"/>
        <w:spacing w:line="460" w:lineRule="exact"/>
        <w:ind w:firstLine="570"/>
        <w:rPr>
          <w:rFonts w:ascii="宋体" w:hAnsi="宋体" w:cs="宋体"/>
          <w:b/>
          <w:color w:val="auto"/>
          <w:sz w:val="28"/>
          <w:szCs w:val="28"/>
        </w:rPr>
      </w:pPr>
      <w:r>
        <w:rPr>
          <w:rFonts w:hint="eastAsia" w:ascii="宋体" w:hAnsi="宋体" w:cs="宋体"/>
          <w:color w:val="auto"/>
          <w:sz w:val="28"/>
          <w:szCs w:val="28"/>
          <w:shd w:val="clear" w:color="auto" w:fill="FFFFFF"/>
        </w:rPr>
        <w:t>1.如评委会认为有必要，议价人按评委会的要求作陈述、演示、</w:t>
      </w:r>
      <w:r>
        <w:rPr>
          <w:rFonts w:hint="eastAsia" w:ascii="宋体" w:hAnsi="宋体" w:cs="宋体"/>
          <w:color w:val="auto"/>
          <w:sz w:val="28"/>
          <w:szCs w:val="28"/>
        </w:rPr>
        <w:t>答疑及澄清其比选内容。时间由评委会掌握。</w:t>
      </w:r>
    </w:p>
    <w:p w14:paraId="5D66D490">
      <w:pPr>
        <w:snapToGrid w:val="0"/>
        <w:spacing w:line="460" w:lineRule="exact"/>
        <w:ind w:firstLine="570"/>
        <w:rPr>
          <w:rFonts w:ascii="宋体" w:hAnsi="宋体" w:cs="宋体"/>
          <w:color w:val="auto"/>
          <w:sz w:val="28"/>
          <w:szCs w:val="28"/>
        </w:rPr>
      </w:pPr>
      <w:r>
        <w:rPr>
          <w:rFonts w:hint="eastAsia" w:ascii="宋体" w:hAnsi="宋体" w:cs="宋体"/>
          <w:color w:val="auto"/>
          <w:sz w:val="28"/>
          <w:szCs w:val="28"/>
        </w:rPr>
        <w:t>2.重要澄清答复应是书面的，但不得对比选内容进行实质性修改。</w:t>
      </w:r>
    </w:p>
    <w:p w14:paraId="7458B391">
      <w:pPr>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3.对采购过程提出质询的，为各采购程序环节结束之日；</w:t>
      </w:r>
    </w:p>
    <w:p w14:paraId="5A930482">
      <w:pPr>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0B5A2950">
      <w:pPr>
        <w:tabs>
          <w:tab w:val="left" w:pos="6555"/>
          <w:tab w:val="right" w:pos="8306"/>
        </w:tabs>
        <w:snapToGrid w:val="0"/>
        <w:spacing w:line="460" w:lineRule="exact"/>
        <w:ind w:firstLine="562" w:firstLineChars="200"/>
        <w:rPr>
          <w:rFonts w:ascii="宋体" w:hAnsi="宋体" w:cs="宋体"/>
          <w:b/>
          <w:color w:val="auto"/>
          <w:sz w:val="28"/>
          <w:szCs w:val="28"/>
        </w:rPr>
      </w:pPr>
      <w:r>
        <w:rPr>
          <w:rFonts w:hint="eastAsia" w:ascii="宋体" w:hAnsi="宋体" w:cs="宋体"/>
          <w:b/>
          <w:color w:val="auto"/>
          <w:sz w:val="28"/>
          <w:szCs w:val="28"/>
        </w:rPr>
        <w:t>四、出现下列情形之一的，作无效比价处理;</w:t>
      </w:r>
    </w:p>
    <w:p w14:paraId="5FB66315">
      <w:pPr>
        <w:tabs>
          <w:tab w:val="left" w:pos="6555"/>
        </w:tabs>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1.未按照采购文件规定要求签署、盖章的；</w:t>
      </w:r>
    </w:p>
    <w:p w14:paraId="68DF6377">
      <w:pPr>
        <w:tabs>
          <w:tab w:val="left" w:pos="6555"/>
        </w:tabs>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2.不具备采购文件中规定的资格要求的；</w:t>
      </w:r>
    </w:p>
    <w:p w14:paraId="31DA98B8">
      <w:pPr>
        <w:tabs>
          <w:tab w:val="left" w:pos="6555"/>
        </w:tabs>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3.报价超过采购文件中规定的预算金额或者最高限价的；</w:t>
      </w:r>
    </w:p>
    <w:p w14:paraId="780DA79C">
      <w:pPr>
        <w:tabs>
          <w:tab w:val="left" w:pos="6555"/>
        </w:tabs>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4.比价响应文件含有采购人不能接受的附加条件的；</w:t>
      </w:r>
    </w:p>
    <w:p w14:paraId="43D8C0C6">
      <w:pPr>
        <w:snapToGrid w:val="0"/>
        <w:spacing w:line="460" w:lineRule="exact"/>
        <w:ind w:firstLine="570"/>
        <w:rPr>
          <w:rFonts w:ascii="宋体" w:hAnsi="宋体" w:cs="宋体"/>
          <w:color w:val="auto"/>
          <w:sz w:val="28"/>
          <w:szCs w:val="28"/>
        </w:rPr>
      </w:pPr>
      <w:r>
        <w:rPr>
          <w:rFonts w:hint="eastAsia" w:ascii="宋体" w:hAnsi="宋体" w:cs="宋体"/>
          <w:color w:val="auto"/>
          <w:sz w:val="28"/>
          <w:szCs w:val="28"/>
        </w:rPr>
        <w:t>5.不符合采购文件中规定的其他实质性要求的。</w:t>
      </w:r>
    </w:p>
    <w:p w14:paraId="405AFA14">
      <w:pPr>
        <w:snapToGrid w:val="0"/>
        <w:spacing w:line="460" w:lineRule="exact"/>
        <w:ind w:firstLine="562" w:firstLineChars="2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注：异常低价审查</w:t>
      </w:r>
    </w:p>
    <w:p w14:paraId="3E1AF630">
      <w:pPr>
        <w:snapToGrid w:val="0"/>
        <w:spacing w:line="460" w:lineRule="exact"/>
        <w:ind w:firstLine="562" w:firstLineChars="2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5.1根据财库〔2026〕2号文件,政府采购评审中出现下列情形之一的，评审委员会应当启动异常低价投标（响应）审查程序：</w:t>
      </w:r>
    </w:p>
    <w:p w14:paraId="5F07C7D7">
      <w:pPr>
        <w:snapToGrid w:val="0"/>
        <w:spacing w:line="460" w:lineRule="exact"/>
        <w:ind w:firstLine="562" w:firstLineChars="2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 xml:space="preserve">（1）投标（响应）报价低于全部通过符合性审查供应商投标（响应）报价平均值50%的，即投标（响应）报价&lt;全部通过符合性审查供应商投标（响应）报价平均值×50%； </w:t>
      </w:r>
    </w:p>
    <w:p w14:paraId="5DF582DE">
      <w:pPr>
        <w:snapToGrid w:val="0"/>
        <w:spacing w:line="460" w:lineRule="exact"/>
        <w:ind w:firstLine="562" w:firstLineChars="2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 xml:space="preserve">（2）投标（响应）报价低于通过符合性审查的次低报价供应商投标（响应）报价50%的，即投标（响应）报价&lt;通过符合性审查的次低报价供应商投标（响应）报价×50%； </w:t>
      </w:r>
    </w:p>
    <w:p w14:paraId="0DDCCA60">
      <w:pPr>
        <w:snapToGrid w:val="0"/>
        <w:spacing w:line="460" w:lineRule="exact"/>
        <w:ind w:firstLine="562" w:firstLineChars="2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 xml:space="preserve">（3）投标（响应）报价低于采购项目最高限价45%的，即投标（响应）报价&lt;采购项目最高限价×45%； </w:t>
      </w:r>
    </w:p>
    <w:p w14:paraId="39335523">
      <w:pPr>
        <w:snapToGrid w:val="0"/>
        <w:spacing w:line="460" w:lineRule="exact"/>
        <w:ind w:firstLine="562" w:firstLineChars="2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 xml:space="preserve">（4）评审委员会基于专业判断，认为供应商报价过低，有可能影响产品质量或者不能诚信履约的其他情形。 </w:t>
      </w:r>
    </w:p>
    <w:p w14:paraId="778C5469">
      <w:pPr>
        <w:snapToGrid w:val="0"/>
        <w:spacing w:line="460" w:lineRule="exact"/>
        <w:ind w:firstLine="562" w:firstLineChars="2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 xml:space="preserve">相关法律法规对供应商报价有规定的，从其规定。 </w:t>
      </w:r>
    </w:p>
    <w:p w14:paraId="16203A64">
      <w:pPr>
        <w:snapToGrid w:val="0"/>
        <w:spacing w:line="460" w:lineRule="exact"/>
        <w:ind w:firstLine="562" w:firstLineChars="2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5.2启动异常低价投标(响应)审查后，属于上述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投标人已随投标（响应）文件一并提交相关书面说明及必要的证明材料的，在评审现场可不再重复提交。</w:t>
      </w:r>
    </w:p>
    <w:p w14:paraId="4DC51608">
      <w:pPr>
        <w:snapToGrid w:val="0"/>
        <w:spacing w:line="460" w:lineRule="exact"/>
        <w:ind w:firstLine="562" w:firstLineChars="2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0AC3CAA3">
      <w:pPr>
        <w:snapToGrid w:val="0"/>
        <w:spacing w:line="460" w:lineRule="exact"/>
        <w:ind w:firstLine="562" w:firstLineChars="200"/>
        <w:rPr>
          <w:rFonts w:ascii="宋体" w:hAnsi="宋体" w:cs="宋体"/>
          <w:b/>
          <w:color w:val="auto"/>
          <w:sz w:val="28"/>
          <w:szCs w:val="28"/>
        </w:rPr>
      </w:pPr>
      <w:r>
        <w:rPr>
          <w:rFonts w:hint="eastAsia" w:ascii="宋体" w:hAnsi="宋体" w:cs="宋体"/>
          <w:b/>
          <w:color w:val="auto"/>
          <w:sz w:val="28"/>
          <w:szCs w:val="28"/>
        </w:rPr>
        <w:t>五、出现下列情形之一的，作废标处理</w:t>
      </w:r>
    </w:p>
    <w:p w14:paraId="4E4D95E6">
      <w:pPr>
        <w:snapToGrid w:val="0"/>
        <w:spacing w:line="460" w:lineRule="exact"/>
        <w:ind w:firstLine="560" w:firstLineChars="200"/>
        <w:rPr>
          <w:rFonts w:ascii="宋体" w:hAnsi="宋体" w:cs="宋体"/>
          <w:b/>
          <w:color w:val="auto"/>
          <w:sz w:val="28"/>
          <w:szCs w:val="28"/>
        </w:rPr>
      </w:pPr>
      <w:r>
        <w:rPr>
          <w:rFonts w:hint="eastAsia" w:ascii="宋体" w:hAnsi="宋体" w:cs="宋体"/>
          <w:color w:val="auto"/>
          <w:sz w:val="28"/>
          <w:szCs w:val="28"/>
        </w:rPr>
        <w:t>1.出现影响采购公正的违法违规行为的；</w:t>
      </w:r>
    </w:p>
    <w:p w14:paraId="7A874255">
      <w:pPr>
        <w:snapToGrid w:val="0"/>
        <w:spacing w:line="460" w:lineRule="exact"/>
        <w:ind w:firstLine="555"/>
        <w:rPr>
          <w:rFonts w:ascii="宋体" w:hAnsi="宋体" w:cs="宋体"/>
          <w:color w:val="auto"/>
          <w:sz w:val="28"/>
          <w:szCs w:val="28"/>
        </w:rPr>
      </w:pPr>
      <w:r>
        <w:rPr>
          <w:rFonts w:hint="eastAsia" w:ascii="宋体" w:hAnsi="宋体" w:cs="宋体"/>
          <w:color w:val="auto"/>
          <w:sz w:val="28"/>
          <w:szCs w:val="28"/>
        </w:rPr>
        <w:t>2.比价人的报价均超过了采购预算，采购人不能支付的；</w:t>
      </w:r>
    </w:p>
    <w:p w14:paraId="4747EB95">
      <w:pPr>
        <w:snapToGrid w:val="0"/>
        <w:spacing w:line="460" w:lineRule="exact"/>
        <w:ind w:firstLine="555"/>
        <w:rPr>
          <w:rFonts w:ascii="宋体" w:hAnsi="宋体" w:cs="宋体"/>
          <w:color w:val="auto"/>
          <w:sz w:val="28"/>
          <w:szCs w:val="28"/>
        </w:rPr>
      </w:pPr>
      <w:r>
        <w:rPr>
          <w:rFonts w:hint="eastAsia" w:ascii="宋体" w:hAnsi="宋体" w:cs="宋体"/>
          <w:color w:val="auto"/>
          <w:sz w:val="28"/>
          <w:szCs w:val="28"/>
        </w:rPr>
        <w:t>3.因重大变故，采购任务取消的。</w:t>
      </w:r>
    </w:p>
    <w:p w14:paraId="11289AFC">
      <w:pPr>
        <w:snapToGrid w:val="0"/>
        <w:spacing w:line="460" w:lineRule="exact"/>
        <w:ind w:firstLine="555"/>
        <w:rPr>
          <w:rFonts w:ascii="宋体" w:hAnsi="宋体" w:cs="宋体"/>
          <w:color w:val="auto"/>
          <w:sz w:val="28"/>
          <w:szCs w:val="28"/>
        </w:rPr>
      </w:pPr>
      <w:r>
        <w:rPr>
          <w:rFonts w:hint="eastAsia" w:ascii="宋体" w:hAnsi="宋体" w:cs="宋体"/>
          <w:color w:val="auto"/>
          <w:sz w:val="28"/>
          <w:szCs w:val="28"/>
        </w:rPr>
        <w:t>上述均保留评委会认定可以确定为无效比选或废标的其他情况。</w:t>
      </w:r>
    </w:p>
    <w:p w14:paraId="663653D9">
      <w:pPr>
        <w:snapToGrid w:val="0"/>
        <w:spacing w:line="460" w:lineRule="exact"/>
        <w:ind w:firstLine="562" w:firstLineChars="200"/>
        <w:rPr>
          <w:rFonts w:ascii="宋体" w:hAnsi="宋体" w:cs="宋体"/>
          <w:b/>
          <w:color w:val="auto"/>
          <w:sz w:val="28"/>
          <w:szCs w:val="28"/>
        </w:rPr>
      </w:pPr>
      <w:r>
        <w:rPr>
          <w:rFonts w:hint="eastAsia" w:ascii="宋体" w:hAnsi="宋体" w:cs="宋体"/>
          <w:b/>
          <w:color w:val="auto"/>
          <w:sz w:val="28"/>
          <w:szCs w:val="28"/>
        </w:rPr>
        <w:t>六、评标流程</w:t>
      </w:r>
    </w:p>
    <w:p w14:paraId="6C87BAED">
      <w:pPr>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采用最低评标价法的，评标结果按评审后报价由低到高顺序排列。符合要求的前提下，总评审报价最低者成交,报价如有相同者，抽签确定成交供应商。</w:t>
      </w:r>
    </w:p>
    <w:p w14:paraId="68F8002D">
      <w:pPr>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当成交供应商无正当理由放弃中标，被查实存在影响成交结果的违法行为等情形，采购人有权按照相关法律法规的规定对其采取惩戒措施，包含但不限于列入采购失信人黑名单等措施。</w:t>
      </w:r>
    </w:p>
    <w:p w14:paraId="4FE91706">
      <w:pPr>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79A7D079">
      <w:pPr>
        <w:snapToGrid w:val="0"/>
        <w:spacing w:line="460" w:lineRule="exact"/>
        <w:ind w:firstLine="562" w:firstLineChars="200"/>
        <w:rPr>
          <w:rFonts w:ascii="宋体" w:hAnsi="宋体" w:cs="宋体"/>
          <w:b/>
          <w:color w:val="auto"/>
          <w:sz w:val="28"/>
          <w:szCs w:val="28"/>
        </w:rPr>
      </w:pPr>
      <w:r>
        <w:rPr>
          <w:rFonts w:hint="eastAsia" w:ascii="宋体" w:hAnsi="宋体" w:cs="宋体"/>
          <w:b/>
          <w:color w:val="auto"/>
          <w:sz w:val="28"/>
          <w:szCs w:val="28"/>
        </w:rPr>
        <w:t>七、中标通知</w:t>
      </w:r>
    </w:p>
    <w:p w14:paraId="4253C194">
      <w:pPr>
        <w:snapToGrid w:val="0"/>
        <w:spacing w:line="460" w:lineRule="exact"/>
        <w:ind w:firstLine="570"/>
        <w:rPr>
          <w:rFonts w:ascii="宋体" w:hAnsi="宋体" w:cs="宋体"/>
          <w:color w:val="auto"/>
          <w:sz w:val="28"/>
          <w:szCs w:val="28"/>
        </w:rPr>
      </w:pPr>
      <w:r>
        <w:rPr>
          <w:rFonts w:hint="eastAsia" w:ascii="宋体" w:hAnsi="宋体" w:cs="宋体"/>
          <w:color w:val="auto"/>
          <w:sz w:val="28"/>
          <w:szCs w:val="28"/>
        </w:rPr>
        <w:t>中标结果在</w:t>
      </w:r>
      <w:r>
        <w:rPr>
          <w:rFonts w:hint="eastAsia" w:ascii="宋体" w:hAnsi="宋体" w:cs="宋体"/>
          <w:color w:val="auto"/>
          <w:sz w:val="28"/>
          <w:szCs w:val="28"/>
          <w:lang w:eastAsia="zh-CN"/>
        </w:rPr>
        <w:t>南通市民政局网站</w:t>
      </w:r>
      <w:r>
        <w:rPr>
          <w:rFonts w:hint="eastAsia" w:ascii="宋体" w:hAnsi="宋体" w:cs="宋体"/>
          <w:color w:val="auto"/>
          <w:sz w:val="28"/>
          <w:szCs w:val="28"/>
        </w:rPr>
        <w:t>公示，公告期限为1个工作日。《成交通知书》一经发出，如采购单位改变中标结果，或者中标供应商放弃中标的，各自承担相应的法律责任。《成交通知书》是采购合同的组成部分。</w:t>
      </w:r>
    </w:p>
    <w:p w14:paraId="26284BBB">
      <w:pPr>
        <w:autoSpaceDE w:val="0"/>
        <w:autoSpaceDN w:val="0"/>
        <w:adjustRightInd w:val="0"/>
        <w:spacing w:line="360" w:lineRule="auto"/>
        <w:rPr>
          <w:rFonts w:ascii="宋体" w:hAnsi="宋体" w:cs="宋体"/>
          <w:color w:val="auto"/>
          <w:kern w:val="0"/>
          <w:sz w:val="28"/>
          <w:szCs w:val="28"/>
        </w:rPr>
      </w:pPr>
    </w:p>
    <w:p w14:paraId="68B447B1">
      <w:pPr>
        <w:autoSpaceDE w:val="0"/>
        <w:autoSpaceDN w:val="0"/>
        <w:adjustRightInd w:val="0"/>
        <w:spacing w:line="360" w:lineRule="auto"/>
        <w:rPr>
          <w:rFonts w:ascii="宋体" w:hAnsi="宋体" w:cs="宋体"/>
          <w:color w:val="auto"/>
          <w:kern w:val="0"/>
          <w:sz w:val="28"/>
          <w:szCs w:val="28"/>
        </w:rPr>
      </w:pPr>
    </w:p>
    <w:p w14:paraId="63E8EC43">
      <w:pPr>
        <w:autoSpaceDE w:val="0"/>
        <w:autoSpaceDN w:val="0"/>
        <w:adjustRightInd w:val="0"/>
        <w:spacing w:line="360" w:lineRule="auto"/>
        <w:rPr>
          <w:rFonts w:ascii="宋体" w:hAnsi="宋体" w:cs="宋体"/>
          <w:color w:val="auto"/>
          <w:kern w:val="0"/>
          <w:sz w:val="28"/>
          <w:szCs w:val="28"/>
        </w:rPr>
      </w:pPr>
    </w:p>
    <w:p w14:paraId="5ED8AAA9">
      <w:pPr>
        <w:autoSpaceDE w:val="0"/>
        <w:autoSpaceDN w:val="0"/>
        <w:adjustRightInd w:val="0"/>
        <w:spacing w:line="360" w:lineRule="auto"/>
        <w:rPr>
          <w:rFonts w:ascii="宋体" w:hAnsi="宋体" w:cs="宋体"/>
          <w:color w:val="auto"/>
          <w:kern w:val="0"/>
          <w:sz w:val="28"/>
          <w:szCs w:val="28"/>
        </w:rPr>
      </w:pPr>
    </w:p>
    <w:p w14:paraId="6903C8AB">
      <w:pPr>
        <w:autoSpaceDE w:val="0"/>
        <w:autoSpaceDN w:val="0"/>
        <w:adjustRightInd w:val="0"/>
        <w:spacing w:line="360" w:lineRule="auto"/>
        <w:rPr>
          <w:rFonts w:ascii="宋体" w:hAnsi="宋体" w:cs="宋体"/>
          <w:color w:val="auto"/>
          <w:kern w:val="0"/>
          <w:sz w:val="28"/>
          <w:szCs w:val="28"/>
        </w:rPr>
      </w:pPr>
    </w:p>
    <w:p w14:paraId="14BA4CDB">
      <w:pPr>
        <w:snapToGrid w:val="0"/>
        <w:spacing w:line="360" w:lineRule="auto"/>
        <w:jc w:val="center"/>
        <w:outlineLvl w:val="0"/>
        <w:rPr>
          <w:rFonts w:ascii="宋体" w:hAnsi="宋体" w:cs="宋体"/>
          <w:b/>
          <w:color w:val="auto"/>
          <w:sz w:val="32"/>
          <w:szCs w:val="32"/>
        </w:rPr>
      </w:pPr>
      <w:bookmarkStart w:id="40" w:name="_Toc14026"/>
    </w:p>
    <w:p w14:paraId="4EB952C2">
      <w:pPr>
        <w:snapToGrid w:val="0"/>
        <w:spacing w:line="360" w:lineRule="auto"/>
        <w:jc w:val="center"/>
        <w:outlineLvl w:val="0"/>
        <w:rPr>
          <w:rFonts w:ascii="宋体" w:hAnsi="宋体" w:cs="宋体"/>
          <w:b/>
          <w:color w:val="auto"/>
          <w:sz w:val="32"/>
          <w:szCs w:val="32"/>
        </w:rPr>
      </w:pPr>
    </w:p>
    <w:p w14:paraId="382DEB77">
      <w:pPr>
        <w:snapToGrid w:val="0"/>
        <w:spacing w:line="360" w:lineRule="auto"/>
        <w:jc w:val="center"/>
        <w:outlineLvl w:val="0"/>
        <w:rPr>
          <w:rFonts w:ascii="宋体" w:hAnsi="宋体" w:cs="宋体"/>
          <w:b/>
          <w:color w:val="auto"/>
          <w:sz w:val="32"/>
          <w:szCs w:val="32"/>
        </w:rPr>
      </w:pPr>
    </w:p>
    <w:p w14:paraId="62C36393">
      <w:pPr>
        <w:snapToGrid w:val="0"/>
        <w:spacing w:line="360" w:lineRule="auto"/>
        <w:outlineLvl w:val="0"/>
        <w:rPr>
          <w:rFonts w:ascii="宋体" w:hAnsi="宋体" w:cs="宋体"/>
          <w:b/>
          <w:color w:val="auto"/>
          <w:sz w:val="32"/>
          <w:szCs w:val="32"/>
        </w:rPr>
      </w:pPr>
    </w:p>
    <w:p w14:paraId="2787A7E5">
      <w:pPr>
        <w:rPr>
          <w:rFonts w:ascii="宋体" w:hAnsi="宋体" w:cs="宋体"/>
          <w:b/>
          <w:color w:val="auto"/>
          <w:sz w:val="36"/>
          <w:szCs w:val="36"/>
        </w:rPr>
      </w:pPr>
      <w:r>
        <w:rPr>
          <w:rFonts w:hint="eastAsia" w:ascii="宋体" w:hAnsi="宋体" w:cs="宋体"/>
          <w:b/>
          <w:color w:val="auto"/>
          <w:sz w:val="36"/>
          <w:szCs w:val="36"/>
        </w:rPr>
        <w:br w:type="page"/>
      </w:r>
    </w:p>
    <w:p w14:paraId="24DA708B">
      <w:pPr>
        <w:snapToGrid w:val="0"/>
        <w:spacing w:line="800" w:lineRule="exact"/>
        <w:jc w:val="center"/>
        <w:outlineLvl w:val="0"/>
        <w:rPr>
          <w:rFonts w:ascii="宋体" w:hAnsi="宋体" w:cs="宋体"/>
          <w:b/>
          <w:color w:val="auto"/>
          <w:sz w:val="36"/>
          <w:szCs w:val="36"/>
        </w:rPr>
      </w:pPr>
      <w:r>
        <w:rPr>
          <w:rFonts w:hint="eastAsia" w:ascii="宋体" w:hAnsi="宋体" w:cs="宋体"/>
          <w:b/>
          <w:color w:val="auto"/>
          <w:sz w:val="36"/>
          <w:szCs w:val="36"/>
        </w:rPr>
        <w:t xml:space="preserve">第五章  </w:t>
      </w:r>
      <w:bookmarkEnd w:id="40"/>
      <w:bookmarkStart w:id="41" w:name="_Toc21870"/>
      <w:r>
        <w:rPr>
          <w:rFonts w:hint="eastAsia" w:ascii="宋体" w:hAnsi="宋体" w:cs="宋体"/>
          <w:b/>
          <w:color w:val="auto"/>
          <w:sz w:val="36"/>
          <w:szCs w:val="36"/>
        </w:rPr>
        <w:t>比价响应文件组成</w:t>
      </w:r>
      <w:bookmarkEnd w:id="41"/>
    </w:p>
    <w:p w14:paraId="1BEB1C1C">
      <w:pPr>
        <w:snapToGrid w:val="0"/>
        <w:spacing w:line="460" w:lineRule="exact"/>
        <w:ind w:firstLine="556"/>
        <w:jc w:val="left"/>
        <w:rPr>
          <w:rFonts w:ascii="宋体" w:hAnsi="宋体" w:cs="宋体"/>
          <w:b/>
          <w:color w:val="auto"/>
          <w:sz w:val="28"/>
          <w:szCs w:val="28"/>
        </w:rPr>
      </w:pPr>
      <w:r>
        <w:rPr>
          <w:rFonts w:hint="eastAsia" w:ascii="宋体" w:hAnsi="宋体" w:cs="宋体"/>
          <w:b/>
          <w:color w:val="auto"/>
          <w:sz w:val="28"/>
          <w:szCs w:val="28"/>
        </w:rPr>
        <w:t>比价响应文件由资格审查文件、价格文件部分组成。</w:t>
      </w:r>
    </w:p>
    <w:p w14:paraId="03C8D396">
      <w:pPr>
        <w:pStyle w:val="44"/>
        <w:snapToGrid w:val="0"/>
        <w:spacing w:before="0" w:beforeAutospacing="0" w:after="0" w:afterAutospacing="0" w:line="460" w:lineRule="exact"/>
        <w:ind w:firstLine="562" w:firstLineChars="200"/>
        <w:contextualSpacing/>
        <w:rPr>
          <w:b/>
          <w:color w:val="auto"/>
          <w:sz w:val="28"/>
          <w:szCs w:val="28"/>
        </w:rPr>
      </w:pPr>
      <w:r>
        <w:rPr>
          <w:rFonts w:hint="eastAsia"/>
          <w:b/>
          <w:color w:val="auto"/>
          <w:sz w:val="28"/>
          <w:szCs w:val="28"/>
        </w:rPr>
        <w:t>一、资格审查文件（不能出现报价，一正一副，单独密封并牢固装订）：</w:t>
      </w:r>
    </w:p>
    <w:p w14:paraId="13030927">
      <w:pPr>
        <w:widowControl/>
        <w:snapToGrid w:val="0"/>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1.关于资格的响应函（格式参见附件）；</w:t>
      </w:r>
    </w:p>
    <w:p w14:paraId="5167E98F">
      <w:pPr>
        <w:widowControl/>
        <w:snapToGrid w:val="0"/>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2.提供法定代表人身份证明及法定代表人本人身份证复印件；非法定代表人参加投标的，还必须提供法定代表人签名或盖章的授权委托书及被授权人的身份证复印件（格式参见附件）；</w:t>
      </w:r>
    </w:p>
    <w:p w14:paraId="19B0CFEE">
      <w:pPr>
        <w:spacing w:line="460" w:lineRule="exact"/>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3.具有独立承担民事责任的能力（提供有效的营业执照副本复印件）；</w:t>
      </w:r>
    </w:p>
    <w:p w14:paraId="04A66B15">
      <w:pPr>
        <w:spacing w:line="460" w:lineRule="exact"/>
        <w:ind w:firstLine="560" w:firstLineChars="200"/>
        <w:rPr>
          <w:rFonts w:hint="eastAsia" w:ascii="宋体" w:hAnsi="宋体" w:cs="宋体"/>
          <w:color w:val="auto"/>
          <w:sz w:val="28"/>
          <w:szCs w:val="28"/>
          <w:lang w:val="zh-CN"/>
        </w:rPr>
      </w:pPr>
      <w:r>
        <w:rPr>
          <w:rFonts w:hint="eastAsia" w:ascii="宋体" w:hAnsi="宋体" w:cs="宋体"/>
          <w:color w:val="auto"/>
          <w:sz w:val="28"/>
          <w:szCs w:val="28"/>
        </w:rPr>
        <w:t>4.</w:t>
      </w:r>
      <w:r>
        <w:rPr>
          <w:rFonts w:hint="eastAsia" w:ascii="宋体" w:hAnsi="宋体" w:cs="宋体"/>
          <w:color w:val="auto"/>
          <w:sz w:val="28"/>
          <w:szCs w:val="28"/>
          <w:lang w:val="zh-CN"/>
        </w:rPr>
        <w:t>若投标供应商为生产厂家，需持有《医疗器械生产许可证》（对应设备分类的生产范围）；若为代理商 / 经销商，需提供生产厂家的正式授权委托书（明确授权区域、期限及项目权限），同时提供生产厂家的《医疗器械生产许可证》复印件；</w:t>
      </w:r>
    </w:p>
    <w:p w14:paraId="4CDDB632">
      <w:pPr>
        <w:spacing w:line="460" w:lineRule="exact"/>
        <w:ind w:firstLine="560" w:firstLineChars="200"/>
        <w:rPr>
          <w:rFonts w:hint="eastAsia" w:ascii="宋体" w:hAnsi="宋体" w:cs="宋体"/>
          <w:color w:val="auto"/>
          <w:sz w:val="28"/>
          <w:szCs w:val="28"/>
          <w:lang w:val="zh-CN"/>
        </w:rPr>
      </w:pPr>
      <w:r>
        <w:rPr>
          <w:rFonts w:hint="eastAsia" w:ascii="宋体" w:hAnsi="宋体" w:cs="宋体"/>
          <w:color w:val="auto"/>
          <w:sz w:val="28"/>
          <w:szCs w:val="28"/>
          <w:lang w:val="en-US" w:eastAsia="zh-CN"/>
        </w:rPr>
        <w:t>5.</w:t>
      </w:r>
      <w:r>
        <w:rPr>
          <w:rFonts w:hint="eastAsia" w:ascii="宋体" w:hAnsi="宋体" w:cs="宋体"/>
          <w:color w:val="auto"/>
          <w:sz w:val="28"/>
          <w:szCs w:val="28"/>
          <w:lang w:val="zh-CN"/>
        </w:rPr>
        <w:t>所投产品提供国家药品监督管理局颁发的《医疗器械注册证》及《医疗器械注册登记表》（进口设备需提供《进口医疗器械注册证》），且证书在有效期内，覆盖所投标的设备型号；</w:t>
      </w:r>
    </w:p>
    <w:p w14:paraId="41E1E8AB">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lang w:val="en-US" w:eastAsia="zh-CN"/>
        </w:rPr>
        <w:t>6.</w:t>
      </w:r>
      <w:r>
        <w:rPr>
          <w:rFonts w:hint="eastAsia"/>
          <w:color w:val="auto"/>
          <w:sz w:val="28"/>
          <w:szCs w:val="28"/>
          <w:lang w:val="en-US" w:eastAsia="zh-CN"/>
        </w:rPr>
        <w:t>系统适配能力：具备将所投设备与南通市紫琅医院 LIS 系统和HIS系统对接的技术能力，提供书面承诺函，格式自拟；</w:t>
      </w:r>
    </w:p>
    <w:p w14:paraId="22CB9C86">
      <w:pPr>
        <w:widowControl/>
        <w:snapToGrid w:val="0"/>
        <w:spacing w:line="460" w:lineRule="exact"/>
        <w:ind w:firstLine="560" w:firstLineChars="200"/>
        <w:jc w:val="left"/>
        <w:rPr>
          <w:rFonts w:ascii="宋体" w:hAnsi="宋体" w:cs="宋体"/>
          <w:color w:val="auto"/>
          <w:sz w:val="28"/>
          <w:szCs w:val="28"/>
          <w:lang w:val="zh-CN"/>
        </w:rPr>
      </w:pPr>
      <w:r>
        <w:rPr>
          <w:rFonts w:hint="eastAsia" w:ascii="宋体" w:hAnsi="宋体" w:cs="宋体"/>
          <w:color w:val="auto"/>
          <w:sz w:val="28"/>
          <w:szCs w:val="28"/>
          <w:lang w:val="en-US" w:eastAsia="zh-CN"/>
        </w:rPr>
        <w:t>7.</w:t>
      </w:r>
      <w:r>
        <w:rPr>
          <w:rFonts w:hint="eastAsia" w:ascii="宋体" w:hAnsi="宋体" w:cs="宋体"/>
          <w:color w:val="auto"/>
          <w:sz w:val="28"/>
          <w:szCs w:val="28"/>
          <w:lang w:val="zh-CN"/>
        </w:rPr>
        <w:t>未被“信用中国”网站列入失信被执行人、重大税收违法案件当事人名单、采购严重失信行为记录名单，</w:t>
      </w:r>
      <w:r>
        <w:rPr>
          <w:rFonts w:hint="eastAsia" w:ascii="宋体" w:hAnsi="宋体" w:cs="宋体"/>
          <w:color w:val="auto"/>
          <w:sz w:val="28"/>
          <w:szCs w:val="28"/>
        </w:rPr>
        <w:t>提供</w:t>
      </w:r>
      <w:r>
        <w:rPr>
          <w:rFonts w:hint="eastAsia" w:ascii="宋体" w:hAnsi="宋体" w:cs="宋体"/>
          <w:color w:val="auto"/>
          <w:sz w:val="28"/>
          <w:szCs w:val="28"/>
          <w:lang w:val="zh-CN"/>
        </w:rPr>
        <w:t>无重大违法记录声明（格式参见附件）。</w:t>
      </w:r>
    </w:p>
    <w:p w14:paraId="30330DFF">
      <w:pPr>
        <w:pStyle w:val="44"/>
        <w:snapToGrid w:val="0"/>
        <w:spacing w:before="0" w:beforeAutospacing="0" w:after="0" w:afterAutospacing="0" w:line="460" w:lineRule="exact"/>
        <w:ind w:firstLine="562" w:firstLineChars="200"/>
        <w:contextualSpacing/>
        <w:rPr>
          <w:color w:val="auto"/>
          <w:sz w:val="28"/>
          <w:szCs w:val="28"/>
        </w:rPr>
      </w:pPr>
      <w:r>
        <w:rPr>
          <w:rFonts w:hint="eastAsia"/>
          <w:b/>
          <w:color w:val="auto"/>
          <w:sz w:val="28"/>
          <w:szCs w:val="28"/>
        </w:rPr>
        <w:t>二、价格文件，一正一副（单独密封并牢固装订），不得出现在资格审查部分：</w:t>
      </w:r>
    </w:p>
    <w:p w14:paraId="359434E2">
      <w:pPr>
        <w:tabs>
          <w:tab w:val="left" w:pos="1260"/>
        </w:tabs>
        <w:snapToGrid w:val="0"/>
        <w:spacing w:line="300" w:lineRule="auto"/>
        <w:ind w:firstLine="560" w:firstLineChars="200"/>
        <w:rPr>
          <w:rFonts w:ascii="宋体" w:hAnsi="宋体" w:cs="宋体"/>
          <w:bCs/>
          <w:color w:val="auto"/>
          <w:sz w:val="28"/>
          <w:szCs w:val="28"/>
        </w:rPr>
      </w:pPr>
      <w:r>
        <w:rPr>
          <w:rFonts w:hint="eastAsia" w:ascii="宋体" w:hAnsi="宋体" w:cs="宋体"/>
          <w:color w:val="auto"/>
          <w:sz w:val="28"/>
          <w:szCs w:val="28"/>
        </w:rPr>
        <w:t>1.报价总表</w:t>
      </w:r>
      <w:r>
        <w:rPr>
          <w:rFonts w:hint="eastAsia" w:ascii="宋体" w:hAnsi="宋体" w:cs="宋体"/>
          <w:bCs/>
          <w:color w:val="auto"/>
          <w:sz w:val="28"/>
          <w:szCs w:val="28"/>
        </w:rPr>
        <w:t>。</w:t>
      </w:r>
    </w:p>
    <w:p w14:paraId="7491B8FA">
      <w:pPr>
        <w:tabs>
          <w:tab w:val="left" w:pos="1260"/>
        </w:tabs>
        <w:snapToGrid w:val="0"/>
        <w:spacing w:line="300" w:lineRule="auto"/>
        <w:ind w:firstLine="562" w:firstLineChars="200"/>
        <w:rPr>
          <w:rFonts w:ascii="宋体" w:hAnsi="宋体" w:cs="宋体"/>
          <w:b/>
          <w:color w:val="auto"/>
          <w:sz w:val="28"/>
          <w:szCs w:val="28"/>
        </w:rPr>
      </w:pPr>
    </w:p>
    <w:p w14:paraId="0ACAD982">
      <w:pPr>
        <w:rPr>
          <w:rFonts w:ascii="宋体" w:hAnsi="宋体" w:cs="宋体"/>
          <w:b/>
          <w:color w:val="auto"/>
          <w:sz w:val="28"/>
          <w:szCs w:val="28"/>
        </w:rPr>
      </w:pPr>
      <w:r>
        <w:rPr>
          <w:rFonts w:hint="eastAsia" w:ascii="宋体" w:hAnsi="宋体" w:cs="宋体"/>
          <w:b/>
          <w:color w:val="auto"/>
          <w:sz w:val="28"/>
          <w:szCs w:val="28"/>
        </w:rPr>
        <w:br w:type="page"/>
      </w:r>
    </w:p>
    <w:p w14:paraId="4ACBEFDA">
      <w:pPr>
        <w:tabs>
          <w:tab w:val="left" w:pos="1260"/>
        </w:tabs>
        <w:snapToGrid w:val="0"/>
        <w:spacing w:line="300" w:lineRule="auto"/>
        <w:rPr>
          <w:rFonts w:ascii="宋体" w:hAnsi="宋体" w:cs="宋体"/>
          <w:b/>
          <w:color w:val="auto"/>
          <w:sz w:val="28"/>
          <w:szCs w:val="28"/>
        </w:rPr>
      </w:pPr>
      <w:r>
        <w:rPr>
          <w:rFonts w:hint="eastAsia" w:ascii="宋体" w:hAnsi="宋体" w:cs="宋体"/>
          <w:b/>
          <w:color w:val="auto"/>
          <w:sz w:val="28"/>
          <w:szCs w:val="28"/>
        </w:rPr>
        <w:t>附件               资格审查文件相关格式</w:t>
      </w:r>
    </w:p>
    <w:p w14:paraId="2356E461">
      <w:pPr>
        <w:spacing w:line="440" w:lineRule="exact"/>
        <w:rPr>
          <w:rFonts w:ascii="宋体" w:hAnsi="宋体" w:cs="宋体"/>
          <w:b/>
          <w:color w:val="auto"/>
          <w:sz w:val="28"/>
          <w:szCs w:val="28"/>
        </w:rPr>
      </w:pPr>
    </w:p>
    <w:p w14:paraId="5D5283FC">
      <w:pPr>
        <w:spacing w:line="360" w:lineRule="auto"/>
        <w:jc w:val="center"/>
        <w:outlineLvl w:val="2"/>
        <w:rPr>
          <w:rFonts w:ascii="仿宋" w:hAnsi="仿宋" w:eastAsia="仿宋" w:cs="仿宋"/>
          <w:bCs/>
          <w:color w:val="auto"/>
          <w:sz w:val="28"/>
          <w:szCs w:val="28"/>
        </w:rPr>
      </w:pPr>
      <w:r>
        <w:rPr>
          <w:rFonts w:hint="eastAsia" w:ascii="仿宋" w:hAnsi="仿宋" w:eastAsia="仿宋" w:cs="仿宋"/>
          <w:b/>
          <w:color w:val="auto"/>
          <w:sz w:val="28"/>
          <w:szCs w:val="28"/>
        </w:rPr>
        <w:t>1.响  应  函</w:t>
      </w:r>
    </w:p>
    <w:p w14:paraId="40C3088A">
      <w:pPr>
        <w:snapToGrid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南通市紫琅医院：</w:t>
      </w:r>
    </w:p>
    <w:p w14:paraId="0887AD56">
      <w:pPr>
        <w:spacing w:line="520" w:lineRule="exact"/>
        <w:ind w:firstLine="560" w:firstLineChars="200"/>
        <w:rPr>
          <w:rFonts w:ascii="仿宋" w:hAnsi="仿宋" w:eastAsia="仿宋" w:cs="仿宋"/>
          <w:b/>
          <w:bCs/>
          <w:color w:val="auto"/>
          <w:sz w:val="28"/>
          <w:szCs w:val="28"/>
        </w:rPr>
      </w:pPr>
      <w:r>
        <w:rPr>
          <w:rFonts w:hint="eastAsia" w:ascii="仿宋" w:hAnsi="仿宋" w:eastAsia="仿宋" w:cs="仿宋"/>
          <w:bCs/>
          <w:color w:val="auto"/>
          <w:sz w:val="28"/>
          <w:szCs w:val="28"/>
        </w:rPr>
        <w:t>我单位参加</w:t>
      </w:r>
      <w:r>
        <w:rPr>
          <w:rFonts w:hint="eastAsia" w:ascii="仿宋" w:hAnsi="仿宋" w:eastAsia="仿宋" w:cs="仿宋"/>
          <w:bCs/>
          <w:color w:val="auto"/>
          <w:sz w:val="28"/>
          <w:szCs w:val="28"/>
          <w:u w:val="single"/>
        </w:rPr>
        <w:t>________________ _</w:t>
      </w:r>
      <w:r>
        <w:rPr>
          <w:rFonts w:hint="eastAsia" w:ascii="仿宋" w:hAnsi="仿宋" w:eastAsia="仿宋" w:cs="仿宋"/>
          <w:bCs/>
          <w:color w:val="auto"/>
          <w:sz w:val="28"/>
          <w:szCs w:val="28"/>
        </w:rPr>
        <w:t>（项目名称），</w:t>
      </w:r>
      <w:r>
        <w:rPr>
          <w:rFonts w:hint="eastAsia" w:ascii="仿宋" w:hAnsi="仿宋" w:eastAsia="仿宋" w:cs="仿宋"/>
          <w:bCs/>
          <w:color w:val="auto"/>
          <w:sz w:val="28"/>
          <w:szCs w:val="28"/>
          <w:u w:val="single"/>
        </w:rPr>
        <w:t>_______ __________</w:t>
      </w:r>
      <w:r>
        <w:rPr>
          <w:rFonts w:hint="eastAsia" w:ascii="仿宋" w:hAnsi="仿宋" w:eastAsia="仿宋" w:cs="仿宋"/>
          <w:bCs/>
          <w:color w:val="auto"/>
          <w:sz w:val="28"/>
          <w:szCs w:val="28"/>
        </w:rPr>
        <w:t>（项目编号）投标活动。针对以下规定做出如下声明：</w:t>
      </w:r>
    </w:p>
    <w:p w14:paraId="11DEDEB0">
      <w:pPr>
        <w:spacing w:line="520" w:lineRule="exact"/>
        <w:ind w:firstLine="482"/>
        <w:rPr>
          <w:rFonts w:ascii="仿宋" w:hAnsi="仿宋" w:eastAsia="仿宋" w:cs="仿宋"/>
          <w:bCs/>
          <w:color w:val="auto"/>
          <w:sz w:val="28"/>
          <w:szCs w:val="28"/>
        </w:rPr>
      </w:pPr>
    </w:p>
    <w:p w14:paraId="25472F45">
      <w:pPr>
        <w:spacing w:line="520" w:lineRule="exact"/>
        <w:ind w:firstLine="482"/>
        <w:rPr>
          <w:rFonts w:ascii="仿宋" w:hAnsi="仿宋" w:eastAsia="仿宋" w:cs="仿宋"/>
          <w:bCs/>
          <w:color w:val="auto"/>
          <w:sz w:val="28"/>
          <w:szCs w:val="28"/>
        </w:rPr>
      </w:pPr>
    </w:p>
    <w:p w14:paraId="65B6C04B">
      <w:pPr>
        <w:spacing w:line="520" w:lineRule="exact"/>
        <w:ind w:firstLine="482"/>
        <w:rPr>
          <w:rFonts w:ascii="仿宋" w:hAnsi="仿宋" w:eastAsia="仿宋" w:cs="仿宋"/>
          <w:color w:val="auto"/>
          <w:sz w:val="28"/>
          <w:szCs w:val="28"/>
        </w:rPr>
      </w:pPr>
      <w:r>
        <w:rPr>
          <w:rFonts w:hint="eastAsia" w:ascii="仿宋" w:hAnsi="仿宋" w:eastAsia="仿宋" w:cs="仿宋"/>
          <w:bCs/>
          <w:color w:val="auto"/>
          <w:sz w:val="28"/>
          <w:szCs w:val="28"/>
        </w:rPr>
        <w:t>1.我单位具有独立承担民事责任的能力；</w:t>
      </w:r>
    </w:p>
    <w:p w14:paraId="5C5DD387">
      <w:pPr>
        <w:spacing w:line="520" w:lineRule="exact"/>
        <w:ind w:firstLine="482"/>
        <w:rPr>
          <w:rFonts w:ascii="仿宋" w:hAnsi="仿宋" w:eastAsia="仿宋" w:cs="仿宋"/>
          <w:color w:val="auto"/>
          <w:sz w:val="28"/>
          <w:szCs w:val="28"/>
        </w:rPr>
      </w:pPr>
      <w:r>
        <w:rPr>
          <w:rFonts w:hint="eastAsia" w:ascii="仿宋" w:hAnsi="仿宋" w:eastAsia="仿宋" w:cs="仿宋"/>
          <w:color w:val="auto"/>
          <w:sz w:val="28"/>
          <w:szCs w:val="28"/>
        </w:rPr>
        <w:t>2.我单位具有良好的商业信誉和健全的财务会计制度；</w:t>
      </w:r>
    </w:p>
    <w:p w14:paraId="3B29A5A2">
      <w:pPr>
        <w:spacing w:line="520" w:lineRule="exact"/>
        <w:ind w:firstLine="482"/>
        <w:rPr>
          <w:rFonts w:ascii="仿宋" w:hAnsi="仿宋" w:eastAsia="仿宋" w:cs="仿宋"/>
          <w:color w:val="auto"/>
          <w:sz w:val="28"/>
          <w:szCs w:val="28"/>
        </w:rPr>
      </w:pPr>
      <w:r>
        <w:rPr>
          <w:rFonts w:hint="eastAsia" w:ascii="仿宋" w:hAnsi="仿宋" w:eastAsia="仿宋" w:cs="仿宋"/>
          <w:color w:val="auto"/>
          <w:sz w:val="28"/>
          <w:szCs w:val="28"/>
        </w:rPr>
        <w:t>3.我单位具有履行合同所必需的设备和专业技术能力；</w:t>
      </w:r>
    </w:p>
    <w:p w14:paraId="52DE9D2E">
      <w:pPr>
        <w:spacing w:line="520" w:lineRule="exact"/>
        <w:ind w:firstLine="482"/>
        <w:rPr>
          <w:rFonts w:ascii="仿宋" w:hAnsi="仿宋" w:eastAsia="仿宋" w:cs="仿宋"/>
          <w:color w:val="auto"/>
          <w:sz w:val="28"/>
          <w:szCs w:val="28"/>
        </w:rPr>
      </w:pPr>
      <w:r>
        <w:rPr>
          <w:rFonts w:hint="eastAsia" w:ascii="仿宋" w:hAnsi="仿宋" w:eastAsia="仿宋" w:cs="仿宋"/>
          <w:color w:val="auto"/>
          <w:sz w:val="28"/>
          <w:szCs w:val="28"/>
        </w:rPr>
        <w:t>4.我单位有依法缴纳税收和社会保障资金的良好记录。</w:t>
      </w:r>
    </w:p>
    <w:p w14:paraId="0B9E749E">
      <w:pPr>
        <w:spacing w:line="400" w:lineRule="exact"/>
        <w:ind w:firstLine="435"/>
        <w:rPr>
          <w:rFonts w:ascii="仿宋" w:hAnsi="仿宋" w:eastAsia="仿宋" w:cs="仿宋"/>
          <w:color w:val="auto"/>
          <w:sz w:val="24"/>
        </w:rPr>
      </w:pPr>
    </w:p>
    <w:p w14:paraId="0DD6964B">
      <w:pPr>
        <w:spacing w:line="400" w:lineRule="exact"/>
        <w:ind w:firstLine="435"/>
        <w:rPr>
          <w:rFonts w:ascii="仿宋" w:hAnsi="仿宋" w:eastAsia="仿宋" w:cs="仿宋"/>
          <w:color w:val="auto"/>
          <w:sz w:val="24"/>
        </w:rPr>
      </w:pPr>
    </w:p>
    <w:p w14:paraId="19DC8E6E">
      <w:pPr>
        <w:spacing w:line="400" w:lineRule="exact"/>
        <w:ind w:firstLine="435"/>
        <w:rPr>
          <w:rFonts w:ascii="仿宋" w:hAnsi="仿宋" w:eastAsia="仿宋" w:cs="仿宋"/>
          <w:color w:val="auto"/>
          <w:sz w:val="24"/>
        </w:rPr>
      </w:pPr>
    </w:p>
    <w:p w14:paraId="2434C393">
      <w:pPr>
        <w:spacing w:line="400" w:lineRule="exact"/>
        <w:ind w:firstLine="435"/>
        <w:rPr>
          <w:rFonts w:ascii="仿宋" w:hAnsi="仿宋" w:eastAsia="仿宋" w:cs="仿宋"/>
          <w:color w:val="auto"/>
          <w:sz w:val="24"/>
        </w:rPr>
      </w:pPr>
    </w:p>
    <w:p w14:paraId="119E18E7">
      <w:pPr>
        <w:spacing w:line="400" w:lineRule="exact"/>
        <w:ind w:firstLine="435"/>
        <w:rPr>
          <w:rFonts w:ascii="仿宋" w:hAnsi="仿宋" w:eastAsia="仿宋" w:cs="仿宋"/>
          <w:color w:val="auto"/>
          <w:sz w:val="24"/>
        </w:rPr>
      </w:pPr>
    </w:p>
    <w:p w14:paraId="14845265">
      <w:pPr>
        <w:spacing w:line="400" w:lineRule="exact"/>
        <w:ind w:firstLine="435"/>
        <w:rPr>
          <w:rFonts w:ascii="仿宋" w:hAnsi="仿宋" w:eastAsia="仿宋" w:cs="仿宋"/>
          <w:color w:val="auto"/>
          <w:sz w:val="24"/>
        </w:rPr>
      </w:pPr>
    </w:p>
    <w:p w14:paraId="3C029E84">
      <w:pPr>
        <w:spacing w:line="400" w:lineRule="exact"/>
        <w:ind w:firstLine="435"/>
        <w:rPr>
          <w:rFonts w:ascii="仿宋" w:hAnsi="仿宋" w:eastAsia="仿宋" w:cs="仿宋"/>
          <w:color w:val="auto"/>
          <w:sz w:val="24"/>
        </w:rPr>
      </w:pPr>
      <w:r>
        <w:rPr>
          <w:rFonts w:hint="eastAsia" w:ascii="仿宋" w:hAnsi="仿宋" w:eastAsia="仿宋" w:cs="仿宋"/>
          <w:color w:val="auto"/>
          <w:sz w:val="24"/>
        </w:rPr>
        <w:t>比选人全称：</w:t>
      </w:r>
    </w:p>
    <w:p w14:paraId="730CE0D7">
      <w:pPr>
        <w:spacing w:line="400" w:lineRule="exact"/>
        <w:ind w:firstLine="435"/>
        <w:rPr>
          <w:rFonts w:ascii="仿宋" w:hAnsi="仿宋" w:eastAsia="仿宋" w:cs="仿宋"/>
          <w:color w:val="auto"/>
          <w:sz w:val="24"/>
        </w:rPr>
      </w:pPr>
      <w:r>
        <w:rPr>
          <w:rFonts w:hint="eastAsia" w:ascii="仿宋" w:hAnsi="仿宋" w:eastAsia="仿宋" w:cs="仿宋"/>
          <w:color w:val="auto"/>
          <w:sz w:val="24"/>
        </w:rPr>
        <w:t>公      章：</w:t>
      </w:r>
    </w:p>
    <w:p w14:paraId="73996537">
      <w:pPr>
        <w:spacing w:line="400" w:lineRule="exact"/>
        <w:ind w:firstLine="435"/>
        <w:rPr>
          <w:rFonts w:ascii="仿宋" w:hAnsi="仿宋" w:eastAsia="仿宋" w:cs="仿宋"/>
          <w:color w:val="auto"/>
          <w:sz w:val="24"/>
        </w:rPr>
      </w:pPr>
      <w:r>
        <w:rPr>
          <w:rFonts w:hint="eastAsia" w:ascii="仿宋" w:hAnsi="仿宋" w:eastAsia="仿宋" w:cs="仿宋"/>
          <w:color w:val="auto"/>
          <w:sz w:val="24"/>
        </w:rPr>
        <w:t>授 权 代表：</w:t>
      </w:r>
    </w:p>
    <w:p w14:paraId="17CCC5C2">
      <w:pPr>
        <w:spacing w:line="400" w:lineRule="exact"/>
        <w:ind w:firstLine="435"/>
        <w:rPr>
          <w:rFonts w:ascii="仿宋" w:hAnsi="仿宋" w:eastAsia="仿宋" w:cs="仿宋"/>
          <w:color w:val="auto"/>
          <w:sz w:val="24"/>
        </w:rPr>
      </w:pPr>
      <w:r>
        <w:rPr>
          <w:rFonts w:hint="eastAsia" w:ascii="仿宋" w:hAnsi="仿宋" w:eastAsia="仿宋" w:cs="仿宋"/>
          <w:color w:val="auto"/>
          <w:sz w:val="24"/>
        </w:rPr>
        <w:t>日      期：</w:t>
      </w:r>
    </w:p>
    <w:p w14:paraId="68E702B5">
      <w:pPr>
        <w:spacing w:line="360" w:lineRule="auto"/>
        <w:jc w:val="center"/>
        <w:rPr>
          <w:rFonts w:ascii="宋体" w:hAnsi="宋体" w:cs="宋体"/>
          <w:b/>
          <w:color w:val="auto"/>
          <w:sz w:val="28"/>
          <w:szCs w:val="28"/>
        </w:rPr>
      </w:pPr>
      <w:r>
        <w:rPr>
          <w:rFonts w:hint="eastAsia" w:ascii="仿宋" w:hAnsi="仿宋" w:eastAsia="仿宋" w:cs="仿宋"/>
          <w:b/>
          <w:color w:val="auto"/>
          <w:sz w:val="28"/>
          <w:szCs w:val="28"/>
        </w:rPr>
        <w:br w:type="page"/>
      </w:r>
    </w:p>
    <w:p w14:paraId="0095121C">
      <w:pPr>
        <w:spacing w:line="360" w:lineRule="auto"/>
        <w:jc w:val="center"/>
        <w:outlineLvl w:val="2"/>
        <w:rPr>
          <w:rFonts w:ascii="仿宋" w:hAnsi="仿宋" w:eastAsia="仿宋" w:cs="仿宋"/>
          <w:b/>
          <w:color w:val="auto"/>
          <w:sz w:val="28"/>
          <w:szCs w:val="28"/>
        </w:rPr>
      </w:pPr>
      <w:r>
        <w:rPr>
          <w:rFonts w:hint="eastAsia" w:ascii="仿宋" w:hAnsi="仿宋" w:eastAsia="仿宋" w:cs="仿宋"/>
          <w:b/>
          <w:color w:val="auto"/>
          <w:sz w:val="28"/>
          <w:szCs w:val="28"/>
        </w:rPr>
        <w:t>2.法定代表人身份证明</w:t>
      </w:r>
    </w:p>
    <w:p w14:paraId="1CE8DCCB">
      <w:pPr>
        <w:spacing w:line="480" w:lineRule="exact"/>
        <w:ind w:firstLine="500" w:firstLineChars="200"/>
        <w:rPr>
          <w:rFonts w:ascii="仿宋" w:hAnsi="仿宋" w:eastAsia="仿宋" w:cs="仿宋"/>
          <w:color w:val="auto"/>
          <w:sz w:val="25"/>
        </w:rPr>
      </w:pPr>
      <w:r>
        <w:rPr>
          <w:rFonts w:hint="eastAsia" w:ascii="仿宋" w:hAnsi="仿宋" w:eastAsia="仿宋" w:cs="仿宋"/>
          <w:color w:val="auto"/>
          <w:sz w:val="25"/>
        </w:rPr>
        <w:t>单位名称：</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p>
    <w:p w14:paraId="3ECFE7FE">
      <w:pPr>
        <w:spacing w:line="480" w:lineRule="exact"/>
        <w:ind w:firstLine="500" w:firstLineChars="200"/>
        <w:rPr>
          <w:rFonts w:ascii="仿宋" w:hAnsi="仿宋" w:eastAsia="仿宋" w:cs="仿宋"/>
          <w:color w:val="auto"/>
          <w:sz w:val="25"/>
        </w:rPr>
      </w:pPr>
      <w:r>
        <w:rPr>
          <w:rFonts w:hint="eastAsia" w:ascii="仿宋" w:hAnsi="仿宋" w:eastAsia="仿宋" w:cs="仿宋"/>
          <w:color w:val="auto"/>
          <w:sz w:val="25"/>
        </w:rPr>
        <w:t>地    址：</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 xml:space="preserve">   </w:t>
      </w:r>
    </w:p>
    <w:p w14:paraId="2790DF4C">
      <w:pPr>
        <w:spacing w:line="480" w:lineRule="exact"/>
        <w:ind w:firstLine="500" w:firstLineChars="200"/>
        <w:rPr>
          <w:rFonts w:ascii="仿宋" w:hAnsi="仿宋" w:eastAsia="仿宋" w:cs="仿宋"/>
          <w:color w:val="auto"/>
          <w:sz w:val="25"/>
        </w:rPr>
      </w:pPr>
      <w:r>
        <w:rPr>
          <w:rFonts w:hint="eastAsia" w:ascii="仿宋" w:hAnsi="仿宋" w:eastAsia="仿宋" w:cs="仿宋"/>
          <w:color w:val="auto"/>
          <w:sz w:val="25"/>
        </w:rPr>
        <w:t>姓    名：</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rPr>
        <w:t>性   别：</w:t>
      </w:r>
      <w:r>
        <w:rPr>
          <w:rFonts w:hint="eastAsia" w:ascii="仿宋" w:hAnsi="仿宋" w:eastAsia="仿宋" w:cs="仿宋"/>
          <w:color w:val="auto"/>
          <w:sz w:val="25"/>
          <w:u w:val="single"/>
        </w:rPr>
        <w:tab/>
      </w:r>
      <w:r>
        <w:rPr>
          <w:rFonts w:hint="eastAsia" w:ascii="仿宋" w:hAnsi="仿宋" w:eastAsia="仿宋" w:cs="仿宋"/>
          <w:color w:val="auto"/>
          <w:sz w:val="25"/>
          <w:u w:val="single"/>
        </w:rPr>
        <w:t xml:space="preserve"> </w:t>
      </w:r>
      <w:r>
        <w:rPr>
          <w:rFonts w:hint="eastAsia" w:ascii="仿宋" w:hAnsi="仿宋" w:eastAsia="仿宋" w:cs="仿宋"/>
          <w:color w:val="auto"/>
          <w:sz w:val="25"/>
          <w:u w:val="single"/>
        </w:rPr>
        <w:tab/>
      </w:r>
      <w:r>
        <w:rPr>
          <w:rFonts w:hint="eastAsia" w:ascii="仿宋" w:hAnsi="仿宋" w:eastAsia="仿宋" w:cs="仿宋"/>
          <w:color w:val="auto"/>
          <w:sz w:val="25"/>
          <w:u w:val="single"/>
        </w:rPr>
        <w:t xml:space="preserve">  </w:t>
      </w:r>
      <w:r>
        <w:rPr>
          <w:rFonts w:hint="eastAsia" w:ascii="仿宋" w:hAnsi="仿宋" w:eastAsia="仿宋" w:cs="仿宋"/>
          <w:color w:val="auto"/>
          <w:sz w:val="25"/>
        </w:rPr>
        <w:t>年  龄：</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 xml:space="preserve">  </w:t>
      </w:r>
      <w:r>
        <w:rPr>
          <w:rFonts w:hint="eastAsia" w:ascii="仿宋" w:hAnsi="仿宋" w:eastAsia="仿宋" w:cs="仿宋"/>
          <w:color w:val="auto"/>
          <w:sz w:val="25"/>
        </w:rPr>
        <w:t>职  务：</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 xml:space="preserve">  </w:t>
      </w:r>
      <w:r>
        <w:rPr>
          <w:rFonts w:hint="eastAsia" w:ascii="仿宋" w:hAnsi="仿宋" w:eastAsia="仿宋" w:cs="仿宋"/>
          <w:color w:val="auto"/>
          <w:sz w:val="25"/>
        </w:rPr>
        <w:t>联系方式：</w:t>
      </w:r>
      <w:r>
        <w:rPr>
          <w:rFonts w:hint="eastAsia" w:ascii="仿宋" w:hAnsi="仿宋" w:eastAsia="仿宋" w:cs="仿宋"/>
          <w:color w:val="auto"/>
          <w:sz w:val="25"/>
          <w:u w:val="single"/>
        </w:rPr>
        <w:t xml:space="preserve">         </w:t>
      </w:r>
    </w:p>
    <w:p w14:paraId="5E746A2F">
      <w:pPr>
        <w:spacing w:line="480" w:lineRule="exact"/>
        <w:ind w:firstLine="500" w:firstLineChars="200"/>
        <w:rPr>
          <w:rFonts w:ascii="仿宋" w:hAnsi="仿宋" w:eastAsia="仿宋" w:cs="仿宋"/>
          <w:color w:val="auto"/>
          <w:sz w:val="25"/>
        </w:rPr>
      </w:pPr>
      <w:r>
        <w:rPr>
          <w:rFonts w:hint="eastAsia" w:ascii="仿宋" w:hAnsi="仿宋" w:eastAsia="仿宋" w:cs="仿宋"/>
          <w:color w:val="auto"/>
          <w:sz w:val="25"/>
        </w:rPr>
        <w:t>系</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 xml:space="preserve">   </w:t>
      </w:r>
      <w:r>
        <w:rPr>
          <w:rFonts w:hint="eastAsia" w:ascii="仿宋" w:hAnsi="仿宋" w:eastAsia="仿宋" w:cs="仿宋"/>
          <w:color w:val="auto"/>
          <w:sz w:val="25"/>
        </w:rPr>
        <w:t>的法定代表人。为</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 xml:space="preserve">  </w:t>
      </w:r>
      <w:r>
        <w:rPr>
          <w:rFonts w:hint="eastAsia" w:ascii="仿宋" w:hAnsi="仿宋" w:eastAsia="仿宋" w:cs="仿宋"/>
          <w:color w:val="auto"/>
          <w:sz w:val="25"/>
        </w:rPr>
        <w:t>项目，签署上述招标申请文件、进行合同谈判、签署合同和处理与之有关的一切事务。</w:t>
      </w:r>
    </w:p>
    <w:p w14:paraId="368018BA">
      <w:pPr>
        <w:spacing w:line="480" w:lineRule="exact"/>
        <w:ind w:firstLine="500" w:firstLineChars="200"/>
        <w:rPr>
          <w:rFonts w:ascii="仿宋" w:hAnsi="仿宋" w:eastAsia="仿宋" w:cs="仿宋"/>
          <w:color w:val="auto"/>
          <w:sz w:val="25"/>
        </w:rPr>
      </w:pPr>
    </w:p>
    <w:p w14:paraId="1BC88116">
      <w:pPr>
        <w:spacing w:line="480" w:lineRule="exact"/>
        <w:ind w:firstLine="500" w:firstLineChars="200"/>
        <w:rPr>
          <w:rFonts w:ascii="仿宋" w:hAnsi="仿宋" w:eastAsia="仿宋" w:cs="仿宋"/>
          <w:color w:val="auto"/>
          <w:sz w:val="25"/>
        </w:rPr>
      </w:pPr>
      <w:r>
        <w:rPr>
          <w:rFonts w:hint="eastAsia" w:ascii="仿宋" w:hAnsi="仿宋" w:eastAsia="仿宋" w:cs="仿宋"/>
          <w:color w:val="auto"/>
          <w:sz w:val="25"/>
        </w:rPr>
        <w:t>特此证明</w:t>
      </w:r>
    </w:p>
    <w:p w14:paraId="1AA59880">
      <w:pPr>
        <w:spacing w:line="480" w:lineRule="exact"/>
        <w:ind w:firstLine="500" w:firstLineChars="200"/>
        <w:rPr>
          <w:rFonts w:ascii="仿宋" w:hAnsi="仿宋" w:eastAsia="仿宋" w:cs="仿宋"/>
          <w:color w:val="auto"/>
          <w:sz w:val="25"/>
        </w:rPr>
      </w:pPr>
    </w:p>
    <w:p w14:paraId="31EB3575">
      <w:pPr>
        <w:spacing w:line="480" w:lineRule="exact"/>
        <w:ind w:firstLine="500" w:firstLineChars="200"/>
        <w:rPr>
          <w:rFonts w:ascii="仿宋" w:hAnsi="仿宋" w:eastAsia="仿宋" w:cs="仿宋"/>
          <w:color w:val="auto"/>
          <w:sz w:val="25"/>
        </w:rPr>
      </w:pPr>
    </w:p>
    <w:p w14:paraId="32967744">
      <w:pPr>
        <w:spacing w:line="480" w:lineRule="exact"/>
        <w:ind w:firstLine="500" w:firstLineChars="200"/>
        <w:rPr>
          <w:rFonts w:ascii="仿宋" w:hAnsi="仿宋" w:eastAsia="仿宋" w:cs="仿宋"/>
          <w:color w:val="auto"/>
          <w:sz w:val="25"/>
        </w:rPr>
      </w:pPr>
    </w:p>
    <w:p w14:paraId="565171BF">
      <w:pPr>
        <w:spacing w:line="480" w:lineRule="exact"/>
        <w:ind w:firstLine="500" w:firstLineChars="200"/>
        <w:rPr>
          <w:rFonts w:ascii="仿宋" w:hAnsi="仿宋" w:eastAsia="仿宋" w:cs="仿宋"/>
          <w:color w:val="auto"/>
          <w:sz w:val="25"/>
        </w:rPr>
      </w:pPr>
      <w:r>
        <w:rPr>
          <w:rFonts w:hint="eastAsia" w:ascii="仿宋" w:hAnsi="仿宋" w:eastAsia="仿宋" w:cs="仿宋"/>
          <w:color w:val="auto"/>
          <w:sz w:val="25"/>
        </w:rPr>
        <w:t>比选人：</w:t>
      </w:r>
      <w:r>
        <w:rPr>
          <w:rFonts w:hint="eastAsia" w:ascii="仿宋" w:hAnsi="仿宋" w:eastAsia="仿宋" w:cs="仿宋"/>
          <w:color w:val="auto"/>
          <w:sz w:val="25"/>
          <w:u w:val="single"/>
        </w:rPr>
        <w:t>（盖章）</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p>
    <w:p w14:paraId="076C8048">
      <w:pPr>
        <w:spacing w:line="480" w:lineRule="exact"/>
        <w:ind w:firstLine="500" w:firstLineChars="200"/>
        <w:rPr>
          <w:rFonts w:ascii="仿宋" w:hAnsi="仿宋" w:eastAsia="仿宋" w:cs="仿宋"/>
          <w:color w:val="auto"/>
          <w:sz w:val="25"/>
        </w:rPr>
      </w:pPr>
    </w:p>
    <w:p w14:paraId="23B8835E">
      <w:pPr>
        <w:spacing w:line="480" w:lineRule="exact"/>
        <w:ind w:firstLine="500" w:firstLineChars="200"/>
        <w:rPr>
          <w:rFonts w:ascii="仿宋" w:hAnsi="仿宋" w:eastAsia="仿宋" w:cs="仿宋"/>
          <w:color w:val="auto"/>
          <w:sz w:val="25"/>
        </w:rPr>
      </w:pPr>
      <w:r>
        <w:rPr>
          <w:rFonts w:hint="eastAsia" w:ascii="仿宋" w:hAnsi="仿宋" w:eastAsia="仿宋" w:cs="仿宋"/>
          <w:color w:val="auto"/>
          <w:sz w:val="25"/>
        </w:rPr>
        <w:t>日    期：</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 xml:space="preserve">  </w:t>
      </w:r>
      <w:r>
        <w:rPr>
          <w:rFonts w:hint="eastAsia" w:ascii="仿宋" w:hAnsi="仿宋" w:eastAsia="仿宋" w:cs="仿宋"/>
          <w:color w:val="auto"/>
          <w:sz w:val="25"/>
        </w:rPr>
        <w:t>年</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rPr>
        <w:t>月</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 xml:space="preserve"> </w:t>
      </w:r>
      <w:r>
        <w:rPr>
          <w:rFonts w:hint="eastAsia" w:ascii="仿宋" w:hAnsi="仿宋" w:eastAsia="仿宋" w:cs="仿宋"/>
          <w:color w:val="auto"/>
          <w:sz w:val="25"/>
        </w:rPr>
        <w:t>日</w:t>
      </w:r>
    </w:p>
    <w:tbl>
      <w:tblPr>
        <w:tblStyle w:val="19"/>
        <w:tblpPr w:leftFromText="180" w:rightFromText="180" w:vertAnchor="text" w:horzAnchor="page" w:tblpXSpec="center" w:tblpY="4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0A0A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840" w:type="dxa"/>
          </w:tcPr>
          <w:p w14:paraId="61EEF4CE">
            <w:pPr>
              <w:snapToGrid w:val="0"/>
              <w:spacing w:line="420" w:lineRule="exact"/>
              <w:ind w:left="193" w:firstLine="424" w:firstLineChars="202"/>
              <w:jc w:val="left"/>
              <w:rPr>
                <w:rFonts w:ascii="仿宋" w:hAnsi="仿宋" w:eastAsia="仿宋" w:cs="仿宋"/>
                <w:color w:val="auto"/>
              </w:rPr>
            </w:pPr>
          </w:p>
          <w:p w14:paraId="05CC99D0">
            <w:pPr>
              <w:snapToGrid w:val="0"/>
              <w:spacing w:line="420" w:lineRule="exact"/>
              <w:jc w:val="center"/>
              <w:rPr>
                <w:rFonts w:ascii="仿宋" w:hAnsi="仿宋" w:eastAsia="仿宋" w:cs="仿宋"/>
                <w:b/>
                <w:bCs/>
                <w:color w:val="auto"/>
              </w:rPr>
            </w:pPr>
            <w:r>
              <w:rPr>
                <w:rFonts w:hint="eastAsia" w:ascii="仿宋" w:hAnsi="仿宋" w:eastAsia="仿宋" w:cs="仿宋"/>
                <w:b/>
                <w:bCs/>
                <w:color w:val="auto"/>
              </w:rPr>
              <w:t>法定代表人身份证（正、反面）复印件并加盖公章</w:t>
            </w:r>
            <w:r>
              <w:rPr>
                <w:rFonts w:hint="eastAsia" w:ascii="仿宋" w:hAnsi="仿宋" w:eastAsia="仿宋" w:cs="仿宋"/>
                <w:b/>
                <w:bCs/>
                <w:color w:val="auto"/>
                <w:u w:val="single"/>
              </w:rPr>
              <w:t>（黏贴此处）</w:t>
            </w:r>
          </w:p>
          <w:p w14:paraId="74B87485">
            <w:pPr>
              <w:snapToGrid w:val="0"/>
              <w:spacing w:line="420" w:lineRule="exact"/>
              <w:ind w:left="193"/>
              <w:jc w:val="left"/>
              <w:rPr>
                <w:rFonts w:ascii="仿宋" w:hAnsi="仿宋" w:eastAsia="仿宋" w:cs="仿宋"/>
                <w:b/>
                <w:bCs/>
                <w:color w:val="auto"/>
              </w:rPr>
            </w:pPr>
          </w:p>
          <w:p w14:paraId="55D435E0">
            <w:pPr>
              <w:snapToGrid w:val="0"/>
              <w:spacing w:line="420" w:lineRule="exact"/>
              <w:ind w:left="193"/>
              <w:jc w:val="left"/>
              <w:rPr>
                <w:rFonts w:ascii="仿宋" w:hAnsi="仿宋" w:eastAsia="仿宋" w:cs="仿宋"/>
                <w:b/>
                <w:bCs/>
                <w:color w:val="auto"/>
              </w:rPr>
            </w:pPr>
          </w:p>
          <w:p w14:paraId="0778DBC3">
            <w:pPr>
              <w:snapToGrid w:val="0"/>
              <w:spacing w:line="420" w:lineRule="exact"/>
              <w:ind w:left="193"/>
              <w:jc w:val="left"/>
              <w:rPr>
                <w:rFonts w:ascii="仿宋" w:hAnsi="仿宋" w:eastAsia="仿宋" w:cs="仿宋"/>
                <w:b/>
                <w:bCs/>
                <w:color w:val="auto"/>
              </w:rPr>
            </w:pPr>
          </w:p>
          <w:p w14:paraId="2D179529">
            <w:pPr>
              <w:snapToGrid w:val="0"/>
              <w:spacing w:line="420" w:lineRule="exact"/>
              <w:ind w:left="193" w:firstLine="424" w:firstLineChars="202"/>
              <w:jc w:val="left"/>
              <w:rPr>
                <w:rFonts w:ascii="仿宋" w:hAnsi="仿宋" w:eastAsia="仿宋" w:cs="仿宋"/>
                <w:color w:val="auto"/>
              </w:rPr>
            </w:pPr>
          </w:p>
        </w:tc>
      </w:tr>
    </w:tbl>
    <w:p w14:paraId="08DFC57D">
      <w:pPr>
        <w:snapToGrid w:val="0"/>
        <w:spacing w:line="360" w:lineRule="auto"/>
        <w:ind w:firstLine="480" w:firstLineChars="200"/>
        <w:rPr>
          <w:rFonts w:ascii="仿宋" w:hAnsi="仿宋" w:eastAsia="仿宋" w:cs="仿宋"/>
          <w:color w:val="auto"/>
          <w:sz w:val="24"/>
        </w:rPr>
      </w:pPr>
    </w:p>
    <w:p w14:paraId="5A2910B6">
      <w:pPr>
        <w:snapToGrid w:val="0"/>
        <w:spacing w:line="360" w:lineRule="auto"/>
        <w:ind w:firstLine="480" w:firstLineChars="200"/>
        <w:rPr>
          <w:rFonts w:ascii="仿宋" w:hAnsi="仿宋" w:eastAsia="仿宋" w:cs="仿宋"/>
          <w:color w:val="auto"/>
          <w:sz w:val="24"/>
        </w:rPr>
      </w:pPr>
    </w:p>
    <w:p w14:paraId="36BEFBE4">
      <w:pPr>
        <w:spacing w:line="360" w:lineRule="auto"/>
        <w:jc w:val="center"/>
        <w:outlineLvl w:val="2"/>
        <w:rPr>
          <w:rFonts w:ascii="仿宋" w:hAnsi="仿宋" w:eastAsia="仿宋" w:cs="仿宋"/>
          <w:b/>
          <w:color w:val="auto"/>
          <w:sz w:val="28"/>
          <w:szCs w:val="28"/>
        </w:rPr>
      </w:pPr>
      <w:r>
        <w:rPr>
          <w:rFonts w:hint="eastAsia" w:ascii="宋体" w:hAnsi="宋体" w:cs="宋体"/>
          <w:b/>
          <w:color w:val="auto"/>
          <w:sz w:val="28"/>
          <w:szCs w:val="28"/>
        </w:rPr>
        <w:br w:type="page"/>
      </w:r>
      <w:r>
        <w:rPr>
          <w:rFonts w:hint="eastAsia" w:ascii="仿宋" w:hAnsi="仿宋" w:eastAsia="仿宋" w:cs="仿宋"/>
          <w:b/>
          <w:bCs/>
          <w:color w:val="auto"/>
          <w:sz w:val="28"/>
          <w:szCs w:val="28"/>
        </w:rPr>
        <w:t>3.授权委托书（如需）</w:t>
      </w:r>
    </w:p>
    <w:p w14:paraId="0FFD1ED9">
      <w:pPr>
        <w:snapToGrid w:val="0"/>
        <w:spacing w:line="360" w:lineRule="auto"/>
        <w:rPr>
          <w:rFonts w:ascii="仿宋" w:hAnsi="仿宋" w:eastAsia="仿宋" w:cs="仿宋"/>
          <w:bCs/>
          <w:color w:val="auto"/>
          <w:sz w:val="28"/>
          <w:szCs w:val="28"/>
        </w:rPr>
      </w:pPr>
    </w:p>
    <w:p w14:paraId="26653DD7">
      <w:pPr>
        <w:snapToGrid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南通市紫琅医院：</w:t>
      </w:r>
    </w:p>
    <w:p w14:paraId="636AE327">
      <w:pPr>
        <w:spacing w:line="560" w:lineRule="exact"/>
        <w:ind w:firstLine="500" w:firstLineChars="200"/>
        <w:rPr>
          <w:rFonts w:ascii="仿宋" w:hAnsi="仿宋" w:eastAsia="仿宋" w:cs="仿宋"/>
          <w:color w:val="auto"/>
          <w:sz w:val="25"/>
        </w:rPr>
      </w:pPr>
      <w:r>
        <w:rPr>
          <w:rFonts w:hint="eastAsia" w:ascii="仿宋" w:hAnsi="仿宋" w:eastAsia="仿宋" w:cs="仿宋"/>
          <w:color w:val="auto"/>
          <w:sz w:val="25"/>
        </w:rPr>
        <w:t>本授权书宣告，在下面签字的</w:t>
      </w:r>
      <w:r>
        <w:rPr>
          <w:rFonts w:hint="eastAsia" w:ascii="仿宋" w:hAnsi="仿宋" w:eastAsia="仿宋" w:cs="仿宋"/>
          <w:color w:val="auto"/>
          <w:sz w:val="25"/>
          <w:u w:val="single"/>
        </w:rPr>
        <w:t xml:space="preserve">    </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rPr>
        <w:t>以法定代表人身份代表本单位授权：</w:t>
      </w:r>
      <w:r>
        <w:rPr>
          <w:rFonts w:hint="eastAsia" w:ascii="仿宋" w:hAnsi="仿宋" w:eastAsia="仿宋" w:cs="仿宋"/>
          <w:color w:val="auto"/>
          <w:sz w:val="25"/>
          <w:u w:val="single"/>
        </w:rPr>
        <w:t xml:space="preserve">    </w:t>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u w:val="single"/>
        </w:rPr>
        <w:tab/>
      </w:r>
      <w:r>
        <w:rPr>
          <w:rFonts w:hint="eastAsia" w:ascii="仿宋" w:hAnsi="仿宋" w:eastAsia="仿宋" w:cs="仿宋"/>
          <w:color w:val="auto"/>
          <w:sz w:val="25"/>
        </w:rPr>
        <w:t xml:space="preserve">为本单位的合法授权代表，授权其在 </w:t>
      </w:r>
      <w:r>
        <w:rPr>
          <w:rFonts w:hint="eastAsia" w:ascii="仿宋" w:hAnsi="仿宋" w:eastAsia="仿宋" w:cs="仿宋"/>
          <w:color w:val="auto"/>
          <w:sz w:val="25"/>
          <w:szCs w:val="25"/>
          <w:u w:val="single"/>
        </w:rPr>
        <w:t xml:space="preserve">    项目</w:t>
      </w:r>
      <w:r>
        <w:rPr>
          <w:rFonts w:hint="eastAsia" w:ascii="仿宋" w:hAnsi="仿宋" w:eastAsia="仿宋" w:cs="仿宋"/>
          <w:color w:val="auto"/>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76D4B555">
      <w:pPr>
        <w:spacing w:line="560" w:lineRule="exact"/>
        <w:ind w:firstLine="500" w:firstLineChars="200"/>
        <w:rPr>
          <w:rFonts w:ascii="仿宋" w:hAnsi="仿宋" w:eastAsia="仿宋" w:cs="仿宋"/>
          <w:color w:val="auto"/>
          <w:sz w:val="25"/>
        </w:rPr>
      </w:pPr>
      <w:r>
        <w:rPr>
          <w:rFonts w:hint="eastAsia" w:ascii="仿宋" w:hAnsi="仿宋" w:eastAsia="仿宋" w:cs="仿宋"/>
          <w:color w:val="auto"/>
          <w:sz w:val="25"/>
        </w:rPr>
        <w:t>本委托书限期自</w:t>
      </w:r>
      <w:r>
        <w:rPr>
          <w:rFonts w:hint="eastAsia" w:ascii="仿宋" w:hAnsi="仿宋" w:eastAsia="仿宋" w:cs="仿宋"/>
          <w:color w:val="auto"/>
          <w:sz w:val="25"/>
          <w:u w:val="single"/>
        </w:rPr>
        <w:t xml:space="preserve">    </w:t>
      </w:r>
      <w:r>
        <w:rPr>
          <w:rFonts w:hint="eastAsia" w:ascii="仿宋" w:hAnsi="仿宋" w:eastAsia="仿宋" w:cs="仿宋"/>
          <w:color w:val="auto"/>
          <w:sz w:val="25"/>
        </w:rPr>
        <w:t>年</w:t>
      </w:r>
      <w:r>
        <w:rPr>
          <w:rFonts w:hint="eastAsia" w:ascii="仿宋" w:hAnsi="仿宋" w:eastAsia="仿宋" w:cs="仿宋"/>
          <w:color w:val="auto"/>
          <w:sz w:val="25"/>
          <w:u w:val="single"/>
        </w:rPr>
        <w:t xml:space="preserve">    </w:t>
      </w:r>
      <w:r>
        <w:rPr>
          <w:rFonts w:hint="eastAsia" w:ascii="仿宋" w:hAnsi="仿宋" w:eastAsia="仿宋" w:cs="仿宋"/>
          <w:color w:val="auto"/>
          <w:sz w:val="25"/>
        </w:rPr>
        <w:t>月</w:t>
      </w:r>
      <w:r>
        <w:rPr>
          <w:rFonts w:hint="eastAsia" w:ascii="仿宋" w:hAnsi="仿宋" w:eastAsia="仿宋" w:cs="仿宋"/>
          <w:color w:val="auto"/>
          <w:sz w:val="25"/>
          <w:u w:val="single"/>
        </w:rPr>
        <w:t xml:space="preserve">    </w:t>
      </w:r>
      <w:r>
        <w:rPr>
          <w:rFonts w:hint="eastAsia" w:ascii="仿宋" w:hAnsi="仿宋" w:eastAsia="仿宋" w:cs="仿宋"/>
          <w:color w:val="auto"/>
          <w:sz w:val="25"/>
        </w:rPr>
        <w:t>日起至</w:t>
      </w:r>
      <w:r>
        <w:rPr>
          <w:rFonts w:hint="eastAsia" w:ascii="仿宋" w:hAnsi="仿宋" w:eastAsia="仿宋" w:cs="仿宋"/>
          <w:color w:val="auto"/>
          <w:sz w:val="25"/>
          <w:u w:val="single"/>
        </w:rPr>
        <w:t xml:space="preserve">    </w:t>
      </w:r>
      <w:r>
        <w:rPr>
          <w:rFonts w:hint="eastAsia" w:ascii="仿宋" w:hAnsi="仿宋" w:eastAsia="仿宋" w:cs="仿宋"/>
          <w:color w:val="auto"/>
          <w:sz w:val="25"/>
        </w:rPr>
        <w:t>年</w:t>
      </w:r>
      <w:r>
        <w:rPr>
          <w:rFonts w:hint="eastAsia" w:ascii="仿宋" w:hAnsi="仿宋" w:eastAsia="仿宋" w:cs="仿宋"/>
          <w:color w:val="auto"/>
          <w:sz w:val="25"/>
          <w:u w:val="single"/>
        </w:rPr>
        <w:t xml:space="preserve">    </w:t>
      </w:r>
      <w:r>
        <w:rPr>
          <w:rFonts w:hint="eastAsia" w:ascii="仿宋" w:hAnsi="仿宋" w:eastAsia="仿宋" w:cs="仿宋"/>
          <w:color w:val="auto"/>
          <w:sz w:val="25"/>
        </w:rPr>
        <w:t>月</w:t>
      </w:r>
      <w:r>
        <w:rPr>
          <w:rFonts w:hint="eastAsia" w:ascii="仿宋" w:hAnsi="仿宋" w:eastAsia="仿宋" w:cs="仿宋"/>
          <w:color w:val="auto"/>
          <w:sz w:val="25"/>
          <w:u w:val="single"/>
        </w:rPr>
        <w:t xml:space="preserve">    </w:t>
      </w:r>
      <w:r>
        <w:rPr>
          <w:rFonts w:hint="eastAsia" w:ascii="仿宋" w:hAnsi="仿宋" w:eastAsia="仿宋" w:cs="仿宋"/>
          <w:color w:val="auto"/>
          <w:sz w:val="25"/>
        </w:rPr>
        <w:t>日止。</w:t>
      </w:r>
    </w:p>
    <w:p w14:paraId="5410F855">
      <w:pPr>
        <w:spacing w:line="560" w:lineRule="exact"/>
        <w:ind w:firstLine="500" w:firstLineChars="200"/>
        <w:rPr>
          <w:rFonts w:ascii="仿宋" w:hAnsi="仿宋" w:eastAsia="仿宋" w:cs="仿宋"/>
          <w:color w:val="auto"/>
          <w:sz w:val="25"/>
        </w:rPr>
      </w:pPr>
      <w:r>
        <w:rPr>
          <w:rFonts w:hint="eastAsia" w:ascii="仿宋" w:hAnsi="仿宋" w:eastAsia="仿宋" w:cs="仿宋"/>
          <w:color w:val="auto"/>
          <w:sz w:val="25"/>
        </w:rPr>
        <w:t>授权代表无权转让委托权，特此委托。</w:t>
      </w:r>
    </w:p>
    <w:p w14:paraId="08E904EB">
      <w:pPr>
        <w:spacing w:line="560" w:lineRule="exact"/>
        <w:ind w:firstLine="500" w:firstLineChars="200"/>
        <w:rPr>
          <w:rFonts w:ascii="仿宋" w:hAnsi="仿宋" w:eastAsia="仿宋" w:cs="仿宋"/>
          <w:color w:val="auto"/>
          <w:sz w:val="25"/>
        </w:rPr>
      </w:pPr>
      <w:r>
        <w:rPr>
          <w:rFonts w:hint="eastAsia" w:ascii="仿宋" w:hAnsi="仿宋" w:eastAsia="仿宋" w:cs="仿宋"/>
          <w:color w:val="auto"/>
          <w:sz w:val="25"/>
        </w:rPr>
        <w:t>比选人：</w:t>
      </w:r>
      <w:r>
        <w:rPr>
          <w:rFonts w:hint="eastAsia" w:ascii="仿宋" w:hAnsi="仿宋" w:eastAsia="仿宋" w:cs="仿宋"/>
          <w:color w:val="auto"/>
          <w:sz w:val="25"/>
          <w:u w:val="single"/>
        </w:rPr>
        <w:t xml:space="preserve">                       </w:t>
      </w:r>
      <w:r>
        <w:rPr>
          <w:rFonts w:hint="eastAsia" w:ascii="仿宋" w:hAnsi="仿宋" w:eastAsia="仿宋" w:cs="仿宋"/>
          <w:color w:val="auto"/>
          <w:sz w:val="25"/>
        </w:rPr>
        <w:t>(全称、盖章)</w:t>
      </w:r>
    </w:p>
    <w:p w14:paraId="4BC73D7F">
      <w:pPr>
        <w:spacing w:line="560" w:lineRule="exact"/>
        <w:ind w:firstLine="500" w:firstLineChars="200"/>
        <w:rPr>
          <w:rFonts w:ascii="仿宋" w:hAnsi="仿宋" w:eastAsia="仿宋" w:cs="仿宋"/>
          <w:color w:val="auto"/>
          <w:sz w:val="25"/>
          <w:u w:val="single"/>
        </w:rPr>
      </w:pPr>
      <w:r>
        <w:rPr>
          <w:rFonts w:hint="eastAsia" w:ascii="仿宋" w:hAnsi="仿宋" w:eastAsia="仿宋" w:cs="仿宋"/>
          <w:color w:val="auto"/>
          <w:sz w:val="25"/>
        </w:rPr>
        <w:t>法定代表人姓名：</w:t>
      </w:r>
      <w:r>
        <w:rPr>
          <w:rFonts w:hint="eastAsia" w:ascii="仿宋" w:hAnsi="仿宋" w:eastAsia="仿宋" w:cs="仿宋"/>
          <w:color w:val="auto"/>
          <w:sz w:val="25"/>
          <w:u w:val="single"/>
        </w:rPr>
        <w:t xml:space="preserve">               </w:t>
      </w:r>
    </w:p>
    <w:p w14:paraId="31C75C0B">
      <w:pPr>
        <w:spacing w:line="560" w:lineRule="exact"/>
        <w:ind w:firstLine="500" w:firstLineChars="200"/>
        <w:rPr>
          <w:rFonts w:ascii="仿宋" w:hAnsi="仿宋" w:eastAsia="仿宋" w:cs="仿宋"/>
          <w:color w:val="auto"/>
          <w:sz w:val="25"/>
          <w:u w:val="single"/>
        </w:rPr>
      </w:pPr>
      <w:r>
        <w:rPr>
          <w:rFonts w:hint="eastAsia" w:ascii="仿宋" w:hAnsi="仿宋" w:eastAsia="仿宋" w:cs="仿宋"/>
          <w:color w:val="auto"/>
          <w:sz w:val="25"/>
        </w:rPr>
        <w:t>授权委托人</w:t>
      </w:r>
      <w:r>
        <w:rPr>
          <w:rFonts w:hint="eastAsia" w:ascii="仿宋" w:hAnsi="仿宋" w:eastAsia="仿宋" w:cs="仿宋"/>
          <w:color w:val="auto"/>
          <w:sz w:val="25"/>
          <w:lang w:val="en-US" w:eastAsia="zh-CN"/>
        </w:rPr>
        <w:t>签字</w:t>
      </w:r>
      <w:r>
        <w:rPr>
          <w:rFonts w:hint="eastAsia" w:ascii="仿宋" w:hAnsi="仿宋" w:eastAsia="仿宋" w:cs="仿宋"/>
          <w:color w:val="auto"/>
          <w:sz w:val="25"/>
        </w:rPr>
        <w:t>：</w:t>
      </w:r>
      <w:r>
        <w:rPr>
          <w:rFonts w:hint="eastAsia" w:ascii="仿宋" w:hAnsi="仿宋" w:eastAsia="仿宋" w:cs="仿宋"/>
          <w:color w:val="auto"/>
          <w:sz w:val="25"/>
          <w:u w:val="single"/>
        </w:rPr>
        <w:t xml:space="preserve">                   </w:t>
      </w:r>
    </w:p>
    <w:p w14:paraId="5FA4A323">
      <w:pPr>
        <w:spacing w:line="560" w:lineRule="exact"/>
        <w:ind w:firstLine="500" w:firstLineChars="200"/>
        <w:rPr>
          <w:rFonts w:ascii="仿宋" w:hAnsi="仿宋" w:eastAsia="仿宋" w:cs="仿宋"/>
          <w:color w:val="auto"/>
          <w:sz w:val="25"/>
          <w:u w:val="single"/>
        </w:rPr>
      </w:pPr>
      <w:r>
        <w:rPr>
          <w:rFonts w:hint="eastAsia" w:ascii="仿宋" w:hAnsi="仿宋" w:eastAsia="仿宋" w:cs="仿宋"/>
          <w:color w:val="auto"/>
          <w:sz w:val="25"/>
        </w:rPr>
        <w:t>联系方式：</w:t>
      </w:r>
      <w:r>
        <w:rPr>
          <w:rFonts w:hint="eastAsia" w:ascii="仿宋" w:hAnsi="仿宋" w:eastAsia="仿宋" w:cs="仿宋"/>
          <w:color w:val="auto"/>
          <w:sz w:val="25"/>
          <w:u w:val="single"/>
        </w:rPr>
        <w:t xml:space="preserve">                     </w:t>
      </w:r>
    </w:p>
    <w:p w14:paraId="6A1191DB">
      <w:pPr>
        <w:spacing w:line="560" w:lineRule="exact"/>
        <w:ind w:firstLine="500" w:firstLineChars="200"/>
        <w:rPr>
          <w:rFonts w:ascii="仿宋" w:hAnsi="仿宋" w:eastAsia="仿宋" w:cs="仿宋"/>
          <w:color w:val="auto"/>
          <w:sz w:val="25"/>
          <w:u w:val="single"/>
        </w:rPr>
      </w:pPr>
      <w:r>
        <w:rPr>
          <w:rFonts w:hint="eastAsia" w:ascii="仿宋" w:hAnsi="仿宋" w:eastAsia="仿宋" w:cs="仿宋"/>
          <w:color w:val="auto"/>
          <w:sz w:val="25"/>
        </w:rPr>
        <w:t>日    期：</w:t>
      </w:r>
      <w:r>
        <w:rPr>
          <w:rFonts w:hint="eastAsia" w:ascii="仿宋" w:hAnsi="仿宋" w:eastAsia="仿宋" w:cs="仿宋"/>
          <w:color w:val="auto"/>
          <w:sz w:val="25"/>
          <w:u w:val="single"/>
        </w:rPr>
        <w:t xml:space="preserve">                      </w:t>
      </w:r>
    </w:p>
    <w:tbl>
      <w:tblPr>
        <w:tblStyle w:val="19"/>
        <w:tblpPr w:leftFromText="180" w:rightFromText="180" w:vertAnchor="text" w:horzAnchor="page" w:tblpXSpec="center" w:tblpY="47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4463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7847" w:type="dxa"/>
          </w:tcPr>
          <w:p w14:paraId="166055B8">
            <w:pPr>
              <w:snapToGrid w:val="0"/>
              <w:spacing w:line="420" w:lineRule="exact"/>
              <w:ind w:firstLine="424" w:firstLineChars="202"/>
              <w:jc w:val="left"/>
              <w:rPr>
                <w:rFonts w:ascii="仿宋" w:hAnsi="仿宋" w:eastAsia="仿宋" w:cs="仿宋"/>
                <w:color w:val="auto"/>
              </w:rPr>
            </w:pPr>
          </w:p>
          <w:p w14:paraId="5315BF83">
            <w:pPr>
              <w:snapToGrid w:val="0"/>
              <w:spacing w:line="420" w:lineRule="exact"/>
              <w:jc w:val="center"/>
              <w:rPr>
                <w:rFonts w:ascii="仿宋" w:hAnsi="仿宋" w:eastAsia="仿宋" w:cs="仿宋"/>
                <w:b/>
                <w:bCs/>
                <w:color w:val="auto"/>
              </w:rPr>
            </w:pPr>
            <w:r>
              <w:rPr>
                <w:rFonts w:hint="eastAsia" w:ascii="仿宋" w:hAnsi="仿宋" w:eastAsia="仿宋" w:cs="仿宋"/>
                <w:b/>
                <w:bCs/>
                <w:color w:val="auto"/>
              </w:rPr>
              <w:t>法定代表人、授权委托人身份证（正、反面）复印件并加盖公章</w:t>
            </w:r>
            <w:r>
              <w:rPr>
                <w:rFonts w:hint="eastAsia" w:ascii="仿宋" w:hAnsi="仿宋" w:eastAsia="仿宋" w:cs="仿宋"/>
                <w:b/>
                <w:bCs/>
                <w:color w:val="auto"/>
                <w:u w:val="single"/>
              </w:rPr>
              <w:t>（黏贴此处，原件备查）</w:t>
            </w:r>
          </w:p>
          <w:p w14:paraId="7198D13D">
            <w:pPr>
              <w:snapToGrid w:val="0"/>
              <w:spacing w:line="420" w:lineRule="exact"/>
              <w:jc w:val="center"/>
              <w:rPr>
                <w:rFonts w:ascii="仿宋" w:hAnsi="仿宋" w:eastAsia="仿宋" w:cs="仿宋"/>
                <w:b/>
                <w:bCs/>
                <w:color w:val="auto"/>
              </w:rPr>
            </w:pPr>
          </w:p>
          <w:p w14:paraId="7F2B2EA4">
            <w:pPr>
              <w:snapToGrid w:val="0"/>
              <w:spacing w:line="420" w:lineRule="exact"/>
              <w:jc w:val="center"/>
              <w:rPr>
                <w:rFonts w:ascii="仿宋" w:hAnsi="仿宋" w:eastAsia="仿宋" w:cs="仿宋"/>
                <w:b/>
                <w:bCs/>
                <w:color w:val="auto"/>
              </w:rPr>
            </w:pPr>
          </w:p>
          <w:p w14:paraId="0EAEC552">
            <w:pPr>
              <w:snapToGrid w:val="0"/>
              <w:spacing w:line="420" w:lineRule="exact"/>
              <w:jc w:val="center"/>
              <w:rPr>
                <w:rFonts w:ascii="仿宋" w:hAnsi="仿宋" w:eastAsia="仿宋" w:cs="仿宋"/>
                <w:color w:val="auto"/>
              </w:rPr>
            </w:pPr>
          </w:p>
          <w:p w14:paraId="712ECC4E">
            <w:pPr>
              <w:snapToGrid w:val="0"/>
              <w:spacing w:line="420" w:lineRule="exact"/>
              <w:jc w:val="center"/>
              <w:rPr>
                <w:rFonts w:ascii="仿宋" w:hAnsi="仿宋" w:eastAsia="仿宋" w:cs="仿宋"/>
                <w:color w:val="auto"/>
              </w:rPr>
            </w:pPr>
          </w:p>
        </w:tc>
      </w:tr>
    </w:tbl>
    <w:p w14:paraId="4A4D1178">
      <w:pPr>
        <w:snapToGrid w:val="0"/>
        <w:spacing w:line="360" w:lineRule="auto"/>
        <w:jc w:val="center"/>
        <w:rPr>
          <w:rFonts w:ascii="宋体" w:hAnsi="宋体" w:cs="宋体"/>
          <w:color w:val="auto"/>
          <w:sz w:val="28"/>
          <w:szCs w:val="28"/>
        </w:rPr>
      </w:pPr>
    </w:p>
    <w:p w14:paraId="484B35A4">
      <w:pPr>
        <w:snapToGrid w:val="0"/>
        <w:spacing w:line="360" w:lineRule="auto"/>
        <w:ind w:firstLine="560" w:firstLineChars="200"/>
        <w:rPr>
          <w:rFonts w:ascii="宋体" w:hAnsi="宋体" w:cs="宋体"/>
          <w:color w:val="auto"/>
          <w:kern w:val="0"/>
          <w:sz w:val="28"/>
          <w:szCs w:val="28"/>
        </w:rPr>
      </w:pPr>
    </w:p>
    <w:p w14:paraId="0090F923">
      <w:pPr>
        <w:snapToGrid w:val="0"/>
        <w:spacing w:line="360" w:lineRule="auto"/>
        <w:ind w:firstLine="560" w:firstLineChars="200"/>
        <w:rPr>
          <w:rFonts w:ascii="宋体" w:hAnsi="宋体" w:cs="宋体"/>
          <w:color w:val="auto"/>
          <w:kern w:val="0"/>
          <w:sz w:val="28"/>
          <w:szCs w:val="28"/>
        </w:rPr>
        <w:sectPr>
          <w:footerReference r:id="rId6" w:type="first"/>
          <w:footerReference r:id="rId5" w:type="default"/>
          <w:pgSz w:w="11905" w:h="16838"/>
          <w:pgMar w:top="1440" w:right="1797" w:bottom="1440" w:left="1797" w:header="850" w:footer="992" w:gutter="0"/>
          <w:pgNumType w:start="1"/>
          <w:cols w:space="720" w:num="1"/>
          <w:docGrid w:linePitch="286" w:charSpace="0"/>
        </w:sectPr>
      </w:pPr>
    </w:p>
    <w:p w14:paraId="2560E071">
      <w:pPr>
        <w:kinsoku w:val="0"/>
        <w:topLinePunct/>
        <w:autoSpaceDE w:val="0"/>
        <w:autoSpaceDN w:val="0"/>
        <w:spacing w:line="500" w:lineRule="atLeast"/>
        <w:ind w:right="210" w:firstLine="526" w:firstLineChars="187"/>
        <w:jc w:val="center"/>
        <w:textAlignment w:val="baseline"/>
        <w:rPr>
          <w:rFonts w:ascii="仿宋" w:hAnsi="仿宋" w:eastAsia="仿宋" w:cs="仿宋"/>
          <w:b/>
          <w:color w:val="auto"/>
          <w:sz w:val="28"/>
          <w:szCs w:val="28"/>
        </w:rPr>
      </w:pPr>
      <w:r>
        <w:rPr>
          <w:rFonts w:hint="eastAsia" w:ascii="仿宋" w:hAnsi="仿宋" w:eastAsia="仿宋" w:cs="仿宋"/>
          <w:b/>
          <w:bCs/>
          <w:color w:val="auto"/>
          <w:sz w:val="28"/>
          <w:szCs w:val="28"/>
        </w:rPr>
        <w:t>4.</w:t>
      </w:r>
      <w:r>
        <w:rPr>
          <w:rFonts w:hint="eastAsia" w:ascii="仿宋" w:hAnsi="仿宋" w:eastAsia="仿宋" w:cs="仿宋"/>
          <w:b/>
          <w:color w:val="auto"/>
          <w:sz w:val="28"/>
          <w:szCs w:val="28"/>
        </w:rPr>
        <w:t>无重大违法记录声明</w:t>
      </w:r>
    </w:p>
    <w:p w14:paraId="2242DB3E">
      <w:pPr>
        <w:snapToGrid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南通市紫琅医院：</w:t>
      </w:r>
    </w:p>
    <w:p w14:paraId="62D7B43B">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我公司郑重声明：参加本次采购活动前 3 年内，我公司在经营活动中</w:t>
      </w:r>
      <w:r>
        <w:rPr>
          <w:rFonts w:hint="eastAsia" w:ascii="仿宋" w:hAnsi="仿宋" w:eastAsia="仿宋" w:cs="仿宋"/>
          <w:b/>
          <w:bCs/>
          <w:color w:val="auto"/>
          <w:sz w:val="28"/>
          <w:szCs w:val="28"/>
          <w:u w:val="single"/>
        </w:rPr>
        <w:t>（有/没有）</w:t>
      </w:r>
      <w:r>
        <w:rPr>
          <w:rFonts w:hint="eastAsia" w:ascii="仿宋" w:hAnsi="仿宋" w:eastAsia="仿宋" w:cs="仿宋"/>
          <w:color w:val="auto"/>
          <w:sz w:val="28"/>
          <w:szCs w:val="28"/>
        </w:rPr>
        <w:t>因违法经营受到刑事处罚或者责令停产停业、吊销许可证或者执照、较大数额罚款等行政处罚。</w:t>
      </w:r>
    </w:p>
    <w:p w14:paraId="7E5F464C">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在投标截止时间节点，没有被</w:t>
      </w:r>
      <w:r>
        <w:rPr>
          <w:rFonts w:hint="eastAsia" w:ascii="仿宋" w:hAnsi="仿宋" w:eastAsia="仿宋" w:cs="仿宋"/>
          <w:color w:val="auto"/>
          <w:sz w:val="28"/>
          <w:szCs w:val="32"/>
        </w:rPr>
        <w:t>“信用中国”</w:t>
      </w:r>
      <w:r>
        <w:rPr>
          <w:rFonts w:hint="eastAsia" w:ascii="仿宋" w:hAnsi="仿宋" w:eastAsia="仿宋" w:cs="仿宋"/>
          <w:color w:val="auto"/>
          <w:sz w:val="28"/>
          <w:szCs w:val="28"/>
        </w:rPr>
        <w:t>网站列入失信被执行人、重大税收违法案件当事人名单、采购严重违法失信行为记录名单。</w:t>
      </w:r>
    </w:p>
    <w:p w14:paraId="3657CB48">
      <w:pPr>
        <w:snapToGrid w:val="0"/>
        <w:spacing w:line="360" w:lineRule="auto"/>
        <w:ind w:firstLine="200"/>
        <w:rPr>
          <w:rFonts w:ascii="仿宋" w:hAnsi="仿宋" w:eastAsia="仿宋" w:cs="仿宋"/>
          <w:color w:val="auto"/>
          <w:sz w:val="28"/>
          <w:szCs w:val="28"/>
        </w:rPr>
      </w:pPr>
    </w:p>
    <w:p w14:paraId="44903E6F">
      <w:pPr>
        <w:snapToGrid w:val="0"/>
        <w:spacing w:line="480" w:lineRule="auto"/>
        <w:ind w:right="720" w:firstLine="560" w:firstLineChars="200"/>
        <w:contextualSpacing/>
        <w:jc w:val="right"/>
        <w:rPr>
          <w:rFonts w:ascii="仿宋" w:hAnsi="仿宋" w:eastAsia="仿宋" w:cs="仿宋"/>
          <w:color w:val="auto"/>
          <w:sz w:val="28"/>
          <w:szCs w:val="28"/>
        </w:rPr>
      </w:pPr>
      <w:r>
        <w:rPr>
          <w:rFonts w:hint="eastAsia" w:ascii="仿宋" w:hAnsi="仿宋" w:eastAsia="仿宋" w:cs="仿宋"/>
          <w:color w:val="auto"/>
          <w:sz w:val="28"/>
          <w:szCs w:val="28"/>
        </w:rPr>
        <w:t>法定代表人或授权委托人签字：</w:t>
      </w:r>
    </w:p>
    <w:p w14:paraId="002911A5">
      <w:pPr>
        <w:snapToGrid w:val="0"/>
        <w:spacing w:line="480" w:lineRule="auto"/>
        <w:ind w:right="720" w:firstLine="560" w:firstLineChars="200"/>
        <w:contextualSpacing/>
        <w:jc w:val="right"/>
        <w:rPr>
          <w:rFonts w:ascii="仿宋" w:hAnsi="仿宋" w:eastAsia="仿宋" w:cs="仿宋"/>
          <w:color w:val="auto"/>
          <w:sz w:val="28"/>
          <w:szCs w:val="28"/>
        </w:rPr>
      </w:pPr>
      <w:r>
        <w:rPr>
          <w:rFonts w:hint="eastAsia" w:ascii="仿宋" w:hAnsi="仿宋" w:eastAsia="仿宋" w:cs="仿宋"/>
          <w:color w:val="auto"/>
          <w:sz w:val="28"/>
          <w:szCs w:val="28"/>
        </w:rPr>
        <w:t>供应商名称（盖章）：</w:t>
      </w:r>
    </w:p>
    <w:p w14:paraId="27CCE329">
      <w:pPr>
        <w:snapToGrid w:val="0"/>
        <w:spacing w:line="360" w:lineRule="auto"/>
        <w:ind w:firstLine="560" w:firstLineChars="200"/>
        <w:jc w:val="center"/>
        <w:rPr>
          <w:rFonts w:ascii="仿宋" w:hAnsi="仿宋" w:eastAsia="仿宋" w:cs="仿宋"/>
          <w:color w:val="auto"/>
          <w:sz w:val="28"/>
          <w:szCs w:val="28"/>
        </w:rPr>
      </w:pPr>
      <w:r>
        <w:rPr>
          <w:rFonts w:hint="eastAsia" w:ascii="仿宋" w:hAnsi="仿宋" w:eastAsia="仿宋" w:cs="仿宋"/>
          <w:color w:val="auto"/>
          <w:sz w:val="28"/>
          <w:szCs w:val="28"/>
        </w:rPr>
        <w:t xml:space="preserve">                  </w:t>
      </w:r>
      <w:bookmarkStart w:id="42" w:name="_Toc12794"/>
      <w:r>
        <w:rPr>
          <w:rFonts w:hint="eastAsia" w:ascii="仿宋" w:hAnsi="仿宋" w:eastAsia="仿宋" w:cs="仿宋"/>
          <w:color w:val="auto"/>
          <w:sz w:val="28"/>
          <w:szCs w:val="28"/>
        </w:rPr>
        <w:t>日期：</w:t>
      </w:r>
      <w:bookmarkEnd w:id="42"/>
    </w:p>
    <w:p w14:paraId="15D8B1D2">
      <w:pPr>
        <w:snapToGrid w:val="0"/>
        <w:spacing w:line="360" w:lineRule="auto"/>
        <w:ind w:firstLine="560" w:firstLineChars="200"/>
        <w:rPr>
          <w:rFonts w:ascii="宋体" w:hAnsi="宋体" w:cs="宋体"/>
          <w:color w:val="auto"/>
          <w:sz w:val="28"/>
          <w:szCs w:val="28"/>
        </w:rPr>
      </w:pPr>
    </w:p>
    <w:p w14:paraId="494251BD">
      <w:pPr>
        <w:spacing w:line="440" w:lineRule="exact"/>
        <w:rPr>
          <w:rFonts w:ascii="宋体" w:hAnsi="宋体" w:cs="宋体"/>
          <w:b/>
          <w:color w:val="auto"/>
          <w:sz w:val="28"/>
          <w:szCs w:val="28"/>
        </w:rPr>
      </w:pPr>
    </w:p>
    <w:p w14:paraId="43994795">
      <w:pPr>
        <w:spacing w:line="440" w:lineRule="exact"/>
        <w:rPr>
          <w:rFonts w:ascii="宋体" w:hAnsi="宋体" w:cs="宋体"/>
          <w:b/>
          <w:color w:val="auto"/>
          <w:sz w:val="28"/>
          <w:szCs w:val="28"/>
        </w:rPr>
      </w:pPr>
    </w:p>
    <w:p w14:paraId="54623089">
      <w:pPr>
        <w:spacing w:line="440" w:lineRule="exact"/>
        <w:rPr>
          <w:rFonts w:ascii="宋体" w:hAnsi="宋体" w:cs="宋体"/>
          <w:b/>
          <w:color w:val="auto"/>
          <w:sz w:val="28"/>
          <w:szCs w:val="28"/>
        </w:rPr>
      </w:pPr>
    </w:p>
    <w:p w14:paraId="24D669FB">
      <w:pPr>
        <w:spacing w:line="440" w:lineRule="exact"/>
        <w:rPr>
          <w:rFonts w:ascii="宋体" w:hAnsi="宋体" w:cs="宋体"/>
          <w:b/>
          <w:color w:val="auto"/>
          <w:sz w:val="28"/>
          <w:szCs w:val="28"/>
        </w:rPr>
      </w:pPr>
    </w:p>
    <w:p w14:paraId="0A88D192">
      <w:pPr>
        <w:spacing w:line="440" w:lineRule="exact"/>
        <w:rPr>
          <w:rFonts w:ascii="宋体" w:hAnsi="宋体" w:cs="宋体"/>
          <w:b/>
          <w:color w:val="auto"/>
          <w:sz w:val="28"/>
          <w:szCs w:val="28"/>
        </w:rPr>
      </w:pPr>
    </w:p>
    <w:p w14:paraId="0DBB26A8">
      <w:pPr>
        <w:spacing w:line="440" w:lineRule="exact"/>
        <w:rPr>
          <w:rFonts w:ascii="宋体" w:hAnsi="宋体" w:cs="宋体"/>
          <w:b/>
          <w:color w:val="auto"/>
          <w:sz w:val="28"/>
          <w:szCs w:val="28"/>
        </w:rPr>
      </w:pPr>
    </w:p>
    <w:p w14:paraId="2E474C54">
      <w:pPr>
        <w:spacing w:line="440" w:lineRule="exact"/>
        <w:rPr>
          <w:rFonts w:ascii="宋体" w:hAnsi="宋体" w:cs="宋体"/>
          <w:b/>
          <w:color w:val="auto"/>
          <w:sz w:val="28"/>
          <w:szCs w:val="28"/>
        </w:rPr>
      </w:pPr>
    </w:p>
    <w:p w14:paraId="62A1410C">
      <w:pPr>
        <w:spacing w:line="440" w:lineRule="exact"/>
        <w:rPr>
          <w:rFonts w:ascii="宋体" w:hAnsi="宋体" w:cs="宋体"/>
          <w:b/>
          <w:color w:val="auto"/>
          <w:sz w:val="28"/>
          <w:szCs w:val="28"/>
        </w:rPr>
      </w:pPr>
    </w:p>
    <w:p w14:paraId="262D5EDE">
      <w:pPr>
        <w:spacing w:line="440" w:lineRule="exact"/>
        <w:rPr>
          <w:rFonts w:ascii="宋体" w:hAnsi="宋体" w:cs="宋体"/>
          <w:b/>
          <w:color w:val="auto"/>
          <w:sz w:val="28"/>
          <w:szCs w:val="28"/>
        </w:rPr>
      </w:pPr>
    </w:p>
    <w:p w14:paraId="50278F93">
      <w:pPr>
        <w:spacing w:line="440" w:lineRule="exact"/>
        <w:rPr>
          <w:rFonts w:ascii="宋体" w:hAnsi="宋体" w:cs="宋体"/>
          <w:b/>
          <w:color w:val="auto"/>
          <w:sz w:val="28"/>
          <w:szCs w:val="28"/>
        </w:rPr>
      </w:pPr>
    </w:p>
    <w:p w14:paraId="27769B8C">
      <w:pPr>
        <w:spacing w:line="440" w:lineRule="exact"/>
        <w:rPr>
          <w:rFonts w:ascii="宋体" w:hAnsi="宋体" w:cs="宋体"/>
          <w:b/>
          <w:color w:val="auto"/>
          <w:sz w:val="28"/>
          <w:szCs w:val="28"/>
        </w:rPr>
      </w:pPr>
    </w:p>
    <w:p w14:paraId="1BC6EF38">
      <w:pPr>
        <w:spacing w:line="440" w:lineRule="exact"/>
        <w:rPr>
          <w:rFonts w:ascii="宋体" w:hAnsi="宋体" w:cs="宋体"/>
          <w:b/>
          <w:color w:val="auto"/>
          <w:sz w:val="28"/>
          <w:szCs w:val="28"/>
        </w:rPr>
      </w:pPr>
    </w:p>
    <w:p w14:paraId="2D499113">
      <w:pPr>
        <w:pStyle w:val="17"/>
        <w:ind w:firstLine="281"/>
        <w:rPr>
          <w:rFonts w:ascii="宋体" w:hAnsi="宋体" w:cs="宋体"/>
          <w:b/>
          <w:color w:val="auto"/>
          <w:sz w:val="28"/>
          <w:szCs w:val="28"/>
        </w:rPr>
      </w:pPr>
    </w:p>
    <w:p w14:paraId="5A15D5DF">
      <w:pPr>
        <w:spacing w:line="360" w:lineRule="auto"/>
        <w:jc w:val="center"/>
        <w:outlineLvl w:val="2"/>
        <w:rPr>
          <w:rFonts w:ascii="宋体" w:hAnsi="宋体" w:cs="宋体"/>
          <w:b/>
          <w:color w:val="auto"/>
          <w:sz w:val="28"/>
          <w:szCs w:val="28"/>
        </w:rPr>
      </w:pPr>
    </w:p>
    <w:p w14:paraId="3C3D7D66">
      <w:pPr>
        <w:rPr>
          <w:rFonts w:ascii="宋体" w:hAnsi="宋体" w:cs="宋体"/>
          <w:b/>
          <w:color w:val="auto"/>
          <w:sz w:val="28"/>
          <w:szCs w:val="28"/>
        </w:rPr>
      </w:pPr>
      <w:bookmarkStart w:id="43" w:name="_Hlk89675716"/>
      <w:r>
        <w:rPr>
          <w:rFonts w:hint="eastAsia" w:ascii="宋体" w:hAnsi="宋体" w:cs="宋体"/>
          <w:b/>
          <w:color w:val="auto"/>
          <w:sz w:val="28"/>
          <w:szCs w:val="28"/>
        </w:rPr>
        <w:br w:type="page"/>
      </w:r>
    </w:p>
    <w:p w14:paraId="22755C50">
      <w:pPr>
        <w:spacing w:line="360" w:lineRule="auto"/>
        <w:jc w:val="both"/>
        <w:outlineLvl w:val="2"/>
        <w:rPr>
          <w:rFonts w:ascii="宋体" w:hAnsi="宋体" w:cs="宋体"/>
          <w:b/>
          <w:color w:val="auto"/>
          <w:sz w:val="28"/>
          <w:szCs w:val="28"/>
        </w:rPr>
      </w:pPr>
      <w:r>
        <w:rPr>
          <w:rFonts w:hint="eastAsia" w:ascii="宋体" w:hAnsi="宋体" w:cs="宋体"/>
          <w:b/>
          <w:color w:val="auto"/>
          <w:sz w:val="28"/>
          <w:szCs w:val="28"/>
        </w:rPr>
        <w:t>价格文件响应文件相关格式</w:t>
      </w:r>
    </w:p>
    <w:p w14:paraId="6C4ADD82">
      <w:pPr>
        <w:pStyle w:val="43"/>
        <w:snapToGrid w:val="0"/>
        <w:spacing w:line="300" w:lineRule="auto"/>
        <w:ind w:firstLine="562" w:firstLineChars="200"/>
        <w:jc w:val="center"/>
        <w:outlineLvl w:val="0"/>
        <w:rPr>
          <w:rFonts w:ascii="仿宋" w:hAnsi="仿宋" w:eastAsia="仿宋" w:cs="仿宋"/>
          <w:b/>
          <w:color w:val="auto"/>
          <w:sz w:val="28"/>
        </w:rPr>
      </w:pPr>
      <w:bookmarkStart w:id="44" w:name="_Toc23203"/>
      <w:r>
        <w:rPr>
          <w:rFonts w:hint="eastAsia" w:ascii="仿宋" w:hAnsi="仿宋" w:eastAsia="仿宋" w:cs="仿宋"/>
          <w:b/>
          <w:color w:val="auto"/>
          <w:sz w:val="28"/>
        </w:rPr>
        <w:t>1.</w:t>
      </w:r>
      <w:bookmarkEnd w:id="44"/>
      <w:r>
        <w:rPr>
          <w:rFonts w:hint="eastAsia" w:ascii="仿宋" w:hAnsi="仿宋" w:eastAsia="仿宋" w:cs="仿宋"/>
          <w:b/>
          <w:color w:val="auto"/>
          <w:sz w:val="28"/>
        </w:rPr>
        <w:t>报价总表</w:t>
      </w:r>
    </w:p>
    <w:tbl>
      <w:tblPr>
        <w:tblStyle w:val="19"/>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29831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5A41D52F">
            <w:pPr>
              <w:kinsoku w:val="0"/>
              <w:topLinePunct/>
              <w:spacing w:line="440" w:lineRule="exact"/>
              <w:jc w:val="center"/>
              <w:rPr>
                <w:rFonts w:ascii="仿宋" w:hAnsi="仿宋" w:eastAsia="仿宋" w:cs="仿宋"/>
                <w:color w:val="auto"/>
                <w:sz w:val="28"/>
                <w:szCs w:val="28"/>
              </w:rPr>
            </w:pPr>
            <w:r>
              <w:rPr>
                <w:rFonts w:hint="eastAsia" w:ascii="仿宋" w:hAnsi="仿宋" w:eastAsia="仿宋" w:cs="仿宋"/>
                <w:color w:val="auto"/>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6D74E365">
            <w:pPr>
              <w:kinsoku w:val="0"/>
              <w:topLinePunct/>
              <w:spacing w:line="440" w:lineRule="exact"/>
              <w:jc w:val="center"/>
              <w:rPr>
                <w:rFonts w:ascii="仿宋" w:hAnsi="仿宋" w:eastAsia="仿宋" w:cs="仿宋"/>
                <w:color w:val="auto"/>
                <w:sz w:val="28"/>
                <w:szCs w:val="28"/>
              </w:rPr>
            </w:pPr>
            <w:r>
              <w:rPr>
                <w:rFonts w:hint="eastAsia" w:ascii="仿宋" w:hAnsi="仿宋" w:eastAsia="仿宋" w:cs="仿宋"/>
                <w:color w:val="auto"/>
                <w:sz w:val="28"/>
                <w:szCs w:val="28"/>
              </w:rPr>
              <w:t>总报价（元）</w:t>
            </w:r>
          </w:p>
        </w:tc>
        <w:tc>
          <w:tcPr>
            <w:tcW w:w="1990" w:type="dxa"/>
            <w:tcBorders>
              <w:top w:val="single" w:color="auto" w:sz="4" w:space="0"/>
              <w:left w:val="single" w:color="auto" w:sz="4" w:space="0"/>
              <w:bottom w:val="single" w:color="auto" w:sz="4" w:space="0"/>
              <w:right w:val="single" w:color="auto" w:sz="4" w:space="0"/>
            </w:tcBorders>
            <w:vAlign w:val="center"/>
          </w:tcPr>
          <w:p w14:paraId="63ACE820">
            <w:pPr>
              <w:kinsoku w:val="0"/>
              <w:topLinePunct/>
              <w:spacing w:line="440" w:lineRule="exact"/>
              <w:jc w:val="center"/>
              <w:rPr>
                <w:rFonts w:ascii="仿宋" w:hAnsi="仿宋" w:eastAsia="仿宋" w:cs="仿宋"/>
                <w:color w:val="auto"/>
                <w:sz w:val="28"/>
                <w:szCs w:val="28"/>
              </w:rPr>
            </w:pPr>
            <w:r>
              <w:rPr>
                <w:rFonts w:hint="eastAsia" w:ascii="仿宋" w:hAnsi="仿宋" w:eastAsia="仿宋" w:cs="仿宋"/>
                <w:color w:val="auto"/>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221BBBFD">
            <w:pPr>
              <w:kinsoku w:val="0"/>
              <w:topLinePunct/>
              <w:spacing w:line="440" w:lineRule="exact"/>
              <w:jc w:val="center"/>
              <w:rPr>
                <w:rFonts w:ascii="仿宋" w:hAnsi="仿宋" w:eastAsia="仿宋" w:cs="仿宋"/>
                <w:color w:val="auto"/>
                <w:sz w:val="28"/>
                <w:szCs w:val="28"/>
              </w:rPr>
            </w:pPr>
            <w:r>
              <w:rPr>
                <w:rFonts w:hint="eastAsia" w:ascii="仿宋" w:hAnsi="仿宋" w:eastAsia="仿宋" w:cs="仿宋"/>
                <w:color w:val="auto"/>
                <w:sz w:val="28"/>
                <w:szCs w:val="28"/>
              </w:rPr>
              <w:t>付款方式</w:t>
            </w:r>
          </w:p>
        </w:tc>
      </w:tr>
      <w:tr w14:paraId="67623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1E06BDC7">
            <w:pPr>
              <w:kinsoku w:val="0"/>
              <w:topLinePunct/>
              <w:spacing w:line="440" w:lineRule="exact"/>
              <w:rPr>
                <w:rFonts w:ascii="仿宋" w:hAnsi="仿宋" w:eastAsia="仿宋" w:cs="仿宋"/>
                <w:b/>
                <w:bCs/>
                <w:color w:val="auto"/>
                <w:sz w:val="28"/>
                <w:szCs w:val="28"/>
              </w:rPr>
            </w:pPr>
            <w:r>
              <w:rPr>
                <w:rFonts w:hint="eastAsia" w:ascii="仿宋" w:hAnsi="仿宋" w:eastAsia="仿宋" w:cs="仿宋"/>
                <w:color w:val="auto"/>
                <w:sz w:val="28"/>
                <w:szCs w:val="28"/>
              </w:rPr>
              <w:t>南通市紫琅医院</w:t>
            </w:r>
            <w:r>
              <w:rPr>
                <w:rFonts w:hint="eastAsia" w:ascii="仿宋" w:hAnsi="仿宋" w:eastAsia="仿宋" w:cs="仿宋"/>
                <w:color w:val="auto"/>
                <w:sz w:val="28"/>
                <w:szCs w:val="28"/>
                <w:lang w:val="en-US" w:eastAsia="zh-CN"/>
              </w:rPr>
              <w:t>电解质分析仪</w:t>
            </w:r>
            <w:r>
              <w:rPr>
                <w:rFonts w:hint="eastAsia" w:ascii="仿宋" w:hAnsi="仿宋" w:eastAsia="仿宋" w:cs="仿宋"/>
                <w:color w:val="auto"/>
                <w:sz w:val="28"/>
                <w:szCs w:val="28"/>
              </w:rPr>
              <w:t>采购安装项目</w:t>
            </w:r>
          </w:p>
        </w:tc>
        <w:tc>
          <w:tcPr>
            <w:tcW w:w="2400" w:type="dxa"/>
            <w:tcBorders>
              <w:top w:val="single" w:color="auto" w:sz="4" w:space="0"/>
              <w:left w:val="single" w:color="auto" w:sz="4" w:space="0"/>
              <w:bottom w:val="single" w:color="auto" w:sz="4" w:space="0"/>
              <w:right w:val="single" w:color="auto" w:sz="4" w:space="0"/>
            </w:tcBorders>
            <w:vAlign w:val="center"/>
          </w:tcPr>
          <w:p w14:paraId="619AFD0B">
            <w:pPr>
              <w:kinsoku w:val="0"/>
              <w:topLinePunct/>
              <w:spacing w:line="440" w:lineRule="exact"/>
              <w:rPr>
                <w:rFonts w:ascii="仿宋" w:hAnsi="仿宋" w:eastAsia="仿宋" w:cs="仿宋"/>
                <w:b/>
                <w:color w:val="auto"/>
                <w:sz w:val="28"/>
                <w:szCs w:val="28"/>
              </w:rPr>
            </w:pPr>
            <w:r>
              <w:rPr>
                <w:rFonts w:hint="eastAsia" w:ascii="仿宋" w:hAnsi="仿宋" w:eastAsia="仿宋" w:cs="仿宋"/>
                <w:b/>
                <w:color w:val="auto"/>
                <w:sz w:val="28"/>
                <w:szCs w:val="28"/>
              </w:rPr>
              <w:t>大写：</w:t>
            </w:r>
          </w:p>
          <w:p w14:paraId="65F43D64">
            <w:pPr>
              <w:kinsoku w:val="0"/>
              <w:topLinePunct/>
              <w:spacing w:line="440" w:lineRule="exact"/>
              <w:rPr>
                <w:rFonts w:ascii="仿宋" w:hAnsi="仿宋" w:eastAsia="仿宋" w:cs="仿宋"/>
                <w:color w:val="auto"/>
                <w:sz w:val="28"/>
                <w:szCs w:val="28"/>
              </w:rPr>
            </w:pPr>
            <w:r>
              <w:rPr>
                <w:rFonts w:hint="eastAsia" w:ascii="仿宋" w:hAnsi="仿宋" w:eastAsia="仿宋" w:cs="仿宋"/>
                <w:b/>
                <w:color w:val="auto"/>
                <w:sz w:val="28"/>
                <w:szCs w:val="28"/>
              </w:rPr>
              <w:t>小写：</w:t>
            </w:r>
          </w:p>
        </w:tc>
        <w:tc>
          <w:tcPr>
            <w:tcW w:w="1990" w:type="dxa"/>
            <w:tcBorders>
              <w:top w:val="single" w:color="auto" w:sz="4" w:space="0"/>
              <w:left w:val="single" w:color="auto" w:sz="4" w:space="0"/>
              <w:bottom w:val="single" w:color="auto" w:sz="4" w:space="0"/>
              <w:right w:val="single" w:color="auto" w:sz="4" w:space="0"/>
            </w:tcBorders>
            <w:vAlign w:val="center"/>
          </w:tcPr>
          <w:p w14:paraId="73E5683C">
            <w:pPr>
              <w:kinsoku w:val="0"/>
              <w:topLinePunct/>
              <w:spacing w:line="440" w:lineRule="exact"/>
              <w:rPr>
                <w:rFonts w:ascii="仿宋" w:hAnsi="仿宋" w:eastAsia="仿宋" w:cs="仿宋"/>
                <w:color w:val="auto"/>
                <w:sz w:val="28"/>
                <w:szCs w:val="28"/>
              </w:rPr>
            </w:pPr>
            <w:r>
              <w:rPr>
                <w:rFonts w:hint="eastAsia" w:ascii="仿宋" w:hAnsi="仿宋" w:eastAsia="仿宋" w:cs="仿宋"/>
                <w:color w:val="auto"/>
                <w:sz w:val="28"/>
                <w:szCs w:val="28"/>
              </w:rPr>
              <w:t>完全响应比价议价文件要求</w:t>
            </w:r>
          </w:p>
        </w:tc>
        <w:tc>
          <w:tcPr>
            <w:tcW w:w="1850" w:type="dxa"/>
            <w:tcBorders>
              <w:top w:val="single" w:color="auto" w:sz="4" w:space="0"/>
              <w:left w:val="single" w:color="auto" w:sz="4" w:space="0"/>
              <w:bottom w:val="single" w:color="auto" w:sz="4" w:space="0"/>
              <w:right w:val="single" w:color="auto" w:sz="4" w:space="0"/>
            </w:tcBorders>
          </w:tcPr>
          <w:p w14:paraId="099D30F5">
            <w:pPr>
              <w:kinsoku w:val="0"/>
              <w:topLinePunct/>
              <w:spacing w:line="440" w:lineRule="exact"/>
              <w:rPr>
                <w:rFonts w:ascii="仿宋" w:hAnsi="仿宋" w:eastAsia="仿宋" w:cs="仿宋"/>
                <w:color w:val="auto"/>
                <w:sz w:val="28"/>
                <w:szCs w:val="28"/>
              </w:rPr>
            </w:pPr>
            <w:r>
              <w:rPr>
                <w:rFonts w:hint="eastAsia" w:ascii="仿宋" w:hAnsi="仿宋" w:eastAsia="仿宋" w:cs="仿宋"/>
                <w:color w:val="auto"/>
                <w:sz w:val="28"/>
                <w:szCs w:val="28"/>
              </w:rPr>
              <w:t>完全响应比价议价文件要求的付款方式</w:t>
            </w:r>
          </w:p>
        </w:tc>
      </w:tr>
    </w:tbl>
    <w:p w14:paraId="1AE43C5D">
      <w:pPr>
        <w:widowControl/>
        <w:spacing w:line="440" w:lineRule="exact"/>
        <w:ind w:firstLine="280" w:firstLineChars="10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注</w:t>
      </w:r>
    </w:p>
    <w:p w14:paraId="77A9953D">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（1）本表为格式表，不得自行改动，必须提供，否则视为未实质性响应比选采购文件。</w:t>
      </w:r>
    </w:p>
    <w:p w14:paraId="5C2C6461">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（2）本项目为固定总价报价，投标报价包含完成本项目所需的全部费用。</w:t>
      </w:r>
    </w:p>
    <w:p w14:paraId="731F7D12">
      <w:pPr>
        <w:snapToGrid w:val="0"/>
        <w:spacing w:line="500" w:lineRule="exact"/>
        <w:ind w:left="1322" w:hanging="1321" w:hangingChars="472"/>
        <w:rPr>
          <w:rFonts w:ascii="仿宋" w:hAnsi="仿宋" w:eastAsia="仿宋" w:cs="仿宋"/>
          <w:color w:val="auto"/>
          <w:sz w:val="28"/>
          <w:szCs w:val="28"/>
        </w:rPr>
      </w:pPr>
    </w:p>
    <w:p w14:paraId="3B56C0DA">
      <w:pPr>
        <w:snapToGrid w:val="0"/>
        <w:spacing w:line="500" w:lineRule="exact"/>
        <w:ind w:left="1322" w:hanging="1321" w:hangingChars="472"/>
        <w:rPr>
          <w:rFonts w:ascii="仿宋" w:hAnsi="仿宋" w:eastAsia="仿宋" w:cs="仿宋"/>
          <w:color w:val="auto"/>
          <w:sz w:val="28"/>
          <w:szCs w:val="28"/>
        </w:rPr>
      </w:pPr>
    </w:p>
    <w:p w14:paraId="2ECD77E2">
      <w:pPr>
        <w:snapToGrid w:val="0"/>
        <w:spacing w:line="500" w:lineRule="exact"/>
        <w:ind w:left="1322" w:hanging="1321" w:hangingChars="472"/>
        <w:rPr>
          <w:rFonts w:ascii="仿宋" w:hAnsi="仿宋" w:eastAsia="仿宋" w:cs="仿宋"/>
          <w:color w:val="auto"/>
          <w:sz w:val="28"/>
          <w:szCs w:val="28"/>
        </w:rPr>
      </w:pPr>
    </w:p>
    <w:p w14:paraId="66CB4D23">
      <w:pPr>
        <w:snapToGrid w:val="0"/>
        <w:spacing w:line="500" w:lineRule="exact"/>
        <w:rPr>
          <w:rFonts w:ascii="仿宋" w:hAnsi="仿宋" w:eastAsia="仿宋" w:cs="仿宋"/>
          <w:color w:val="auto"/>
          <w:sz w:val="28"/>
          <w:szCs w:val="28"/>
        </w:rPr>
      </w:pPr>
    </w:p>
    <w:p w14:paraId="7B0190FC">
      <w:pPr>
        <w:snapToGrid w:val="0"/>
        <w:spacing w:line="500" w:lineRule="exact"/>
        <w:ind w:left="1322" w:hanging="1321" w:hangingChars="472"/>
        <w:rPr>
          <w:rFonts w:ascii="仿宋" w:hAnsi="仿宋" w:eastAsia="仿宋" w:cs="仿宋"/>
          <w:color w:val="auto"/>
          <w:sz w:val="28"/>
          <w:szCs w:val="28"/>
        </w:rPr>
      </w:pPr>
      <w:r>
        <w:rPr>
          <w:rFonts w:hint="eastAsia" w:ascii="仿宋" w:hAnsi="仿宋" w:eastAsia="仿宋" w:cs="仿宋"/>
          <w:color w:val="auto"/>
          <w:sz w:val="28"/>
          <w:szCs w:val="28"/>
        </w:rPr>
        <w:t xml:space="preserve">供应商名称：（盖章）             </w:t>
      </w:r>
    </w:p>
    <w:p w14:paraId="774349EA">
      <w:pPr>
        <w:snapToGrid w:val="0"/>
        <w:spacing w:line="500" w:lineRule="exact"/>
        <w:ind w:left="1322" w:hanging="1321" w:hangingChars="472"/>
        <w:rPr>
          <w:rFonts w:ascii="仿宋" w:hAnsi="仿宋" w:eastAsia="仿宋" w:cs="仿宋"/>
          <w:color w:val="auto"/>
          <w:sz w:val="28"/>
          <w:szCs w:val="28"/>
        </w:rPr>
      </w:pPr>
      <w:r>
        <w:rPr>
          <w:rFonts w:hint="eastAsia" w:ascii="仿宋" w:hAnsi="仿宋" w:eastAsia="仿宋" w:cs="仿宋"/>
          <w:color w:val="auto"/>
          <w:sz w:val="28"/>
          <w:szCs w:val="28"/>
        </w:rPr>
        <w:t>法定代表人或授权委托人（签字）：</w:t>
      </w:r>
    </w:p>
    <w:p w14:paraId="70613E87">
      <w:pPr>
        <w:snapToGrid w:val="0"/>
        <w:spacing w:line="500" w:lineRule="exact"/>
        <w:ind w:left="1322" w:hanging="1321" w:hangingChars="472"/>
        <w:rPr>
          <w:rFonts w:ascii="仿宋" w:hAnsi="仿宋" w:eastAsia="仿宋" w:cs="仿宋"/>
          <w:color w:val="auto"/>
        </w:rPr>
      </w:pPr>
      <w:r>
        <w:rPr>
          <w:rFonts w:hint="eastAsia" w:ascii="仿宋" w:hAnsi="仿宋" w:eastAsia="仿宋" w:cs="仿宋"/>
          <w:color w:val="auto"/>
          <w:sz w:val="28"/>
          <w:szCs w:val="28"/>
        </w:rPr>
        <w:t>日期：</w:t>
      </w:r>
    </w:p>
    <w:p w14:paraId="41C7804D">
      <w:pPr>
        <w:pStyle w:val="17"/>
        <w:ind w:firstLine="0" w:firstLineChars="0"/>
        <w:rPr>
          <w:rFonts w:ascii="宋体" w:hAnsi="宋体" w:cs="宋体"/>
          <w:b/>
          <w:color w:val="auto"/>
          <w:sz w:val="28"/>
          <w:szCs w:val="28"/>
        </w:rPr>
      </w:pPr>
    </w:p>
    <w:bookmarkEnd w:id="43"/>
    <w:p w14:paraId="70E6CF4D">
      <w:pPr>
        <w:snapToGrid w:val="0"/>
        <w:spacing w:line="500" w:lineRule="exact"/>
        <w:rPr>
          <w:rFonts w:ascii="仿宋" w:hAnsi="仿宋" w:eastAsia="仿宋" w:cs="仿宋"/>
          <w:color w:val="auto"/>
          <w:sz w:val="28"/>
          <w:szCs w:val="28"/>
        </w:rPr>
      </w:pPr>
    </w:p>
    <w:sectPr>
      <w:pgSz w:w="11905" w:h="16838"/>
      <w:pgMar w:top="1440" w:right="1797" w:bottom="1440" w:left="179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BF5A9105-2C60-4F53-9E4E-43522C7F3141}"/>
  </w:font>
  <w:font w:name="Verdana">
    <w:panose1 w:val="020B0604030504040204"/>
    <w:charset w:val="00"/>
    <w:family w:val="swiss"/>
    <w:pitch w:val="default"/>
    <w:sig w:usb0="A00006FF" w:usb1="4000205B" w:usb2="0000001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096D9">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7B7EB">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C2656">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63C2656">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25175">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F1F7F">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D9F1F7F">
                    <w:pPr>
                      <w:pStyle w:val="1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2823D">
    <w:pPr>
      <w:pStyle w:val="14"/>
      <w:pBdr>
        <w:bottom w:val="none" w:color="auto" w:sz="0" w:space="1"/>
      </w:pBdr>
      <w:jc w:val="both"/>
      <w:rPr>
        <w:b/>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NWQxZjEwZmYxYTdiZDA4MWRlZDk3YzU1N2YzYWIifQ=="/>
    <w:docVar w:name="KSO_WPS_MARK_KEY" w:val="9db4b7e5-502e-481d-bb35-d586ee3ede49"/>
  </w:docVars>
  <w:rsids>
    <w:rsidRoot w:val="00746F01"/>
    <w:rsid w:val="00006F73"/>
    <w:rsid w:val="0004470E"/>
    <w:rsid w:val="00056604"/>
    <w:rsid w:val="000C7F9C"/>
    <w:rsid w:val="000E02AF"/>
    <w:rsid w:val="001E22ED"/>
    <w:rsid w:val="00272111"/>
    <w:rsid w:val="002949E5"/>
    <w:rsid w:val="002F0374"/>
    <w:rsid w:val="00462629"/>
    <w:rsid w:val="004A4D87"/>
    <w:rsid w:val="005A7FDA"/>
    <w:rsid w:val="00692657"/>
    <w:rsid w:val="0070444C"/>
    <w:rsid w:val="00746F01"/>
    <w:rsid w:val="0077249D"/>
    <w:rsid w:val="007B3871"/>
    <w:rsid w:val="00865F09"/>
    <w:rsid w:val="008D5F88"/>
    <w:rsid w:val="009F44E6"/>
    <w:rsid w:val="00A426E0"/>
    <w:rsid w:val="00A60F6E"/>
    <w:rsid w:val="00A756C8"/>
    <w:rsid w:val="00A94916"/>
    <w:rsid w:val="00AB12B3"/>
    <w:rsid w:val="00AF78D9"/>
    <w:rsid w:val="00B22993"/>
    <w:rsid w:val="00BC3A2A"/>
    <w:rsid w:val="00C1470D"/>
    <w:rsid w:val="00D5486E"/>
    <w:rsid w:val="00D97D74"/>
    <w:rsid w:val="00DD0B27"/>
    <w:rsid w:val="00E101BC"/>
    <w:rsid w:val="00E50AD7"/>
    <w:rsid w:val="00E87080"/>
    <w:rsid w:val="00EA2E61"/>
    <w:rsid w:val="00ED3BC7"/>
    <w:rsid w:val="01311D17"/>
    <w:rsid w:val="01D33B0A"/>
    <w:rsid w:val="03334B45"/>
    <w:rsid w:val="04670567"/>
    <w:rsid w:val="053D43EE"/>
    <w:rsid w:val="05702C45"/>
    <w:rsid w:val="05BC5453"/>
    <w:rsid w:val="05BD7BE6"/>
    <w:rsid w:val="06186CF6"/>
    <w:rsid w:val="072208E6"/>
    <w:rsid w:val="07BF79E1"/>
    <w:rsid w:val="081E510F"/>
    <w:rsid w:val="08646E76"/>
    <w:rsid w:val="08E1359E"/>
    <w:rsid w:val="09077801"/>
    <w:rsid w:val="092533E4"/>
    <w:rsid w:val="09890F02"/>
    <w:rsid w:val="09B16E57"/>
    <w:rsid w:val="09D473A1"/>
    <w:rsid w:val="0A2543E3"/>
    <w:rsid w:val="0A2D19CC"/>
    <w:rsid w:val="0AA862BE"/>
    <w:rsid w:val="0AAA1DCB"/>
    <w:rsid w:val="0AB310F7"/>
    <w:rsid w:val="0BE40460"/>
    <w:rsid w:val="0C6912D8"/>
    <w:rsid w:val="0D16716C"/>
    <w:rsid w:val="0E045AB1"/>
    <w:rsid w:val="0E5E1C72"/>
    <w:rsid w:val="0F44254D"/>
    <w:rsid w:val="0FD24DB4"/>
    <w:rsid w:val="0FEF37B9"/>
    <w:rsid w:val="103B394D"/>
    <w:rsid w:val="106E028D"/>
    <w:rsid w:val="10D9242F"/>
    <w:rsid w:val="1109016D"/>
    <w:rsid w:val="11366ED6"/>
    <w:rsid w:val="11513E43"/>
    <w:rsid w:val="116A3BAA"/>
    <w:rsid w:val="11C566F9"/>
    <w:rsid w:val="12377EE3"/>
    <w:rsid w:val="124D2E03"/>
    <w:rsid w:val="140E7C96"/>
    <w:rsid w:val="1560491D"/>
    <w:rsid w:val="15EC04AB"/>
    <w:rsid w:val="167912F0"/>
    <w:rsid w:val="168257AD"/>
    <w:rsid w:val="16885CB3"/>
    <w:rsid w:val="17111102"/>
    <w:rsid w:val="173619DD"/>
    <w:rsid w:val="190C374D"/>
    <w:rsid w:val="1A0F56C6"/>
    <w:rsid w:val="1A8D0141"/>
    <w:rsid w:val="1AAB25D5"/>
    <w:rsid w:val="1AFA5418"/>
    <w:rsid w:val="1B2E0C1E"/>
    <w:rsid w:val="1C5446B4"/>
    <w:rsid w:val="1C9D24FF"/>
    <w:rsid w:val="1CDA72AF"/>
    <w:rsid w:val="1D164873"/>
    <w:rsid w:val="1DE4451C"/>
    <w:rsid w:val="1E4A4F2B"/>
    <w:rsid w:val="1E6A6411"/>
    <w:rsid w:val="1ECE5416"/>
    <w:rsid w:val="1F4C53B2"/>
    <w:rsid w:val="1F752885"/>
    <w:rsid w:val="20784E15"/>
    <w:rsid w:val="21402BB9"/>
    <w:rsid w:val="21D267A7"/>
    <w:rsid w:val="233A4603"/>
    <w:rsid w:val="23730FB4"/>
    <w:rsid w:val="238B115D"/>
    <w:rsid w:val="243D1432"/>
    <w:rsid w:val="25095F36"/>
    <w:rsid w:val="26161362"/>
    <w:rsid w:val="261E020C"/>
    <w:rsid w:val="26395046"/>
    <w:rsid w:val="265232D8"/>
    <w:rsid w:val="26DC3C24"/>
    <w:rsid w:val="274517C9"/>
    <w:rsid w:val="28642123"/>
    <w:rsid w:val="28C11323"/>
    <w:rsid w:val="29813BB3"/>
    <w:rsid w:val="2A0A4FA1"/>
    <w:rsid w:val="2A2102CB"/>
    <w:rsid w:val="2A2829E0"/>
    <w:rsid w:val="2A4E7E11"/>
    <w:rsid w:val="2AA25A11"/>
    <w:rsid w:val="2B325505"/>
    <w:rsid w:val="2C2E3100"/>
    <w:rsid w:val="2C7E7070"/>
    <w:rsid w:val="2CAB7A2E"/>
    <w:rsid w:val="2D4B6C2E"/>
    <w:rsid w:val="2EF37840"/>
    <w:rsid w:val="2F134718"/>
    <w:rsid w:val="2FA2183B"/>
    <w:rsid w:val="30447100"/>
    <w:rsid w:val="30D447A6"/>
    <w:rsid w:val="317F1A54"/>
    <w:rsid w:val="31E10D30"/>
    <w:rsid w:val="31F17939"/>
    <w:rsid w:val="3336315E"/>
    <w:rsid w:val="337367C1"/>
    <w:rsid w:val="33F425AD"/>
    <w:rsid w:val="34553451"/>
    <w:rsid w:val="352A6529"/>
    <w:rsid w:val="3575722E"/>
    <w:rsid w:val="36050AA1"/>
    <w:rsid w:val="361B0A05"/>
    <w:rsid w:val="369342FF"/>
    <w:rsid w:val="36E55FCA"/>
    <w:rsid w:val="37862A05"/>
    <w:rsid w:val="37A744FF"/>
    <w:rsid w:val="37B43B93"/>
    <w:rsid w:val="37DC1CD5"/>
    <w:rsid w:val="384D03E5"/>
    <w:rsid w:val="38D126F4"/>
    <w:rsid w:val="39D11DEA"/>
    <w:rsid w:val="3BF6110C"/>
    <w:rsid w:val="3C884277"/>
    <w:rsid w:val="3CF200BC"/>
    <w:rsid w:val="3D3A3A78"/>
    <w:rsid w:val="3D580F69"/>
    <w:rsid w:val="3D7247A2"/>
    <w:rsid w:val="3D8514C9"/>
    <w:rsid w:val="3DD658F8"/>
    <w:rsid w:val="3E597B9D"/>
    <w:rsid w:val="3F011C8B"/>
    <w:rsid w:val="3F77596E"/>
    <w:rsid w:val="3F8D3286"/>
    <w:rsid w:val="404628A0"/>
    <w:rsid w:val="41682388"/>
    <w:rsid w:val="41737045"/>
    <w:rsid w:val="41AC3653"/>
    <w:rsid w:val="41BB733E"/>
    <w:rsid w:val="4272256F"/>
    <w:rsid w:val="429C6D3C"/>
    <w:rsid w:val="42E32AB3"/>
    <w:rsid w:val="445D7CFA"/>
    <w:rsid w:val="445F16A4"/>
    <w:rsid w:val="452A0524"/>
    <w:rsid w:val="465854CC"/>
    <w:rsid w:val="46A61E2C"/>
    <w:rsid w:val="47224600"/>
    <w:rsid w:val="475140C4"/>
    <w:rsid w:val="4779212C"/>
    <w:rsid w:val="477A6FCA"/>
    <w:rsid w:val="479B659A"/>
    <w:rsid w:val="483F2F0A"/>
    <w:rsid w:val="48EC7DAD"/>
    <w:rsid w:val="49B56CF7"/>
    <w:rsid w:val="49D37330"/>
    <w:rsid w:val="4A225C6E"/>
    <w:rsid w:val="4AB80380"/>
    <w:rsid w:val="4D3E4131"/>
    <w:rsid w:val="4E1F06C6"/>
    <w:rsid w:val="4E9D3394"/>
    <w:rsid w:val="4F3E79C5"/>
    <w:rsid w:val="4FE747B0"/>
    <w:rsid w:val="50546455"/>
    <w:rsid w:val="50852AB2"/>
    <w:rsid w:val="511112AD"/>
    <w:rsid w:val="51461238"/>
    <w:rsid w:val="518455EF"/>
    <w:rsid w:val="51961290"/>
    <w:rsid w:val="52AA6867"/>
    <w:rsid w:val="5441650A"/>
    <w:rsid w:val="54560510"/>
    <w:rsid w:val="54A35BFD"/>
    <w:rsid w:val="54CE7034"/>
    <w:rsid w:val="563220FD"/>
    <w:rsid w:val="56737652"/>
    <w:rsid w:val="56A66DCB"/>
    <w:rsid w:val="56C00728"/>
    <w:rsid w:val="576D144F"/>
    <w:rsid w:val="583C1C3F"/>
    <w:rsid w:val="58B21682"/>
    <w:rsid w:val="59777658"/>
    <w:rsid w:val="5A0031AA"/>
    <w:rsid w:val="5CB85FBE"/>
    <w:rsid w:val="5CFF2BB9"/>
    <w:rsid w:val="5D487342"/>
    <w:rsid w:val="5E966215"/>
    <w:rsid w:val="5F624457"/>
    <w:rsid w:val="5FAB7EDD"/>
    <w:rsid w:val="60284554"/>
    <w:rsid w:val="60854409"/>
    <w:rsid w:val="61493CA8"/>
    <w:rsid w:val="623A2767"/>
    <w:rsid w:val="627C6F3A"/>
    <w:rsid w:val="62891C65"/>
    <w:rsid w:val="62AC668A"/>
    <w:rsid w:val="631135E8"/>
    <w:rsid w:val="63253C81"/>
    <w:rsid w:val="63C65CD0"/>
    <w:rsid w:val="63FA1297"/>
    <w:rsid w:val="64742763"/>
    <w:rsid w:val="6490346F"/>
    <w:rsid w:val="64A31301"/>
    <w:rsid w:val="64CB6754"/>
    <w:rsid w:val="65310420"/>
    <w:rsid w:val="65653D3C"/>
    <w:rsid w:val="65C7545F"/>
    <w:rsid w:val="65F244BE"/>
    <w:rsid w:val="65FB6B83"/>
    <w:rsid w:val="665E3732"/>
    <w:rsid w:val="67C904A9"/>
    <w:rsid w:val="681A5E55"/>
    <w:rsid w:val="69266C34"/>
    <w:rsid w:val="698A2A90"/>
    <w:rsid w:val="699B17DB"/>
    <w:rsid w:val="6A1606C8"/>
    <w:rsid w:val="6AF90B95"/>
    <w:rsid w:val="6C5E528B"/>
    <w:rsid w:val="6D2D3E5E"/>
    <w:rsid w:val="6E740906"/>
    <w:rsid w:val="6EA41993"/>
    <w:rsid w:val="6F1654F2"/>
    <w:rsid w:val="6F281B5B"/>
    <w:rsid w:val="6F52009D"/>
    <w:rsid w:val="7028518A"/>
    <w:rsid w:val="702A0B29"/>
    <w:rsid w:val="70400E09"/>
    <w:rsid w:val="705D0EFE"/>
    <w:rsid w:val="70EC5684"/>
    <w:rsid w:val="7101188A"/>
    <w:rsid w:val="712D267F"/>
    <w:rsid w:val="71711623"/>
    <w:rsid w:val="719E17CE"/>
    <w:rsid w:val="7221678F"/>
    <w:rsid w:val="725D08B4"/>
    <w:rsid w:val="726D52A1"/>
    <w:rsid w:val="72704785"/>
    <w:rsid w:val="73027B3B"/>
    <w:rsid w:val="732D2599"/>
    <w:rsid w:val="73A9444D"/>
    <w:rsid w:val="74920388"/>
    <w:rsid w:val="74942EF3"/>
    <w:rsid w:val="74DE7CCA"/>
    <w:rsid w:val="75EC3B3B"/>
    <w:rsid w:val="773A78A3"/>
    <w:rsid w:val="773C0441"/>
    <w:rsid w:val="77E1648F"/>
    <w:rsid w:val="7A760A08"/>
    <w:rsid w:val="7A9F41FA"/>
    <w:rsid w:val="7B326B91"/>
    <w:rsid w:val="7B9A6B62"/>
    <w:rsid w:val="7BA37A91"/>
    <w:rsid w:val="7C00210B"/>
    <w:rsid w:val="7C5E55AC"/>
    <w:rsid w:val="7C694787"/>
    <w:rsid w:val="7C9D703A"/>
    <w:rsid w:val="7CD54211"/>
    <w:rsid w:val="7D454D0B"/>
    <w:rsid w:val="7D6E3691"/>
    <w:rsid w:val="7D846171"/>
    <w:rsid w:val="7E0C700A"/>
    <w:rsid w:val="7E422D60"/>
    <w:rsid w:val="7EAF6DC9"/>
    <w:rsid w:val="7EE14224"/>
    <w:rsid w:val="7F495460"/>
    <w:rsid w:val="7F6508F2"/>
    <w:rsid w:val="7FB56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kern w:val="0"/>
      <w:sz w:val="20"/>
      <w:szCs w:val="20"/>
    </w:rPr>
  </w:style>
  <w:style w:type="paragraph" w:styleId="5">
    <w:name w:val="toa heading"/>
    <w:basedOn w:val="1"/>
    <w:next w:val="1"/>
    <w:semiHidden/>
    <w:unhideWhenUsed/>
    <w:qFormat/>
    <w:uiPriority w:val="0"/>
    <w:pPr>
      <w:adjustRightInd w:val="0"/>
      <w:spacing w:line="360" w:lineRule="atLeast"/>
      <w:jc w:val="center"/>
    </w:pPr>
    <w:rPr>
      <w:rFonts w:ascii="Arial" w:hAnsi="Arial" w:eastAsia="黑体"/>
      <w:kern w:val="0"/>
      <w:sz w:val="36"/>
      <w:szCs w:val="20"/>
    </w:rPr>
  </w:style>
  <w:style w:type="paragraph" w:styleId="6">
    <w:name w:val="annotation text"/>
    <w:basedOn w:val="1"/>
    <w:autoRedefine/>
    <w:qFormat/>
    <w:uiPriority w:val="0"/>
    <w:pPr>
      <w:jc w:val="left"/>
    </w:pPr>
  </w:style>
  <w:style w:type="paragraph" w:styleId="7">
    <w:name w:val="Body Text"/>
    <w:basedOn w:val="1"/>
    <w:autoRedefine/>
    <w:qFormat/>
    <w:uiPriority w:val="0"/>
    <w:rPr>
      <w:rFonts w:ascii="仿宋_GB2312" w:eastAsia="仿宋_GB2312"/>
      <w:kern w:val="0"/>
      <w:sz w:val="24"/>
      <w:szCs w:val="20"/>
    </w:rPr>
  </w:style>
  <w:style w:type="paragraph" w:styleId="8">
    <w:name w:val="Body Text Indent"/>
    <w:basedOn w:val="1"/>
    <w:next w:val="9"/>
    <w:autoRedefine/>
    <w:unhideWhenUsed/>
    <w:qFormat/>
    <w:uiPriority w:val="99"/>
    <w:pPr>
      <w:spacing w:after="120"/>
      <w:ind w:left="420" w:leftChars="200"/>
    </w:pPr>
  </w:style>
  <w:style w:type="paragraph" w:styleId="9">
    <w:name w:val="envelope return"/>
    <w:basedOn w:val="1"/>
    <w:autoRedefine/>
    <w:unhideWhenUsed/>
    <w:qFormat/>
    <w:uiPriority w:val="99"/>
    <w:pPr>
      <w:snapToGrid w:val="0"/>
    </w:pPr>
    <w:rPr>
      <w:rFonts w:ascii="Arial" w:hAnsi="Arial"/>
    </w:rPr>
  </w:style>
  <w:style w:type="paragraph" w:styleId="10">
    <w:name w:val="Plain Text"/>
    <w:basedOn w:val="1"/>
    <w:autoRedefine/>
    <w:qFormat/>
    <w:uiPriority w:val="0"/>
    <w:rPr>
      <w:rFonts w:ascii="宋体" w:hAnsi="Courier New"/>
      <w:szCs w:val="22"/>
    </w:rPr>
  </w:style>
  <w:style w:type="paragraph" w:styleId="11">
    <w:name w:val="Body Text Indent 2"/>
    <w:basedOn w:val="1"/>
    <w:autoRedefine/>
    <w:qFormat/>
    <w:uiPriority w:val="0"/>
    <w:pPr>
      <w:spacing w:line="500" w:lineRule="exact"/>
      <w:ind w:firstLine="560" w:firstLineChars="200"/>
    </w:pPr>
    <w:rPr>
      <w:rFonts w:eastAsia="仿宋_GB2312"/>
      <w:kern w:val="0"/>
      <w:sz w:val="28"/>
      <w:szCs w:val="20"/>
    </w:rPr>
  </w:style>
  <w:style w:type="paragraph" w:styleId="12">
    <w:name w:val="Balloon Text"/>
    <w:basedOn w:val="1"/>
    <w:link w:val="53"/>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next w:val="5"/>
    <w:autoRedefine/>
    <w:qFormat/>
    <w:uiPriority w:val="0"/>
    <w:pPr>
      <w:spacing w:line="520" w:lineRule="exact"/>
      <w:ind w:firstLine="539" w:firstLineChars="184"/>
    </w:pPr>
    <w:rPr>
      <w:rFonts w:ascii="宋体"/>
      <w:b/>
      <w:spacing w:val="6"/>
      <w:sz w:val="28"/>
    </w:rPr>
  </w:style>
  <w:style w:type="paragraph" w:styleId="16">
    <w:name w:val="Normal (Web)"/>
    <w:basedOn w:val="1"/>
    <w:autoRedefine/>
    <w:qFormat/>
    <w:uiPriority w:val="99"/>
    <w:pPr>
      <w:spacing w:beforeAutospacing="1" w:afterAutospacing="1"/>
      <w:jc w:val="left"/>
    </w:pPr>
    <w:rPr>
      <w:kern w:val="0"/>
      <w:sz w:val="24"/>
    </w:rPr>
  </w:style>
  <w:style w:type="paragraph" w:styleId="17">
    <w:name w:val="Body Text First Indent"/>
    <w:basedOn w:val="7"/>
    <w:autoRedefine/>
    <w:qFormat/>
    <w:uiPriority w:val="0"/>
    <w:pPr>
      <w:spacing w:after="120"/>
      <w:ind w:firstLine="420" w:firstLineChars="100"/>
    </w:pPr>
    <w:rPr>
      <w:rFonts w:ascii="Times New Roman" w:eastAsia="宋体"/>
      <w:szCs w:val="24"/>
    </w:rPr>
  </w:style>
  <w:style w:type="paragraph" w:styleId="18">
    <w:name w:val="Body Text First Indent 2"/>
    <w:basedOn w:val="8"/>
    <w:next w:val="15"/>
    <w:autoRedefine/>
    <w:qFormat/>
    <w:uiPriority w:val="0"/>
    <w:pPr>
      <w:ind w:firstLine="420" w:firstLineChars="200"/>
    </w:pPr>
    <w:rPr>
      <w:szCs w:val="24"/>
    </w:rPr>
  </w:style>
  <w:style w:type="table" w:styleId="20">
    <w:name w:val="Table Grid"/>
    <w:basedOn w:val="1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paragraph" w:customStyle="1" w:styleId="23">
    <w:name w:val="段"/>
    <w:basedOn w:val="1"/>
    <w:next w:val="1"/>
    <w:autoRedefine/>
    <w:qFormat/>
    <w:uiPriority w:val="0"/>
    <w:pPr>
      <w:widowControl/>
      <w:autoSpaceDE w:val="0"/>
      <w:autoSpaceDN w:val="0"/>
      <w:ind w:firstLine="200" w:firstLineChars="200"/>
    </w:pPr>
    <w:rPr>
      <w:rFonts w:hint="eastAsia" w:ascii="宋体"/>
      <w:kern w:val="0"/>
    </w:rPr>
  </w:style>
  <w:style w:type="paragraph" w:customStyle="1" w:styleId="24">
    <w:name w:val="style4"/>
    <w:basedOn w:val="1"/>
    <w:next w:val="25"/>
    <w:autoRedefine/>
    <w:qFormat/>
    <w:uiPriority w:val="0"/>
    <w:pPr>
      <w:widowControl/>
      <w:spacing w:before="280" w:after="280"/>
    </w:pPr>
    <w:rPr>
      <w:rFonts w:ascii="宋体"/>
      <w:sz w:val="18"/>
    </w:rPr>
  </w:style>
  <w:style w:type="paragraph" w:customStyle="1" w:styleId="25">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6">
    <w:name w:val="列出段落1"/>
    <w:basedOn w:val="1"/>
    <w:autoRedefine/>
    <w:qFormat/>
    <w:uiPriority w:val="0"/>
    <w:pPr>
      <w:ind w:firstLine="420" w:firstLineChars="200"/>
    </w:pPr>
  </w:style>
  <w:style w:type="paragraph" w:customStyle="1" w:styleId="27">
    <w:name w:val="正文缩进1"/>
    <w:basedOn w:val="1"/>
    <w:next w:val="28"/>
    <w:autoRedefine/>
    <w:qFormat/>
    <w:uiPriority w:val="0"/>
    <w:pPr>
      <w:widowControl/>
      <w:ind w:firstLine="420"/>
      <w:jc w:val="left"/>
    </w:pPr>
    <w:rPr>
      <w:kern w:val="0"/>
    </w:rPr>
  </w:style>
  <w:style w:type="paragraph" w:customStyle="1" w:styleId="28">
    <w:name w:val="List Paragraph1"/>
    <w:basedOn w:val="1"/>
    <w:next w:val="29"/>
    <w:autoRedefine/>
    <w:qFormat/>
    <w:uiPriority w:val="0"/>
    <w:pPr>
      <w:ind w:firstLine="420"/>
    </w:pPr>
    <w:rPr>
      <w:rFonts w:hAnsi="宋体" w:cs="宋体"/>
      <w:kern w:val="0"/>
      <w:szCs w:val="20"/>
    </w:rPr>
  </w:style>
  <w:style w:type="paragraph" w:customStyle="1" w:styleId="29">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30">
    <w:name w:val="无间隔1"/>
    <w:autoRedefine/>
    <w:qFormat/>
    <w:uiPriority w:val="0"/>
    <w:rPr>
      <w:rFonts w:ascii="Times New Roman" w:hAnsi="Times New Roman" w:eastAsia="宋体" w:cs="Times New Roman"/>
      <w:sz w:val="22"/>
      <w:szCs w:val="22"/>
      <w:lang w:val="en-US" w:eastAsia="en-US" w:bidi="en-US"/>
    </w:rPr>
  </w:style>
  <w:style w:type="paragraph" w:customStyle="1" w:styleId="31">
    <w:name w:val="样式1"/>
    <w:basedOn w:val="2"/>
    <w:next w:val="1"/>
    <w:autoRedefine/>
    <w:qFormat/>
    <w:uiPriority w:val="0"/>
    <w:rPr>
      <w:rFonts w:ascii="宋体" w:hAnsi="宋体" w:eastAsia="仿宋"/>
      <w:bCs/>
      <w:sz w:val="28"/>
      <w:szCs w:val="44"/>
    </w:rPr>
  </w:style>
  <w:style w:type="paragraph" w:customStyle="1" w:styleId="32">
    <w:name w:val="样式2"/>
    <w:basedOn w:val="1"/>
    <w:autoRedefine/>
    <w:qFormat/>
    <w:uiPriority w:val="0"/>
    <w:rPr>
      <w:rFonts w:ascii="宋体" w:hAnsi="宋体"/>
      <w:sz w:val="24"/>
    </w:rPr>
  </w:style>
  <w:style w:type="paragraph" w:customStyle="1" w:styleId="33">
    <w:name w:val="1"/>
    <w:basedOn w:val="1"/>
    <w:autoRedefine/>
    <w:qFormat/>
    <w:uiPriority w:val="0"/>
    <w:rPr>
      <w:rFonts w:ascii="宋体" w:hAnsi="宋体"/>
      <w:sz w:val="24"/>
    </w:rPr>
  </w:style>
  <w:style w:type="paragraph" w:customStyle="1" w:styleId="34">
    <w:name w:val="111"/>
    <w:basedOn w:val="1"/>
    <w:autoRedefine/>
    <w:qFormat/>
    <w:uiPriority w:val="0"/>
    <w:rPr>
      <w:rFonts w:ascii="宋体" w:hAnsi="宋体" w:eastAsia="华文宋体"/>
      <w:sz w:val="24"/>
    </w:rPr>
  </w:style>
  <w:style w:type="paragraph" w:customStyle="1" w:styleId="35">
    <w:name w:val="一级标题"/>
    <w:basedOn w:val="1"/>
    <w:autoRedefine/>
    <w:qFormat/>
    <w:uiPriority w:val="0"/>
    <w:pPr>
      <w:spacing w:line="360" w:lineRule="auto"/>
      <w:jc w:val="center"/>
    </w:pPr>
    <w:rPr>
      <w:rFonts w:ascii="宋体" w:hAnsi="宋体" w:eastAsia="仿宋"/>
      <w:sz w:val="32"/>
    </w:rPr>
  </w:style>
  <w:style w:type="paragraph" w:customStyle="1" w:styleId="36">
    <w:name w:val="2级标题"/>
    <w:basedOn w:val="1"/>
    <w:autoRedefine/>
    <w:qFormat/>
    <w:uiPriority w:val="0"/>
    <w:pPr>
      <w:spacing w:line="360" w:lineRule="auto"/>
      <w:jc w:val="left"/>
    </w:pPr>
    <w:rPr>
      <w:rFonts w:ascii="宋体" w:hAnsi="宋体" w:eastAsia="仿宋"/>
      <w:sz w:val="28"/>
    </w:rPr>
  </w:style>
  <w:style w:type="paragraph" w:customStyle="1" w:styleId="37">
    <w:name w:val="3级标题"/>
    <w:basedOn w:val="1"/>
    <w:autoRedefine/>
    <w:qFormat/>
    <w:uiPriority w:val="0"/>
    <w:rPr>
      <w:rFonts w:ascii="宋体" w:hAnsi="宋体" w:eastAsia="仿宋"/>
      <w:sz w:val="24"/>
    </w:rPr>
  </w:style>
  <w:style w:type="paragraph" w:customStyle="1" w:styleId="38">
    <w:name w:val="123"/>
    <w:basedOn w:val="1"/>
    <w:autoRedefine/>
    <w:qFormat/>
    <w:uiPriority w:val="0"/>
    <w:pPr>
      <w:jc w:val="center"/>
    </w:pPr>
    <w:rPr>
      <w:rFonts w:eastAsia="华文宋体"/>
      <w:sz w:val="28"/>
    </w:rPr>
  </w:style>
  <w:style w:type="paragraph" w:customStyle="1" w:styleId="39">
    <w:name w:val="234"/>
    <w:basedOn w:val="1"/>
    <w:autoRedefine/>
    <w:qFormat/>
    <w:uiPriority w:val="0"/>
    <w:rPr>
      <w:sz w:val="24"/>
    </w:rPr>
  </w:style>
  <w:style w:type="paragraph" w:customStyle="1" w:styleId="40">
    <w:name w:val="1111"/>
    <w:basedOn w:val="1"/>
    <w:autoRedefine/>
    <w:qFormat/>
    <w:uiPriority w:val="0"/>
    <w:rPr>
      <w:rFonts w:ascii="Calibri" w:hAnsi="Calibri" w:eastAsia="华文仿宋"/>
      <w:sz w:val="30"/>
      <w:szCs w:val="22"/>
    </w:rPr>
  </w:style>
  <w:style w:type="paragraph" w:customStyle="1" w:styleId="41">
    <w:name w:val="22222"/>
    <w:basedOn w:val="1"/>
    <w:autoRedefine/>
    <w:qFormat/>
    <w:uiPriority w:val="0"/>
    <w:rPr>
      <w:rFonts w:ascii="Calibri" w:hAnsi="Calibri" w:eastAsia="华文中宋"/>
      <w:sz w:val="24"/>
      <w:szCs w:val="22"/>
    </w:rPr>
  </w:style>
  <w:style w:type="paragraph" w:styleId="42">
    <w:name w:val="List Paragraph"/>
    <w:basedOn w:val="1"/>
    <w:autoRedefine/>
    <w:qFormat/>
    <w:uiPriority w:val="34"/>
    <w:pPr>
      <w:ind w:firstLine="420" w:firstLineChars="200"/>
    </w:pPr>
    <w:rPr>
      <w:rFonts w:ascii="Calibri" w:hAnsi="Calibri"/>
      <w:szCs w:val="20"/>
    </w:rPr>
  </w:style>
  <w:style w:type="paragraph" w:customStyle="1" w:styleId="43">
    <w:name w:val="正文缩进2格"/>
    <w:basedOn w:val="1"/>
    <w:autoRedefine/>
    <w:qFormat/>
    <w:uiPriority w:val="0"/>
    <w:pPr>
      <w:spacing w:line="600" w:lineRule="exact"/>
      <w:ind w:firstLine="639" w:firstLineChars="206"/>
    </w:pPr>
    <w:rPr>
      <w:rFonts w:ascii="仿宋_GB2312" w:hAnsi="宋体" w:eastAsia="仿宋_GB2312"/>
      <w:kern w:val="0"/>
      <w:sz w:val="31"/>
      <w:szCs w:val="28"/>
    </w:rPr>
  </w:style>
  <w:style w:type="paragraph" w:customStyle="1" w:styleId="44">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
    <w:name w:val="WPSOffice手动目录 1"/>
    <w:autoRedefine/>
    <w:qFormat/>
    <w:uiPriority w:val="0"/>
    <w:rPr>
      <w:rFonts w:ascii="Times New Roman" w:hAnsi="Times New Roman" w:eastAsia="宋体" w:cs="Times New Roman"/>
      <w:lang w:val="en-US" w:eastAsia="zh-CN" w:bidi="ar-SA"/>
    </w:rPr>
  </w:style>
  <w:style w:type="paragraph" w:customStyle="1" w:styleId="46">
    <w:name w:val="正文1"/>
    <w:autoRedefine/>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47">
    <w:name w:val="Default"/>
    <w:autoRedefine/>
    <w:qFormat/>
    <w:uiPriority w:val="0"/>
    <w:pPr>
      <w:widowControl w:val="0"/>
      <w:autoSpaceDE w:val="0"/>
      <w:autoSpaceDN w:val="0"/>
      <w:adjustRightInd w:val="0"/>
      <w:spacing w:line="440" w:lineRule="exact"/>
      <w:jc w:val="both"/>
    </w:pPr>
    <w:rPr>
      <w:rFonts w:ascii="宋体" w:hAnsi="Times New Roman" w:eastAsia="宋体" w:cs="宋体"/>
      <w:color w:val="000000"/>
      <w:kern w:val="2"/>
      <w:sz w:val="24"/>
      <w:szCs w:val="24"/>
      <w:lang w:val="en-US" w:eastAsia="zh-CN" w:bidi="ar-SA"/>
    </w:rPr>
  </w:style>
  <w:style w:type="paragraph" w:customStyle="1" w:styleId="48">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9">
    <w:name w:val="正文部分"/>
    <w:basedOn w:val="1"/>
    <w:link w:val="50"/>
    <w:autoRedefine/>
    <w:qFormat/>
    <w:uiPriority w:val="0"/>
    <w:pPr>
      <w:ind w:firstLine="200" w:firstLineChars="200"/>
    </w:pPr>
    <w:rPr>
      <w:rFonts w:ascii="微软雅黑" w:hAnsi="微软雅黑" w:eastAsia="微软雅黑" w:cs="微软雅黑"/>
      <w:szCs w:val="24"/>
    </w:rPr>
  </w:style>
  <w:style w:type="character" w:customStyle="1" w:styleId="50">
    <w:name w:val="正文部分 字符"/>
    <w:basedOn w:val="21"/>
    <w:link w:val="49"/>
    <w:autoRedefine/>
    <w:qFormat/>
    <w:uiPriority w:val="0"/>
    <w:rPr>
      <w:rFonts w:ascii="微软雅黑" w:hAnsi="微软雅黑" w:eastAsia="微软雅黑" w:cs="微软雅黑"/>
      <w:kern w:val="2"/>
      <w:sz w:val="21"/>
      <w:szCs w:val="24"/>
    </w:rPr>
  </w:style>
  <w:style w:type="paragraph" w:customStyle="1" w:styleId="51">
    <w:name w:val="普通(网站) Char"/>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2">
    <w:name w:val="flType"/>
    <w:basedOn w:val="1"/>
    <w:qFormat/>
    <w:uiPriority w:val="99"/>
    <w:pPr>
      <w:adjustRightInd w:val="0"/>
      <w:spacing w:after="284" w:line="113" w:lineRule="atLeast"/>
      <w:jc w:val="center"/>
      <w:textAlignment w:val="baseline"/>
    </w:pPr>
    <w:rPr>
      <w:kern w:val="0"/>
      <w:sz w:val="24"/>
    </w:rPr>
  </w:style>
  <w:style w:type="character" w:customStyle="1" w:styleId="53">
    <w:name w:val="批注框文本 字符"/>
    <w:basedOn w:val="21"/>
    <w:link w:val="1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8049</Words>
  <Characters>8426</Characters>
  <Lines>48</Lines>
  <Paragraphs>13</Paragraphs>
  <TotalTime>6</TotalTime>
  <ScaleCrop>false</ScaleCrop>
  <LinksUpToDate>false</LinksUpToDate>
  <CharactersWithSpaces>8832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2024-11-27T01:31:00Z</dcterms:created>
  <dc:creator>Administrator</dc:creator>
  <cp:lastModifiedBy>Syan</cp:lastModifiedBy>
  <cp:lastPrinted>2025-08-13T00:22:00Z</cp:lastPrinted>
  <dcterms:modified xsi:type="dcterms:W3CDTF">2026-04-09T05:51:23Z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A0B8D1E312924F8694B52D9624C749D7_13</vt:lpwstr>
  </property>
  <property fmtid="{D5CDD505-2E9C-101B-9397-08002B2CF9AE}" pid="4" name="KSOTemplateDocerSaveRecord">
    <vt:lpwstr>eyJoZGlkIjoiMTg3N2UwNmNjMDJkYTRlMWQ4ZDQ4MDZkYWJkNDA4Y2MiLCJ1c2VySWQiOiIzNTQ2OTAxMzkifQ==</vt:lpwstr>
  </property>
</Properties>
</file>