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color w:val="auto"/>
          <w:sz w:val="40"/>
          <w:szCs w:val="40"/>
          <w:highlight w:val="none"/>
        </w:rPr>
      </w:pPr>
      <w:bookmarkStart w:id="2" w:name="_GoBack"/>
      <w:r>
        <w:rPr>
          <w:rFonts w:hint="eastAsia" w:ascii="宋体" w:hAnsi="宋体" w:eastAsia="宋体" w:cs="宋体"/>
          <w:color w:val="auto"/>
          <w:sz w:val="40"/>
          <w:szCs w:val="40"/>
          <w:highlight w:val="none"/>
        </w:rPr>
        <w:t>南通市社工站运营暨社工能力提升培训项目</w:t>
      </w:r>
    </w:p>
    <w:p>
      <w:pPr>
        <w:pStyle w:val="2"/>
        <w:jc w:val="center"/>
        <w:rPr>
          <w:rFonts w:hint="eastAsia" w:ascii="宋体" w:hAnsi="宋体" w:eastAsia="宋体" w:cs="宋体"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</w:rPr>
        <w:t>项目需求</w:t>
      </w:r>
    </w:p>
    <w:bookmarkEnd w:id="2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beforeLines="100" w:line="460" w:lineRule="exact"/>
        <w:ind w:firstLine="562" w:firstLineChars="200"/>
        <w:contextualSpacing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</w:pPr>
      <w:bookmarkStart w:id="0" w:name="OLE_LINK4"/>
      <w:bookmarkStart w:id="1" w:name="OLE_LINK3"/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zh-CN"/>
        </w:rPr>
        <w:t>请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参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zh-CN"/>
        </w:rPr>
        <w:t>选人在制作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参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zh-CN"/>
        </w:rPr>
        <w:t>选文件时仔细研究项目需求说明。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选人不能简单照搬照抄采购单位项目需求说明中的技术、商务要求，必须作实事求是的响应。如照搬照抄项目需求说明中的技术、商务要求的，中选后供应商在同采购单位签订合同和履约环节中不得提出异议，一切后果和损失由中选供应商承担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南通市社工站运营暨社工能力提升培训项目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为深入学习贯彻习近平总书记关于民政工作的重要指示精神和全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市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民政工作会议部署，推动社会工作专业人才队伍建设，提升社会工作服务水平，进一步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深化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我市镇（街道）社工站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实体化建设，实施南通市社工站运营暨社工能力提升培训项目。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三、</w:t>
      </w:r>
      <w:r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（一）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培训形式：采用“线上+线下”结合的形式开展培训，以线下为主；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（二）培训对象：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zh-CN"/>
        </w:rPr>
        <w:t>各县（市、区）慈善社工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zh-CN"/>
        </w:rPr>
        <w:t>科科长，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部分乡镇社工站工作人员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（三）课程要求：培训内容为“五社联动”下社工站建设运营探索和经验介绍、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镇（街道）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社会工作站专业督导内容及方法等；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（四）其他要求：根据培训相关管理办法，本次培训不提供住宿，由供应商提供培训期间的餐食。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项目实施时间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2023年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实施具体要求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（一）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供应商必须承接过政府相关部门的培训活动，不少于4个主题和场次；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（二）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供应商必须具备承接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60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人培训、饮食的能力（用餐标准不低于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80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元/人）。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（三）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培训需在室内进行，能够容纳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60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人同时开展培训，会场需有大型电子显示屏、音响或其他投影设备和播放设备。授课必须有麦克风扩音设备。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（四）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供应商提供优质课程服务，聘请高校教师、律师、心理咨询师、社会工作师等专业人员进行，并具备相关职业资格证书或职称等级。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（五）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供应商需提供培训配套资料，印发培训手册。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（六）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供应商提供培训结束后，提供培训印证资料。资料包括签到表、现场照片等，同时需及时编辑培训信息稿件供南通市民政局发布。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（七）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供应商应规范执行项目，不得将项目转包、分包给其他组织实施，不得将项目委托给与组织负责人、分支机构负责人、员工有直接利益关系的组织或个人合作开展。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六、</w:t>
      </w:r>
      <w:r>
        <w:rPr>
          <w:rFonts w:hint="default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（一）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中标人应当按照“专款专用、单独核算、注重绩效”的原则，建立健全项目资金专项财务管理和会计核算制度，将资金纳入单位财务统一核算和管理，便于追踪问效和监督检查；严格遵守项目资金支出范围，将项目资金全部用于受益对象和服务活动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（二）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中标人应建立有效的内部控制程序，购买物资或服务履行必要的询价或比价程序以保证购买价格的公允，并保存有关资料；受益对象选择遵循公开、公正、公平和诚实信用原则，妥善保管相关材料，必要时在一定范围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（三）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中标人应规范项目资料管理，及时将项目立项、执行、财务、受益对象确认、监督、评估等资料汇集整理，保证项目资料的妥善保管、有序存放、方便查阅。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（四）</w:t>
      </w:r>
      <w:r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  <w:t>市民政局、市财政局将不定期对中标项目资金使用管理情况进行监督检查。适时组织审计，确保执行进度和资金的安全、高效使用。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、付款方式；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【特别提醒】付款方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式不接受负偏离及任何意图改变付款方式的意图表达，否则作无效比选处理。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（1）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项目验收合格后一次性付清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（2）最终以双方签订的采购合同内确定的条款为准执行。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jc2OGM3MmFkOTE0ZDYyOTRhZTlkN2Q1YWFhM2MifQ=="/>
  </w:docVars>
  <w:rsids>
    <w:rsidRoot w:val="6AE2533F"/>
    <w:rsid w:val="25D044FC"/>
    <w:rsid w:val="25EA105A"/>
    <w:rsid w:val="2F507764"/>
    <w:rsid w:val="30215312"/>
    <w:rsid w:val="344A493E"/>
    <w:rsid w:val="3EB53A2C"/>
    <w:rsid w:val="4BE40C0C"/>
    <w:rsid w:val="670F0BB8"/>
    <w:rsid w:val="687623DF"/>
    <w:rsid w:val="6AE2533F"/>
    <w:rsid w:val="6AE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0"/>
    <w:pPr>
      <w:adjustRightInd w:val="0"/>
      <w:spacing w:line="360" w:lineRule="atLeast"/>
      <w:jc w:val="center"/>
    </w:pPr>
    <w:rPr>
      <w:rFonts w:ascii="Arial" w:hAnsi="Arial" w:eastAsia="黑体"/>
      <w:kern w:val="0"/>
      <w:sz w:val="36"/>
      <w:szCs w:val="20"/>
    </w:rPr>
  </w:style>
  <w:style w:type="paragraph" w:customStyle="1" w:styleId="5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theme="minorBidi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2023-09-26T07:46:00Z</dcterms:created>
  <dc:creator>admin</dc:creator>
  <cp:lastModifiedBy>朱玉</cp:lastModifiedBy>
  <dcterms:modified xsi:type="dcterms:W3CDTF">2023-09-26T08:28:04Z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8AAC0CD393B44CE49CB8A01B31E55271_11</vt:lpwstr>
  </property>
</Properties>
</file>