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spacing w:line="500" w:lineRule="exact"/>
        <w:jc w:val="center"/>
        <w:rPr>
          <w:rFonts w:ascii="宋体" w:hAnsi="宋体" w:cs="宋体"/>
          <w:b/>
          <w:spacing w:val="20"/>
          <w:sz w:val="44"/>
          <w:szCs w:val="44"/>
        </w:rPr>
      </w:pPr>
      <w:r>
        <w:rPr>
          <w:rFonts w:hint="eastAsia" w:ascii="宋体" w:hAnsi="宋体" w:cs="宋体"/>
          <w:b/>
          <w:spacing w:val="20"/>
          <w:sz w:val="44"/>
          <w:szCs w:val="44"/>
        </w:rPr>
        <w:t>南通市紫琅医院脑电图仪采购项目</w:t>
      </w:r>
    </w:p>
    <w:p>
      <w:pPr>
        <w:jc w:val="center"/>
        <w:rPr>
          <w:rFonts w:ascii="仿宋" w:hAnsi="仿宋" w:eastAsia="仿宋" w:cs="仿宋"/>
          <w:bCs/>
          <w:sz w:val="100"/>
          <w:szCs w:val="100"/>
        </w:rPr>
      </w:pPr>
    </w:p>
    <w:p>
      <w:pPr>
        <w:jc w:val="center"/>
        <w:rPr>
          <w:rFonts w:ascii="宋体" w:hAnsi="宋体" w:cs="宋体"/>
          <w:b/>
          <w:bCs/>
          <w:sz w:val="52"/>
          <w:szCs w:val="52"/>
        </w:rPr>
      </w:pPr>
      <w:r>
        <w:rPr>
          <w:rFonts w:hint="eastAsia" w:ascii="仿宋" w:hAnsi="仿宋" w:eastAsia="仿宋" w:cs="仿宋"/>
          <w:bCs/>
          <w:sz w:val="100"/>
          <w:szCs w:val="100"/>
        </w:rPr>
        <w:t>比价文件</w:t>
      </w:r>
    </w:p>
    <w:p>
      <w:pPr>
        <w:pStyle w:val="23"/>
        <w:ind w:firstLine="643"/>
        <w:rPr>
          <w:rFonts w:hint="default" w:hAnsi="宋体" w:cs="宋体"/>
          <w:b/>
          <w:bCs/>
          <w:sz w:val="32"/>
          <w:szCs w:val="32"/>
        </w:rPr>
      </w:pPr>
    </w:p>
    <w:p>
      <w:pPr>
        <w:pStyle w:val="23"/>
        <w:ind w:firstLine="0" w:firstLineChars="0"/>
        <w:jc w:val="center"/>
        <w:rPr>
          <w:rFonts w:hint="default"/>
          <w:sz w:val="32"/>
          <w:szCs w:val="32"/>
        </w:rPr>
      </w:pPr>
      <w:r>
        <w:rPr>
          <w:rFonts w:hAnsi="宋体" w:cs="宋体"/>
          <w:b/>
          <w:bCs/>
          <w:sz w:val="32"/>
          <w:szCs w:val="32"/>
        </w:rPr>
        <w:t>文件编号：ZLYY202</w:t>
      </w:r>
      <w:r>
        <w:rPr>
          <w:rFonts w:hint="default" w:hAnsi="宋体" w:cs="宋体"/>
          <w:b/>
          <w:bCs/>
          <w:sz w:val="32"/>
          <w:szCs w:val="32"/>
        </w:rPr>
        <w:t>508</w:t>
      </w:r>
      <w:r>
        <w:rPr>
          <w:rFonts w:hAnsi="宋体" w:cs="宋体"/>
          <w:b/>
          <w:bCs/>
          <w:sz w:val="32"/>
          <w:szCs w:val="32"/>
        </w:rPr>
        <w:t>01</w:t>
      </w:r>
      <w:r>
        <w:rPr>
          <w:rFonts w:hint="default" w:hAnsi="宋体" w:cs="宋体"/>
          <w:b/>
          <w:bCs/>
          <w:sz w:val="32"/>
          <w:szCs w:val="32"/>
        </w:rPr>
        <w:t>-2</w:t>
      </w:r>
    </w:p>
    <w:p>
      <w:pPr>
        <w:ind w:firstLine="1968" w:firstLineChars="700"/>
        <w:rPr>
          <w:rFonts w:ascii="宋体" w:hAnsi="宋体" w:cs="宋体"/>
          <w:b/>
          <w:bCs/>
          <w:sz w:val="28"/>
          <w:szCs w:val="28"/>
        </w:rPr>
      </w:pPr>
    </w:p>
    <w:p>
      <w:pPr>
        <w:rPr>
          <w:rFonts w:ascii="宋体" w:hAnsi="宋体" w:cs="宋体"/>
          <w:b/>
          <w:bCs/>
          <w:sz w:val="36"/>
          <w:szCs w:val="36"/>
        </w:rPr>
      </w:pPr>
    </w:p>
    <w:p>
      <w:pPr>
        <w:pStyle w:val="15"/>
        <w:rPr>
          <w:rFonts w:hAnsi="宋体" w:cs="宋体"/>
          <w:szCs w:val="28"/>
        </w:rPr>
      </w:pPr>
    </w:p>
    <w:p>
      <w:pPr>
        <w:pStyle w:val="15"/>
        <w:rPr>
          <w:rFonts w:hAnsi="宋体" w:cs="宋体"/>
          <w:szCs w:val="28"/>
        </w:rPr>
      </w:pPr>
    </w:p>
    <w:p>
      <w:pPr>
        <w:pStyle w:val="15"/>
        <w:rPr>
          <w:rFonts w:hAnsi="宋体" w:cs="宋体"/>
          <w:szCs w:val="28"/>
        </w:rPr>
      </w:pPr>
    </w:p>
    <w:p>
      <w:pPr>
        <w:pStyle w:val="15"/>
        <w:rPr>
          <w:rFonts w:hAnsi="宋体" w:cs="宋体"/>
          <w:szCs w:val="28"/>
        </w:rPr>
      </w:pPr>
    </w:p>
    <w:p>
      <w:pPr>
        <w:pStyle w:val="15"/>
        <w:rPr>
          <w:rFonts w:hAnsi="宋体" w:cs="宋体"/>
          <w:szCs w:val="28"/>
        </w:rPr>
      </w:pPr>
    </w:p>
    <w:p>
      <w:pPr>
        <w:pStyle w:val="15"/>
        <w:rPr>
          <w:rFonts w:hAnsi="宋体" w:cs="宋体"/>
          <w:szCs w:val="28"/>
        </w:rPr>
      </w:pPr>
    </w:p>
    <w:p>
      <w:pPr>
        <w:pStyle w:val="15"/>
        <w:rPr>
          <w:rFonts w:hAnsi="宋体" w:cs="宋体"/>
          <w:szCs w:val="28"/>
        </w:rPr>
      </w:pPr>
    </w:p>
    <w:p>
      <w:pPr>
        <w:pStyle w:val="15"/>
        <w:ind w:firstLine="613"/>
        <w:jc w:val="center"/>
        <w:rPr>
          <w:rFonts w:hAnsi="宋体" w:cs="宋体"/>
          <w:sz w:val="32"/>
          <w:szCs w:val="32"/>
        </w:rPr>
      </w:pPr>
    </w:p>
    <w:p>
      <w:pPr>
        <w:pStyle w:val="15"/>
        <w:ind w:firstLine="0" w:firstLineChars="0"/>
        <w:rPr>
          <w:rFonts w:hAnsi="宋体" w:cs="宋体"/>
          <w:sz w:val="32"/>
          <w:szCs w:val="32"/>
        </w:rPr>
      </w:pPr>
    </w:p>
    <w:p>
      <w:pPr>
        <w:pStyle w:val="15"/>
        <w:ind w:firstLine="613"/>
        <w:jc w:val="center"/>
        <w:rPr>
          <w:rFonts w:hAnsi="宋体" w:cs="宋体"/>
          <w:sz w:val="32"/>
          <w:szCs w:val="32"/>
        </w:rPr>
      </w:pPr>
    </w:p>
    <w:p>
      <w:pPr>
        <w:pStyle w:val="15"/>
        <w:ind w:firstLine="613"/>
        <w:jc w:val="center"/>
        <w:rPr>
          <w:rFonts w:hAnsi="宋体" w:cs="宋体"/>
          <w:bCs/>
          <w:sz w:val="32"/>
          <w:szCs w:val="32"/>
        </w:rPr>
      </w:pPr>
      <w:r>
        <w:rPr>
          <w:rFonts w:hint="eastAsia" w:hAnsi="宋体" w:cs="宋体"/>
          <w:sz w:val="32"/>
          <w:szCs w:val="32"/>
        </w:rPr>
        <w:t>采购单位：</w:t>
      </w:r>
      <w:r>
        <w:rPr>
          <w:rFonts w:hint="eastAsia" w:hAnsi="宋体" w:cs="宋体"/>
          <w:bCs/>
          <w:sz w:val="32"/>
          <w:szCs w:val="32"/>
        </w:rPr>
        <w:t>南通市紫琅医院</w:t>
      </w:r>
    </w:p>
    <w:p>
      <w:pPr>
        <w:pStyle w:val="15"/>
        <w:ind w:firstLine="613"/>
        <w:jc w:val="center"/>
        <w:rPr>
          <w:rFonts w:hAnsi="宋体" w:cs="宋体"/>
          <w:szCs w:val="28"/>
        </w:rPr>
        <w:sectPr>
          <w:headerReference r:id="rId3" w:type="first"/>
          <w:footerReference r:id="rId4" w:type="default"/>
          <w:pgSz w:w="11906" w:h="16838"/>
          <w:pgMar w:top="1440" w:right="1797" w:bottom="1440" w:left="1797" w:header="851" w:footer="992" w:gutter="0"/>
          <w:pgNumType w:fmt="numberInDash"/>
          <w:cols w:space="720" w:num="1"/>
          <w:titlePg/>
          <w:docGrid w:linePitch="312" w:charSpace="0"/>
        </w:sectPr>
      </w:pPr>
      <w:r>
        <w:rPr>
          <w:rFonts w:hint="eastAsia" w:hAnsi="宋体" w:cs="宋体"/>
          <w:bCs/>
          <w:sz w:val="32"/>
          <w:szCs w:val="32"/>
        </w:rPr>
        <w:t>日期：202</w:t>
      </w:r>
      <w:r>
        <w:rPr>
          <w:rFonts w:hAnsi="宋体" w:cs="宋体"/>
          <w:bCs/>
          <w:sz w:val="32"/>
          <w:szCs w:val="32"/>
        </w:rPr>
        <w:t>5</w:t>
      </w:r>
      <w:r>
        <w:rPr>
          <w:rFonts w:hint="eastAsia" w:hAnsi="宋体" w:cs="宋体"/>
          <w:bCs/>
          <w:sz w:val="32"/>
          <w:szCs w:val="32"/>
        </w:rPr>
        <w:t>年</w:t>
      </w:r>
      <w:r>
        <w:rPr>
          <w:rFonts w:hint="eastAsia" w:hAnsi="宋体" w:cs="宋体"/>
          <w:bCs/>
          <w:sz w:val="32"/>
          <w:szCs w:val="32"/>
          <w:lang w:val="en-US" w:eastAsia="zh-CN"/>
        </w:rPr>
        <w:t>10</w:t>
      </w:r>
      <w:r>
        <w:rPr>
          <w:rFonts w:hint="eastAsia" w:hAnsi="宋体" w:cs="宋体"/>
          <w:bCs/>
          <w:sz w:val="32"/>
          <w:szCs w:val="32"/>
        </w:rPr>
        <w:t>月</w:t>
      </w:r>
      <w:r>
        <w:rPr>
          <w:rFonts w:hint="eastAsia" w:hAnsi="宋体" w:cs="宋体"/>
          <w:bCs/>
          <w:sz w:val="32"/>
          <w:szCs w:val="32"/>
          <w:lang w:val="en-US" w:eastAsia="zh-CN"/>
        </w:rPr>
        <w:t>22</w:t>
      </w:r>
      <w:r>
        <w:rPr>
          <w:rFonts w:hint="eastAsia" w:hAnsi="宋体" w:cs="宋体"/>
          <w:bCs/>
          <w:sz w:val="32"/>
          <w:szCs w:val="32"/>
        </w:rPr>
        <w:t>日</w:t>
      </w:r>
    </w:p>
    <w:p>
      <w:pPr>
        <w:pStyle w:val="15"/>
        <w:jc w:val="center"/>
        <w:rPr>
          <w:rFonts w:hAnsi="宋体" w:cs="宋体"/>
          <w:szCs w:val="28"/>
        </w:rPr>
      </w:pPr>
    </w:p>
    <w:p>
      <w:pPr>
        <w:jc w:val="center"/>
        <w:rPr>
          <w:rFonts w:ascii="宋体" w:hAnsi="宋体" w:cs="宋体"/>
          <w:sz w:val="44"/>
          <w:szCs w:val="44"/>
        </w:rPr>
      </w:pPr>
      <w:r>
        <w:rPr>
          <w:rFonts w:hint="eastAsia" w:ascii="宋体" w:hAnsi="宋体" w:cs="宋体"/>
          <w:sz w:val="44"/>
          <w:szCs w:val="44"/>
        </w:rPr>
        <w:t>目录</w:t>
      </w:r>
    </w:p>
    <w:p>
      <w:pPr>
        <w:pStyle w:val="45"/>
        <w:tabs>
          <w:tab w:val="right" w:leader="dot" w:pos="8312"/>
        </w:tabs>
        <w:spacing w:line="1000" w:lineRule="exact"/>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"_Toc1938" </w:instrText>
      </w:r>
      <w:r>
        <w:fldChar w:fldCharType="separate"/>
      </w:r>
      <w:r>
        <w:rPr>
          <w:rFonts w:hint="eastAsia" w:ascii="宋体" w:hAnsi="宋体" w:cs="宋体"/>
          <w:sz w:val="32"/>
          <w:szCs w:val="32"/>
        </w:rPr>
        <w:t>第一章  比价邀请函</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p>
    <w:p>
      <w:pPr>
        <w:pStyle w:val="45"/>
        <w:tabs>
          <w:tab w:val="right" w:leader="dot" w:pos="8312"/>
        </w:tabs>
        <w:spacing w:line="1000" w:lineRule="exact"/>
        <w:rPr>
          <w:rFonts w:ascii="宋体" w:hAnsi="宋体" w:cs="宋体"/>
          <w:sz w:val="32"/>
          <w:szCs w:val="32"/>
        </w:rPr>
      </w:pPr>
      <w:r>
        <w:fldChar w:fldCharType="begin"/>
      </w:r>
      <w:r>
        <w:instrText xml:space="preserve"> HYPERLINK \l "_Toc18907" </w:instrText>
      </w:r>
      <w:r>
        <w:fldChar w:fldCharType="separate"/>
      </w:r>
      <w:r>
        <w:rPr>
          <w:rFonts w:hint="eastAsia" w:ascii="宋体" w:hAnsi="宋体" w:cs="宋体"/>
          <w:sz w:val="32"/>
          <w:szCs w:val="32"/>
        </w:rPr>
        <w:t>第二章  比价须知</w:t>
      </w:r>
      <w:r>
        <w:rPr>
          <w:rFonts w:hint="eastAsia" w:ascii="宋体" w:hAnsi="宋体" w:cs="宋体"/>
          <w:sz w:val="32"/>
          <w:szCs w:val="32"/>
        </w:rPr>
        <w:tab/>
      </w:r>
      <w:r>
        <w:rPr>
          <w:rFonts w:hint="eastAsia" w:ascii="宋体" w:hAnsi="宋体" w:cs="宋体"/>
          <w:sz w:val="32"/>
          <w:szCs w:val="32"/>
        </w:rPr>
        <w:t>3</w:t>
      </w:r>
      <w:r>
        <w:rPr>
          <w:rFonts w:hint="eastAsia" w:ascii="宋体" w:hAnsi="宋体" w:cs="宋体"/>
          <w:sz w:val="32"/>
          <w:szCs w:val="32"/>
        </w:rPr>
        <w:fldChar w:fldCharType="end"/>
      </w:r>
    </w:p>
    <w:p>
      <w:pPr>
        <w:pStyle w:val="45"/>
        <w:tabs>
          <w:tab w:val="right" w:leader="dot" w:pos="8312"/>
        </w:tabs>
        <w:spacing w:line="1000" w:lineRule="exact"/>
        <w:rPr>
          <w:rFonts w:ascii="宋体" w:hAnsi="宋体" w:cs="宋体"/>
          <w:sz w:val="32"/>
          <w:szCs w:val="32"/>
        </w:rPr>
      </w:pPr>
      <w:r>
        <w:fldChar w:fldCharType="begin"/>
      </w:r>
      <w:r>
        <w:instrText xml:space="preserve"> HYPERLINK \l "_Toc5043" </w:instrText>
      </w:r>
      <w:r>
        <w:fldChar w:fldCharType="separate"/>
      </w:r>
      <w:r>
        <w:rPr>
          <w:rFonts w:hint="eastAsia" w:ascii="宋体" w:hAnsi="宋体" w:cs="宋体"/>
          <w:sz w:val="32"/>
          <w:szCs w:val="32"/>
        </w:rPr>
        <w:t>第三章  项目需求</w:t>
      </w:r>
      <w:r>
        <w:rPr>
          <w:rFonts w:hint="eastAsia" w:ascii="宋体" w:hAnsi="宋体" w:cs="宋体"/>
          <w:sz w:val="32"/>
          <w:szCs w:val="32"/>
        </w:rPr>
        <w:tab/>
      </w:r>
      <w:r>
        <w:rPr>
          <w:rFonts w:hint="eastAsia" w:ascii="宋体" w:hAnsi="宋体" w:cs="宋体"/>
          <w:sz w:val="32"/>
          <w:szCs w:val="32"/>
        </w:rPr>
        <w:t>5</w:t>
      </w:r>
      <w:r>
        <w:rPr>
          <w:rFonts w:hint="eastAsia" w:ascii="宋体" w:hAnsi="宋体" w:cs="宋体"/>
          <w:sz w:val="32"/>
          <w:szCs w:val="32"/>
        </w:rPr>
        <w:fldChar w:fldCharType="end"/>
      </w:r>
    </w:p>
    <w:p>
      <w:pPr>
        <w:pStyle w:val="45"/>
        <w:tabs>
          <w:tab w:val="right" w:leader="dot" w:pos="8312"/>
        </w:tabs>
        <w:spacing w:line="1000" w:lineRule="exact"/>
        <w:rPr>
          <w:rFonts w:ascii="宋体" w:hAnsi="宋体" w:cs="宋体"/>
          <w:sz w:val="32"/>
          <w:szCs w:val="32"/>
        </w:rPr>
      </w:pPr>
      <w:r>
        <w:fldChar w:fldCharType="begin"/>
      </w:r>
      <w:r>
        <w:instrText xml:space="preserve"> HYPERLINK \l "_Toc24193" </w:instrText>
      </w:r>
      <w:r>
        <w:fldChar w:fldCharType="separate"/>
      </w:r>
      <w:r>
        <w:rPr>
          <w:rFonts w:hint="eastAsia" w:ascii="宋体" w:hAnsi="宋体" w:cs="宋体"/>
          <w:sz w:val="32"/>
          <w:szCs w:val="32"/>
        </w:rPr>
        <w:t>第四章  开启和评审</w:t>
      </w:r>
      <w:r>
        <w:rPr>
          <w:rFonts w:hint="eastAsia" w:ascii="宋体" w:hAnsi="宋体" w:cs="宋体"/>
          <w:sz w:val="32"/>
          <w:szCs w:val="32"/>
        </w:rPr>
        <w:tab/>
      </w:r>
      <w:r>
        <w:rPr>
          <w:rFonts w:hint="eastAsia" w:ascii="宋体" w:hAnsi="宋体" w:cs="宋体"/>
          <w:sz w:val="32"/>
          <w:szCs w:val="32"/>
        </w:rPr>
        <w:t>6</w:t>
      </w:r>
      <w:r>
        <w:rPr>
          <w:rFonts w:hint="eastAsia" w:ascii="宋体" w:hAnsi="宋体" w:cs="宋体"/>
          <w:sz w:val="32"/>
          <w:szCs w:val="32"/>
        </w:rPr>
        <w:fldChar w:fldCharType="end"/>
      </w:r>
    </w:p>
    <w:p>
      <w:pPr>
        <w:pStyle w:val="45"/>
        <w:tabs>
          <w:tab w:val="right" w:leader="dot" w:pos="8312"/>
        </w:tabs>
        <w:spacing w:line="1000" w:lineRule="exact"/>
        <w:rPr>
          <w:rFonts w:ascii="宋体" w:hAnsi="宋体" w:cs="宋体"/>
          <w:sz w:val="32"/>
          <w:szCs w:val="32"/>
        </w:rPr>
      </w:pPr>
      <w:r>
        <w:fldChar w:fldCharType="begin"/>
      </w:r>
      <w:r>
        <w:instrText xml:space="preserve"> HYPERLINK \l "_Toc21870" </w:instrText>
      </w:r>
      <w:r>
        <w:fldChar w:fldCharType="separate"/>
      </w:r>
      <w:r>
        <w:rPr>
          <w:rFonts w:hint="eastAsia" w:ascii="宋体" w:hAnsi="宋体" w:cs="宋体"/>
          <w:sz w:val="32"/>
          <w:szCs w:val="32"/>
        </w:rPr>
        <w:t>第五章  比价响应文件组成</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0</w:t>
      </w:r>
    </w:p>
    <w:p>
      <w:pPr>
        <w:pStyle w:val="45"/>
        <w:tabs>
          <w:tab w:val="right" w:leader="dot" w:pos="8312"/>
        </w:tabs>
        <w:spacing w:line="1000" w:lineRule="exact"/>
        <w:rPr>
          <w:rFonts w:ascii="宋体" w:hAnsi="宋体" w:cs="宋体"/>
          <w:sz w:val="32"/>
          <w:szCs w:val="32"/>
        </w:rPr>
      </w:pPr>
      <w:r>
        <w:fldChar w:fldCharType="begin"/>
      </w:r>
      <w:r>
        <w:instrText xml:space="preserve"> HYPERLINK \l "_Toc21870" </w:instrText>
      </w:r>
      <w:r>
        <w:fldChar w:fldCharType="separate"/>
      </w:r>
      <w:r>
        <w:rPr>
          <w:rFonts w:hint="eastAsia" w:ascii="宋体" w:hAnsi="宋体" w:cs="宋体"/>
          <w:sz w:val="32"/>
          <w:szCs w:val="32"/>
        </w:rPr>
        <w:t>第六章  南通市紫琅医院脑电图仪采购合同样式</w:t>
      </w:r>
      <w:r>
        <w:rPr>
          <w:rFonts w:hint="eastAsia" w:ascii="宋体" w:hAnsi="宋体" w:cs="宋体"/>
          <w:sz w:val="32"/>
          <w:szCs w:val="32"/>
        </w:rPr>
        <w:tab/>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t>7</w:t>
      </w:r>
    </w:p>
    <w:p>
      <w:pPr>
        <w:pStyle w:val="45"/>
        <w:tabs>
          <w:tab w:val="right" w:leader="dot" w:pos="8312"/>
        </w:tabs>
        <w:spacing w:line="1000" w:lineRule="exact"/>
        <w:rPr>
          <w:rFonts w:ascii="宋体" w:hAnsi="宋体" w:cs="宋体"/>
          <w:sz w:val="32"/>
          <w:szCs w:val="32"/>
        </w:rPr>
      </w:pPr>
    </w:p>
    <w:p>
      <w:pPr>
        <w:pStyle w:val="15"/>
        <w:spacing w:line="1000" w:lineRule="exact"/>
        <w:ind w:firstLine="591"/>
        <w:jc w:val="center"/>
        <w:rPr>
          <w:rFonts w:hAnsi="宋体" w:cs="宋体"/>
          <w:szCs w:val="28"/>
        </w:rPr>
      </w:pPr>
      <w:r>
        <w:rPr>
          <w:rFonts w:hint="eastAsia" w:hAnsi="宋体" w:cs="宋体"/>
          <w:sz w:val="32"/>
          <w:szCs w:val="32"/>
        </w:rPr>
        <w:fldChar w:fldCharType="end"/>
      </w:r>
    </w:p>
    <w:p>
      <w:pPr>
        <w:pStyle w:val="15"/>
        <w:jc w:val="center"/>
        <w:rPr>
          <w:rFonts w:hAnsi="宋体" w:cs="宋体"/>
          <w:szCs w:val="28"/>
        </w:rPr>
      </w:pPr>
    </w:p>
    <w:p>
      <w:pPr>
        <w:pStyle w:val="15"/>
        <w:jc w:val="center"/>
        <w:rPr>
          <w:rFonts w:hAnsi="宋体" w:cs="宋体"/>
          <w:szCs w:val="28"/>
        </w:rPr>
      </w:pPr>
    </w:p>
    <w:p>
      <w:pPr>
        <w:pStyle w:val="15"/>
        <w:jc w:val="center"/>
        <w:rPr>
          <w:rFonts w:hAnsi="宋体" w:cs="宋体"/>
          <w:szCs w:val="28"/>
        </w:rPr>
      </w:pPr>
    </w:p>
    <w:p>
      <w:pPr>
        <w:pStyle w:val="15"/>
        <w:jc w:val="center"/>
        <w:rPr>
          <w:rFonts w:hAnsi="宋体" w:cs="宋体"/>
          <w:szCs w:val="28"/>
        </w:rPr>
      </w:pPr>
    </w:p>
    <w:p>
      <w:pPr>
        <w:pStyle w:val="15"/>
        <w:jc w:val="center"/>
        <w:rPr>
          <w:rFonts w:hAnsi="宋体" w:cs="宋体"/>
          <w:szCs w:val="28"/>
        </w:rPr>
      </w:pPr>
    </w:p>
    <w:p>
      <w:pPr>
        <w:pStyle w:val="15"/>
        <w:jc w:val="center"/>
        <w:rPr>
          <w:rFonts w:hAnsi="宋体" w:cs="宋体"/>
          <w:szCs w:val="28"/>
        </w:rPr>
      </w:pPr>
    </w:p>
    <w:p>
      <w:pPr>
        <w:pStyle w:val="15"/>
        <w:jc w:val="center"/>
        <w:rPr>
          <w:rFonts w:hAnsi="宋体" w:cs="宋体"/>
          <w:szCs w:val="28"/>
        </w:rPr>
      </w:pPr>
    </w:p>
    <w:p>
      <w:pPr>
        <w:pStyle w:val="15"/>
        <w:jc w:val="center"/>
        <w:rPr>
          <w:rFonts w:hAnsi="宋体" w:cs="宋体"/>
          <w:szCs w:val="28"/>
        </w:rPr>
      </w:pPr>
    </w:p>
    <w:p>
      <w:pPr>
        <w:pStyle w:val="15"/>
        <w:jc w:val="center"/>
        <w:rPr>
          <w:rFonts w:hAnsi="宋体" w:cs="宋体"/>
          <w:szCs w:val="28"/>
        </w:rPr>
      </w:pPr>
    </w:p>
    <w:p>
      <w:pPr>
        <w:pStyle w:val="15"/>
        <w:jc w:val="center"/>
        <w:rPr>
          <w:rFonts w:hAnsi="宋体" w:cs="宋体"/>
          <w:szCs w:val="28"/>
        </w:rPr>
        <w:sectPr>
          <w:pgSz w:w="11906" w:h="16838"/>
          <w:pgMar w:top="1440" w:right="1797" w:bottom="1440" w:left="1797" w:header="851" w:footer="992" w:gutter="0"/>
          <w:pgNumType w:fmt="numberInDash"/>
          <w:cols w:space="720" w:num="1"/>
          <w:titlePg/>
          <w:docGrid w:linePitch="312" w:charSpace="0"/>
        </w:sectPr>
      </w:pPr>
    </w:p>
    <w:p>
      <w:pPr>
        <w:pStyle w:val="15"/>
        <w:spacing w:line="800" w:lineRule="exact"/>
        <w:ind w:firstLine="0" w:firstLineChars="0"/>
        <w:jc w:val="center"/>
        <w:outlineLvl w:val="0"/>
        <w:rPr>
          <w:rFonts w:hAnsi="宋体" w:cs="宋体"/>
          <w:sz w:val="36"/>
          <w:szCs w:val="36"/>
        </w:rPr>
      </w:pPr>
      <w:bookmarkStart w:id="0" w:name="_Toc1938"/>
      <w:r>
        <w:rPr>
          <w:rFonts w:hint="eastAsia" w:hAnsi="宋体" w:cs="宋体"/>
          <w:sz w:val="36"/>
          <w:szCs w:val="36"/>
        </w:rPr>
        <w:t>第一章 比价邀请函</w:t>
      </w:r>
      <w:bookmarkEnd w:id="0"/>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宋体" w:hAnsi="宋体" w:cs="宋体"/>
          <w:sz w:val="28"/>
          <w:szCs w:val="28"/>
        </w:rPr>
      </w:pPr>
      <w:r>
        <w:rPr>
          <w:rFonts w:hint="eastAsia" w:ascii="宋体" w:hAnsi="宋体" w:cs="宋体"/>
          <w:sz w:val="28"/>
          <w:szCs w:val="28"/>
          <w:u w:val="single"/>
        </w:rPr>
        <w:t xml:space="preserve"> 南通市紫琅医院脑电图仪采购项目</w:t>
      </w:r>
      <w:r>
        <w:rPr>
          <w:rFonts w:hint="eastAsia" w:ascii="宋体" w:hAnsi="宋体" w:cs="宋体"/>
          <w:sz w:val="28"/>
          <w:szCs w:val="28"/>
        </w:rPr>
        <w:t>的潜在供应商应在</w:t>
      </w:r>
      <w:r>
        <w:rPr>
          <w:rFonts w:hint="eastAsia" w:ascii="宋体" w:hAnsi="宋体" w:cs="宋体"/>
          <w:sz w:val="28"/>
          <w:szCs w:val="28"/>
          <w:u w:val="single"/>
        </w:rPr>
        <w:t>南通市</w:t>
      </w:r>
      <w:r>
        <w:rPr>
          <w:rFonts w:hint="eastAsia" w:ascii="宋体" w:hAnsi="宋体" w:cs="宋体"/>
          <w:sz w:val="28"/>
          <w:szCs w:val="28"/>
          <w:u w:val="single"/>
          <w:lang w:eastAsia="zh-CN"/>
        </w:rPr>
        <w:t>民政局</w:t>
      </w:r>
      <w:r>
        <w:rPr>
          <w:rFonts w:hint="eastAsia" w:ascii="宋体" w:hAnsi="宋体" w:cs="宋体"/>
          <w:sz w:val="28"/>
          <w:szCs w:val="28"/>
          <w:u w:val="single"/>
        </w:rPr>
        <w:t>网站</w:t>
      </w:r>
      <w:r>
        <w:rPr>
          <w:rFonts w:hint="eastAsia" w:ascii="宋体" w:hAnsi="宋体" w:cs="宋体"/>
          <w:sz w:val="28"/>
          <w:szCs w:val="28"/>
        </w:rPr>
        <w:t>获取采购文件，并于</w:t>
      </w:r>
      <w:r>
        <w:rPr>
          <w:rFonts w:hint="eastAsia" w:ascii="宋体" w:hAnsi="宋体" w:cs="宋体"/>
          <w:sz w:val="28"/>
          <w:szCs w:val="28"/>
          <w:u w:val="single"/>
        </w:rPr>
        <w:t>202</w:t>
      </w:r>
      <w:r>
        <w:rPr>
          <w:rFonts w:ascii="宋体" w:hAnsi="宋体" w:cs="宋体"/>
          <w:sz w:val="28"/>
          <w:szCs w:val="28"/>
          <w:u w:val="single"/>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27</w:t>
      </w:r>
      <w:r>
        <w:rPr>
          <w:rFonts w:hint="eastAsia" w:ascii="宋体" w:hAnsi="宋体" w:cs="宋体"/>
          <w:sz w:val="28"/>
          <w:szCs w:val="28"/>
          <w:u w:val="single"/>
        </w:rPr>
        <w:t>日09点</w:t>
      </w:r>
      <w:r>
        <w:rPr>
          <w:rFonts w:hint="eastAsia" w:ascii="宋体" w:hAnsi="宋体" w:cs="宋体"/>
          <w:sz w:val="28"/>
          <w:szCs w:val="28"/>
          <w:u w:val="single"/>
          <w:lang w:val="en-US" w:eastAsia="zh-CN"/>
        </w:rPr>
        <w:t>0</w:t>
      </w:r>
      <w:r>
        <w:rPr>
          <w:rFonts w:hint="eastAsia" w:ascii="宋体" w:hAnsi="宋体" w:cs="宋体"/>
          <w:sz w:val="28"/>
          <w:szCs w:val="28"/>
          <w:u w:val="single"/>
        </w:rPr>
        <w:t>0分</w:t>
      </w:r>
      <w:r>
        <w:rPr>
          <w:rFonts w:hint="eastAsia" w:ascii="宋体" w:hAnsi="宋体" w:cs="宋体"/>
          <w:bCs/>
          <w:sz w:val="28"/>
          <w:szCs w:val="28"/>
        </w:rPr>
        <w:t>（北京时间）前提交响应文件</w:t>
      </w:r>
      <w:r>
        <w:rPr>
          <w:rFonts w:hint="eastAsia" w:ascii="宋体" w:hAnsi="宋体" w:cs="宋体"/>
          <w:sz w:val="28"/>
          <w:szCs w:val="28"/>
        </w:rPr>
        <w:t>。</w:t>
      </w:r>
    </w:p>
    <w:p>
      <w:pPr>
        <w:spacing w:line="460" w:lineRule="exact"/>
        <w:ind w:firstLine="562" w:firstLineChars="200"/>
        <w:rPr>
          <w:rFonts w:ascii="宋体" w:hAnsi="宋体" w:cs="宋体"/>
          <w:b/>
          <w:bCs/>
          <w:sz w:val="28"/>
          <w:szCs w:val="28"/>
        </w:rPr>
      </w:pPr>
      <w:bookmarkStart w:id="1" w:name="_Toc35393798"/>
      <w:bookmarkStart w:id="2" w:name="_Toc28359089"/>
      <w:bookmarkStart w:id="3" w:name="_Toc28359012"/>
      <w:bookmarkStart w:id="4" w:name="_Toc35393629"/>
      <w:r>
        <w:rPr>
          <w:rFonts w:hint="eastAsia" w:ascii="宋体" w:hAnsi="宋体" w:cs="宋体"/>
          <w:b/>
          <w:bCs/>
          <w:sz w:val="28"/>
          <w:szCs w:val="28"/>
        </w:rPr>
        <w:t>一、</w:t>
      </w:r>
      <w:bookmarkEnd w:id="1"/>
      <w:bookmarkEnd w:id="2"/>
      <w:bookmarkEnd w:id="3"/>
      <w:bookmarkEnd w:id="4"/>
      <w:r>
        <w:rPr>
          <w:rFonts w:hint="eastAsia" w:ascii="宋体" w:hAnsi="宋体" w:cs="宋体"/>
          <w:b/>
          <w:bCs/>
          <w:sz w:val="28"/>
          <w:szCs w:val="28"/>
        </w:rPr>
        <w:t>项目基本信息</w:t>
      </w:r>
    </w:p>
    <w:p>
      <w:pPr>
        <w:spacing w:line="460" w:lineRule="exact"/>
        <w:ind w:firstLine="560" w:firstLineChars="200"/>
        <w:rPr>
          <w:rFonts w:ascii="宋体" w:hAnsi="宋体" w:cs="宋体"/>
          <w:sz w:val="28"/>
          <w:szCs w:val="28"/>
          <w:u w:val="single"/>
        </w:rPr>
      </w:pPr>
      <w:r>
        <w:rPr>
          <w:rFonts w:hint="eastAsia" w:ascii="宋体" w:hAnsi="宋体" w:cs="宋体"/>
          <w:sz w:val="28"/>
          <w:szCs w:val="28"/>
        </w:rPr>
        <w:t>项目名称：南通市紫琅医院脑电图仪采购项目</w:t>
      </w:r>
    </w:p>
    <w:p>
      <w:pPr>
        <w:spacing w:line="460" w:lineRule="exact"/>
        <w:ind w:firstLine="560" w:firstLineChars="200"/>
        <w:rPr>
          <w:rFonts w:ascii="宋体" w:hAnsi="宋体" w:cs="宋体"/>
          <w:sz w:val="28"/>
          <w:szCs w:val="28"/>
        </w:rPr>
      </w:pPr>
      <w:r>
        <w:rPr>
          <w:rFonts w:hint="eastAsia" w:ascii="宋体" w:hAnsi="宋体" w:cs="宋体"/>
          <w:sz w:val="28"/>
          <w:szCs w:val="28"/>
        </w:rPr>
        <w:t>预算金额：</w:t>
      </w:r>
      <w:r>
        <w:rPr>
          <w:rFonts w:ascii="宋体" w:hAnsi="宋体" w:cs="宋体"/>
          <w:sz w:val="28"/>
          <w:szCs w:val="28"/>
        </w:rPr>
        <w:t>8</w:t>
      </w:r>
      <w:r>
        <w:rPr>
          <w:rFonts w:hint="eastAsia" w:ascii="宋体" w:hAnsi="宋体" w:cs="宋体"/>
          <w:sz w:val="28"/>
          <w:szCs w:val="28"/>
        </w:rPr>
        <w:t>万元，报价超过采购预算的为无效响应文件。</w:t>
      </w:r>
    </w:p>
    <w:p>
      <w:pPr>
        <w:spacing w:line="460" w:lineRule="exact"/>
        <w:ind w:firstLine="560" w:firstLineChars="200"/>
        <w:rPr>
          <w:rFonts w:ascii="宋体" w:hAnsi="宋体" w:cs="宋体"/>
          <w:sz w:val="28"/>
          <w:szCs w:val="28"/>
        </w:rPr>
      </w:pPr>
      <w:r>
        <w:rPr>
          <w:rFonts w:hint="eastAsia" w:ascii="宋体" w:hAnsi="宋体" w:cs="宋体"/>
          <w:sz w:val="28"/>
          <w:szCs w:val="28"/>
        </w:rPr>
        <w:t>采购需求：具体需求详见采购文件。</w:t>
      </w:r>
    </w:p>
    <w:p>
      <w:pPr>
        <w:spacing w:line="460" w:lineRule="exact"/>
        <w:ind w:firstLine="560" w:firstLineChars="200"/>
        <w:rPr>
          <w:rFonts w:ascii="宋体" w:hAnsi="宋体" w:cs="宋体"/>
          <w:sz w:val="28"/>
          <w:szCs w:val="28"/>
        </w:rPr>
      </w:pPr>
      <w:r>
        <w:rPr>
          <w:rFonts w:hint="eastAsia" w:ascii="宋体" w:hAnsi="宋体" w:cs="宋体"/>
          <w:sz w:val="28"/>
          <w:szCs w:val="28"/>
        </w:rPr>
        <w:t>合同履行期限：合同签订后</w:t>
      </w:r>
      <w:r>
        <w:rPr>
          <w:rFonts w:ascii="宋体" w:hAnsi="宋体" w:cs="宋体"/>
          <w:sz w:val="28"/>
          <w:szCs w:val="28"/>
        </w:rPr>
        <w:t>20</w:t>
      </w:r>
      <w:r>
        <w:rPr>
          <w:rFonts w:hint="eastAsia" w:ascii="宋体" w:hAnsi="宋体" w:cs="宋体"/>
          <w:sz w:val="28"/>
          <w:szCs w:val="28"/>
        </w:rPr>
        <w:t>日内完成供货。</w:t>
      </w:r>
    </w:p>
    <w:p>
      <w:pPr>
        <w:spacing w:line="460" w:lineRule="exact"/>
        <w:ind w:firstLine="562" w:firstLineChars="200"/>
        <w:rPr>
          <w:rFonts w:ascii="宋体" w:hAnsi="宋体" w:cs="宋体"/>
          <w:b/>
          <w:bCs/>
          <w:sz w:val="28"/>
          <w:szCs w:val="28"/>
        </w:rPr>
      </w:pPr>
      <w:bookmarkStart w:id="5" w:name="_Toc35393799"/>
      <w:bookmarkStart w:id="6" w:name="_Toc28359013"/>
      <w:bookmarkStart w:id="7" w:name="_Toc28359090"/>
      <w:bookmarkStart w:id="8" w:name="_Toc35393630"/>
      <w:r>
        <w:rPr>
          <w:rFonts w:hint="eastAsia" w:ascii="宋体" w:hAnsi="宋体" w:cs="宋体"/>
          <w:b/>
          <w:bCs/>
          <w:sz w:val="28"/>
          <w:szCs w:val="28"/>
        </w:rPr>
        <w:t>二、比价文件内容</w:t>
      </w:r>
    </w:p>
    <w:p>
      <w:pPr>
        <w:spacing w:line="460" w:lineRule="exact"/>
        <w:ind w:firstLine="560" w:firstLineChars="200"/>
        <w:rPr>
          <w:rFonts w:ascii="宋体" w:hAnsi="宋体" w:cs="宋体"/>
          <w:sz w:val="28"/>
          <w:szCs w:val="28"/>
        </w:rPr>
      </w:pPr>
      <w:r>
        <w:rPr>
          <w:rFonts w:hint="eastAsia" w:ascii="宋体" w:hAnsi="宋体" w:cs="宋体"/>
          <w:sz w:val="28"/>
          <w:szCs w:val="28"/>
        </w:rPr>
        <w:t>详见比价文件，请仔细研究</w:t>
      </w:r>
    </w:p>
    <w:bookmarkEnd w:id="5"/>
    <w:bookmarkEnd w:id="6"/>
    <w:bookmarkEnd w:id="7"/>
    <w:bookmarkEnd w:id="8"/>
    <w:p>
      <w:pPr>
        <w:spacing w:line="460" w:lineRule="exact"/>
        <w:ind w:firstLine="562" w:firstLineChars="200"/>
        <w:rPr>
          <w:rFonts w:ascii="宋体" w:hAnsi="宋体" w:cs="宋体"/>
          <w:b/>
          <w:bCs/>
          <w:sz w:val="28"/>
          <w:szCs w:val="28"/>
        </w:rPr>
      </w:pPr>
      <w:r>
        <w:rPr>
          <w:rFonts w:hint="eastAsia" w:ascii="宋体" w:hAnsi="宋体" w:cs="宋体"/>
          <w:b/>
          <w:bCs/>
          <w:sz w:val="28"/>
          <w:szCs w:val="28"/>
        </w:rPr>
        <w:t>三、供应商资格要求</w:t>
      </w:r>
    </w:p>
    <w:p>
      <w:pPr>
        <w:spacing w:line="460" w:lineRule="exact"/>
        <w:ind w:firstLine="560" w:firstLineChars="200"/>
        <w:rPr>
          <w:rFonts w:ascii="宋体" w:hAnsi="宋体" w:cs="宋体"/>
          <w:sz w:val="28"/>
          <w:szCs w:val="28"/>
        </w:rPr>
      </w:pPr>
      <w:r>
        <w:rPr>
          <w:rFonts w:hint="eastAsia" w:ascii="宋体" w:hAnsi="宋体" w:cs="宋体"/>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spacing w:line="460" w:lineRule="exact"/>
        <w:ind w:firstLine="560" w:firstLineChars="200"/>
        <w:rPr>
          <w:rFonts w:ascii="宋体" w:hAnsi="宋体" w:cs="宋体"/>
          <w:sz w:val="28"/>
          <w:szCs w:val="28"/>
          <w:lang w:val="zh-CN"/>
        </w:rPr>
      </w:pPr>
      <w:bookmarkStart w:id="9" w:name="_Toc35393631"/>
      <w:bookmarkStart w:id="10" w:name="_Toc28359091"/>
      <w:bookmarkStart w:id="11" w:name="_Toc35393800"/>
      <w:bookmarkStart w:id="12" w:name="_Toc28359014"/>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采购人其它要求</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（1）具有独立承担民事责任的能力（提供有效的营业执照副本复印件）。</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）提供法定代表人身份证明及法定代表人本人身份证复印件；非法定代表人参加投标的，还必须提供法定代表人签名或盖章的授权委托书及被授权人的身份证复印件。</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）法定代表人为同一个人的两个及两个以上法人，母公司、全资子公司及其控股公司，都不得在同一采购项目相同标段中同时投标，一经发现，将视同围标处理。</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sz w:val="28"/>
          <w:szCs w:val="28"/>
          <w:lang w:val="zh-CN"/>
        </w:rPr>
        <w:t>）未被“信用中国”网站列入失信被执行人、重大税收违法案件当事人名单、采购严重失信行为记录名单。</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5</w:t>
      </w:r>
      <w:r>
        <w:rPr>
          <w:rFonts w:hint="eastAsia" w:ascii="宋体" w:hAnsi="宋体" w:cs="宋体"/>
          <w:sz w:val="28"/>
          <w:szCs w:val="28"/>
          <w:lang w:val="zh-CN"/>
        </w:rPr>
        <w:t>）本项目不接受联合体投标。</w:t>
      </w:r>
    </w:p>
    <w:p>
      <w:pPr>
        <w:spacing w:line="460" w:lineRule="exact"/>
        <w:ind w:firstLine="562" w:firstLineChars="200"/>
        <w:rPr>
          <w:rFonts w:ascii="宋体" w:hAnsi="宋体" w:cs="宋体"/>
          <w:b/>
          <w:bCs/>
          <w:sz w:val="28"/>
          <w:szCs w:val="28"/>
        </w:rPr>
      </w:pPr>
      <w:r>
        <w:rPr>
          <w:rFonts w:hint="eastAsia" w:ascii="宋体" w:hAnsi="宋体" w:cs="宋体"/>
          <w:b/>
          <w:bCs/>
          <w:sz w:val="28"/>
          <w:szCs w:val="28"/>
        </w:rPr>
        <w:t>四、获取</w:t>
      </w:r>
      <w:bookmarkEnd w:id="9"/>
      <w:bookmarkEnd w:id="10"/>
      <w:bookmarkEnd w:id="11"/>
      <w:bookmarkEnd w:id="12"/>
      <w:r>
        <w:rPr>
          <w:rFonts w:hint="eastAsia" w:ascii="宋体" w:hAnsi="宋体" w:cs="宋体"/>
          <w:b/>
          <w:bCs/>
          <w:sz w:val="28"/>
          <w:szCs w:val="28"/>
        </w:rPr>
        <w:t>比价文件</w:t>
      </w:r>
    </w:p>
    <w:p>
      <w:pPr>
        <w:spacing w:line="460" w:lineRule="exact"/>
        <w:ind w:firstLine="560" w:firstLineChars="200"/>
        <w:rPr>
          <w:rFonts w:ascii="宋体" w:hAnsi="宋体" w:cs="宋体"/>
          <w:b/>
          <w:bCs/>
          <w:sz w:val="28"/>
          <w:szCs w:val="28"/>
        </w:rPr>
      </w:pPr>
      <w:bookmarkStart w:id="13" w:name="_Toc28359015"/>
      <w:bookmarkStart w:id="14" w:name="_Toc35393801"/>
      <w:bookmarkStart w:id="15" w:name="_Toc28359092"/>
      <w:bookmarkStart w:id="16" w:name="_Toc35393632"/>
      <w:r>
        <w:rPr>
          <w:rFonts w:hint="eastAsia" w:ascii="宋体" w:hAnsi="宋体" w:cs="宋体"/>
          <w:sz w:val="28"/>
          <w:szCs w:val="28"/>
        </w:rPr>
        <w:t>时间：</w:t>
      </w:r>
      <w:r>
        <w:rPr>
          <w:rFonts w:hint="eastAsia" w:ascii="宋体" w:hAnsi="宋体" w:cs="宋体"/>
          <w:sz w:val="28"/>
          <w:szCs w:val="28"/>
          <w:u w:val="single"/>
        </w:rPr>
        <w:t>202</w:t>
      </w:r>
      <w:r>
        <w:rPr>
          <w:rFonts w:ascii="宋体" w:hAnsi="宋体" w:cs="宋体"/>
          <w:sz w:val="28"/>
          <w:szCs w:val="28"/>
          <w:u w:val="single"/>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ascii="宋体" w:hAnsi="宋体" w:cs="宋体"/>
          <w:sz w:val="28"/>
          <w:szCs w:val="28"/>
          <w:u w:val="single"/>
        </w:rPr>
        <w:t>2</w:t>
      </w:r>
      <w:r>
        <w:rPr>
          <w:rFonts w:hint="eastAsia" w:ascii="宋体" w:hAnsi="宋体" w:cs="宋体"/>
          <w:sz w:val="28"/>
          <w:szCs w:val="28"/>
          <w:u w:val="single"/>
          <w:lang w:val="en-US" w:eastAsia="zh-CN"/>
        </w:rPr>
        <w:t>2</w:t>
      </w:r>
      <w:r>
        <w:rPr>
          <w:rFonts w:hint="eastAsia" w:ascii="宋体" w:hAnsi="宋体" w:cs="宋体"/>
          <w:sz w:val="28"/>
          <w:szCs w:val="28"/>
          <w:u w:val="single"/>
        </w:rPr>
        <w:t>日至202</w:t>
      </w:r>
      <w:r>
        <w:rPr>
          <w:rFonts w:ascii="宋体" w:hAnsi="宋体" w:cs="宋体"/>
          <w:sz w:val="28"/>
          <w:szCs w:val="28"/>
          <w:u w:val="single"/>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ascii="宋体" w:hAnsi="宋体" w:cs="宋体"/>
          <w:sz w:val="28"/>
          <w:szCs w:val="28"/>
          <w:u w:val="single"/>
        </w:rPr>
        <w:t>2</w:t>
      </w:r>
      <w:r>
        <w:rPr>
          <w:rFonts w:hint="eastAsia" w:ascii="宋体" w:hAnsi="宋体" w:cs="宋体"/>
          <w:sz w:val="28"/>
          <w:szCs w:val="28"/>
          <w:u w:val="single"/>
          <w:lang w:val="en-US" w:eastAsia="zh-CN"/>
        </w:rPr>
        <w:t>4</w:t>
      </w:r>
      <w:r>
        <w:rPr>
          <w:rFonts w:hint="eastAsia" w:ascii="宋体" w:hAnsi="宋体" w:cs="宋体"/>
          <w:sz w:val="28"/>
          <w:szCs w:val="28"/>
          <w:u w:val="single"/>
        </w:rPr>
        <w:t>日17时</w:t>
      </w:r>
      <w:r>
        <w:rPr>
          <w:rFonts w:hint="eastAsia" w:ascii="宋体" w:hAnsi="宋体" w:cs="宋体"/>
          <w:b/>
          <w:bCs/>
          <w:sz w:val="28"/>
          <w:szCs w:val="28"/>
        </w:rPr>
        <w:t>（北京时间，法定节假日除外）</w:t>
      </w:r>
    </w:p>
    <w:p>
      <w:pPr>
        <w:spacing w:line="460" w:lineRule="exact"/>
        <w:ind w:firstLine="560" w:firstLineChars="200"/>
        <w:rPr>
          <w:rFonts w:ascii="宋体" w:hAnsi="宋体" w:cs="宋体"/>
          <w:sz w:val="28"/>
          <w:szCs w:val="28"/>
          <w:lang w:val="zh-CN"/>
        </w:rPr>
      </w:pPr>
      <w:r>
        <w:rPr>
          <w:rFonts w:hint="eastAsia" w:ascii="宋体" w:hAnsi="宋体" w:cs="宋体"/>
          <w:sz w:val="28"/>
          <w:szCs w:val="28"/>
        </w:rPr>
        <w:t>地点：有</w:t>
      </w:r>
      <w:r>
        <w:rPr>
          <w:rFonts w:hint="eastAsia" w:ascii="宋体" w:hAnsi="宋体" w:cs="宋体"/>
          <w:sz w:val="28"/>
          <w:szCs w:val="28"/>
          <w:lang w:val="zh-CN"/>
        </w:rPr>
        <w:t>意参加本项目响应的供应商，于本项目采购公告开始时间至开标截止时间前一个工作日：</w:t>
      </w:r>
      <w:r>
        <w:rPr>
          <w:rFonts w:hint="eastAsia" w:ascii="宋体" w:hAnsi="宋体" w:cs="宋体"/>
          <w:sz w:val="28"/>
          <w:szCs w:val="28"/>
          <w:u w:val="single"/>
          <w:lang w:val="zh-CN"/>
        </w:rPr>
        <w:t>202</w:t>
      </w:r>
      <w:r>
        <w:rPr>
          <w:rFonts w:ascii="宋体" w:hAnsi="宋体" w:cs="宋体"/>
          <w:sz w:val="28"/>
          <w:szCs w:val="28"/>
          <w:u w:val="single"/>
          <w:lang w:val="zh-CN"/>
        </w:rPr>
        <w:t>5</w:t>
      </w:r>
      <w:r>
        <w:rPr>
          <w:rFonts w:hint="eastAsia" w:ascii="宋体" w:hAnsi="宋体" w:cs="宋体"/>
          <w:sz w:val="28"/>
          <w:szCs w:val="28"/>
          <w:u w:val="single"/>
          <w:lang w:val="zh-CN"/>
        </w:rPr>
        <w:t>年</w:t>
      </w:r>
      <w:r>
        <w:rPr>
          <w:rFonts w:hint="eastAsia" w:ascii="宋体" w:hAnsi="宋体" w:cs="宋体"/>
          <w:sz w:val="28"/>
          <w:szCs w:val="28"/>
          <w:u w:val="single"/>
          <w:lang w:val="en-US" w:eastAsia="zh-CN"/>
        </w:rPr>
        <w:t>10</w:t>
      </w:r>
      <w:r>
        <w:rPr>
          <w:rFonts w:hint="eastAsia" w:ascii="宋体" w:hAnsi="宋体" w:cs="宋体"/>
          <w:sz w:val="28"/>
          <w:szCs w:val="28"/>
          <w:u w:val="single"/>
          <w:lang w:val="zh-CN"/>
        </w:rPr>
        <w:t>月</w:t>
      </w:r>
      <w:r>
        <w:rPr>
          <w:rFonts w:ascii="宋体" w:hAnsi="宋体" w:cs="宋体"/>
          <w:sz w:val="28"/>
          <w:szCs w:val="28"/>
          <w:u w:val="single"/>
        </w:rPr>
        <w:t>2</w:t>
      </w:r>
      <w:r>
        <w:rPr>
          <w:rFonts w:hint="eastAsia" w:ascii="宋体" w:hAnsi="宋体" w:cs="宋体"/>
          <w:sz w:val="28"/>
          <w:szCs w:val="28"/>
          <w:u w:val="single"/>
          <w:lang w:val="en-US" w:eastAsia="zh-CN"/>
        </w:rPr>
        <w:t>4</w:t>
      </w:r>
      <w:r>
        <w:rPr>
          <w:rFonts w:hint="eastAsia" w:ascii="宋体" w:hAnsi="宋体" w:cs="宋体"/>
          <w:sz w:val="28"/>
          <w:szCs w:val="28"/>
          <w:u w:val="single"/>
          <w:lang w:val="zh-CN"/>
        </w:rPr>
        <w:t>日</w:t>
      </w:r>
      <w:r>
        <w:rPr>
          <w:rFonts w:hint="eastAsia" w:ascii="宋体" w:hAnsi="宋体" w:cs="宋体"/>
          <w:sz w:val="28"/>
          <w:szCs w:val="28"/>
          <w:u w:val="single"/>
        </w:rPr>
        <w:t>17时</w:t>
      </w:r>
      <w:r>
        <w:rPr>
          <w:rFonts w:hint="eastAsia" w:ascii="宋体" w:hAnsi="宋体" w:cs="宋体"/>
          <w:sz w:val="28"/>
          <w:szCs w:val="28"/>
        </w:rPr>
        <w:t>前</w:t>
      </w:r>
      <w:r>
        <w:rPr>
          <w:rFonts w:hint="eastAsia" w:ascii="宋体" w:hAnsi="宋体" w:cs="宋体"/>
          <w:sz w:val="28"/>
          <w:szCs w:val="28"/>
          <w:lang w:val="zh-CN"/>
        </w:rPr>
        <w:t>提供营业执照副本复印件加盖公章和授权委托书原件（如需），送至</w:t>
      </w:r>
      <w:r>
        <w:rPr>
          <w:rFonts w:hint="eastAsia" w:ascii="宋体" w:hAnsi="宋体" w:cs="宋体"/>
          <w:color w:val="000000"/>
          <w:sz w:val="28"/>
          <w:szCs w:val="28"/>
        </w:rPr>
        <w:t>南通市紫琅医院总务科（南通市崇川区红星路23号1号楼9楼902室）</w:t>
      </w:r>
    </w:p>
    <w:p>
      <w:pPr>
        <w:spacing w:line="460" w:lineRule="exact"/>
        <w:ind w:firstLine="560" w:firstLineChars="200"/>
        <w:rPr>
          <w:rFonts w:ascii="宋体" w:hAnsi="宋体" w:cs="宋体"/>
          <w:sz w:val="28"/>
          <w:szCs w:val="28"/>
        </w:rPr>
      </w:pPr>
      <w:r>
        <w:rPr>
          <w:rFonts w:hint="eastAsia" w:ascii="宋体" w:hAnsi="宋体" w:cs="宋体"/>
          <w:sz w:val="28"/>
          <w:szCs w:val="28"/>
        </w:rPr>
        <w:t>方式：南通市</w:t>
      </w:r>
      <w:r>
        <w:rPr>
          <w:rFonts w:hint="eastAsia" w:ascii="宋体" w:hAnsi="宋体" w:cs="宋体"/>
          <w:sz w:val="28"/>
          <w:szCs w:val="28"/>
          <w:lang w:eastAsia="zh-CN"/>
        </w:rPr>
        <w:t>民政局</w:t>
      </w:r>
      <w:r>
        <w:rPr>
          <w:rFonts w:hint="eastAsia" w:ascii="宋体" w:hAnsi="宋体" w:cs="宋体"/>
          <w:sz w:val="28"/>
          <w:szCs w:val="28"/>
        </w:rPr>
        <w:t>网站自行下载。</w:t>
      </w:r>
    </w:p>
    <w:p>
      <w:pPr>
        <w:spacing w:line="460" w:lineRule="exact"/>
        <w:ind w:firstLine="562" w:firstLineChars="200"/>
        <w:rPr>
          <w:rFonts w:ascii="宋体" w:hAnsi="宋体" w:cs="宋体"/>
          <w:b/>
          <w:bCs/>
          <w:sz w:val="28"/>
          <w:szCs w:val="28"/>
        </w:rPr>
      </w:pPr>
      <w:r>
        <w:rPr>
          <w:rFonts w:hint="eastAsia" w:ascii="宋体" w:hAnsi="宋体" w:cs="宋体"/>
          <w:b/>
          <w:bCs/>
          <w:sz w:val="28"/>
          <w:szCs w:val="28"/>
        </w:rPr>
        <w:t>五、比价响应文件提交</w:t>
      </w:r>
      <w:bookmarkEnd w:id="13"/>
      <w:bookmarkEnd w:id="14"/>
      <w:bookmarkEnd w:id="15"/>
      <w:bookmarkEnd w:id="16"/>
    </w:p>
    <w:p>
      <w:pPr>
        <w:spacing w:line="460" w:lineRule="exact"/>
        <w:ind w:firstLine="560" w:firstLineChars="200"/>
        <w:rPr>
          <w:rFonts w:ascii="宋体" w:hAnsi="宋体" w:cs="宋体"/>
          <w:bCs/>
          <w:sz w:val="28"/>
          <w:szCs w:val="28"/>
          <w:u w:val="single"/>
        </w:rPr>
      </w:pPr>
      <w:r>
        <w:rPr>
          <w:rFonts w:hint="eastAsia" w:ascii="宋体" w:hAnsi="宋体" w:cs="宋体"/>
          <w:sz w:val="28"/>
          <w:szCs w:val="28"/>
        </w:rPr>
        <w:t>截止时间：</w:t>
      </w:r>
      <w:r>
        <w:rPr>
          <w:rFonts w:hint="eastAsia" w:ascii="宋体" w:hAnsi="宋体" w:cs="宋体"/>
          <w:sz w:val="28"/>
          <w:szCs w:val="28"/>
          <w:u w:val="single"/>
        </w:rPr>
        <w:t>202</w:t>
      </w:r>
      <w:r>
        <w:rPr>
          <w:rFonts w:ascii="宋体" w:hAnsi="宋体" w:cs="宋体"/>
          <w:sz w:val="28"/>
          <w:szCs w:val="28"/>
          <w:u w:val="single"/>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27</w:t>
      </w:r>
      <w:r>
        <w:rPr>
          <w:rFonts w:hint="eastAsia" w:ascii="宋体" w:hAnsi="宋体" w:cs="宋体"/>
          <w:sz w:val="28"/>
          <w:szCs w:val="28"/>
          <w:u w:val="single"/>
        </w:rPr>
        <w:t>日09点</w:t>
      </w:r>
      <w:r>
        <w:rPr>
          <w:rFonts w:hint="eastAsia" w:ascii="宋体" w:hAnsi="宋体" w:cs="宋体"/>
          <w:sz w:val="28"/>
          <w:szCs w:val="28"/>
          <w:u w:val="single"/>
          <w:lang w:val="en-US" w:eastAsia="zh-CN"/>
        </w:rPr>
        <w:t>0</w:t>
      </w:r>
      <w:r>
        <w:rPr>
          <w:rFonts w:hint="eastAsia" w:ascii="宋体" w:hAnsi="宋体" w:cs="宋体"/>
          <w:sz w:val="28"/>
          <w:szCs w:val="28"/>
          <w:u w:val="single"/>
        </w:rPr>
        <w:t>0分</w:t>
      </w:r>
      <w:r>
        <w:rPr>
          <w:rFonts w:hint="eastAsia" w:ascii="宋体" w:hAnsi="宋体" w:cs="宋体"/>
          <w:bCs/>
          <w:sz w:val="28"/>
          <w:szCs w:val="28"/>
        </w:rPr>
        <w:t>（北京时间）</w:t>
      </w:r>
    </w:p>
    <w:p>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w:t>
      </w:r>
      <w:bookmarkStart w:id="17" w:name="_Toc28359093"/>
      <w:bookmarkStart w:id="18" w:name="_Toc35393802"/>
      <w:bookmarkStart w:id="19" w:name="_Toc28359016"/>
      <w:bookmarkStart w:id="20" w:name="_Toc35393633"/>
      <w:r>
        <w:rPr>
          <w:rFonts w:hint="eastAsia" w:ascii="宋体" w:hAnsi="宋体" w:cs="宋体"/>
          <w:color w:val="000000" w:themeColor="text1"/>
          <w:sz w:val="28"/>
          <w:szCs w:val="28"/>
          <w14:textFill>
            <w14:solidFill>
              <w14:schemeClr w14:val="tx1"/>
            </w14:solidFill>
          </w14:textFill>
        </w:rPr>
        <w:t>南通市紫琅医院总务科（南通市崇川区红星路23号1号楼9楼902室）</w:t>
      </w:r>
    </w:p>
    <w:p>
      <w:pPr>
        <w:spacing w:line="460" w:lineRule="exact"/>
        <w:ind w:firstLine="562" w:firstLineChars="200"/>
        <w:rPr>
          <w:rFonts w:ascii="宋体" w:hAnsi="宋体" w:cs="宋体"/>
          <w:b/>
          <w:bCs/>
          <w:sz w:val="28"/>
          <w:szCs w:val="28"/>
        </w:rPr>
      </w:pPr>
      <w:r>
        <w:rPr>
          <w:rFonts w:hint="eastAsia" w:ascii="宋体" w:hAnsi="宋体" w:cs="宋体"/>
          <w:b/>
          <w:bCs/>
          <w:sz w:val="28"/>
          <w:szCs w:val="28"/>
        </w:rPr>
        <w:t>六、</w:t>
      </w:r>
      <w:bookmarkEnd w:id="17"/>
      <w:bookmarkEnd w:id="18"/>
      <w:bookmarkEnd w:id="19"/>
      <w:bookmarkEnd w:id="20"/>
      <w:r>
        <w:rPr>
          <w:rFonts w:hint="eastAsia" w:ascii="宋体" w:hAnsi="宋体" w:cs="宋体"/>
          <w:b/>
          <w:bCs/>
          <w:sz w:val="28"/>
          <w:szCs w:val="28"/>
        </w:rPr>
        <w:t>比价响应文件开启</w:t>
      </w:r>
    </w:p>
    <w:p>
      <w:pPr>
        <w:spacing w:line="460" w:lineRule="exact"/>
        <w:ind w:firstLine="560" w:firstLineChars="200"/>
        <w:rPr>
          <w:rFonts w:ascii="宋体" w:hAnsi="宋体" w:cs="宋体"/>
          <w:bCs/>
          <w:sz w:val="28"/>
          <w:szCs w:val="28"/>
          <w:u w:val="single"/>
        </w:rPr>
      </w:pPr>
      <w:r>
        <w:rPr>
          <w:rFonts w:hint="eastAsia" w:ascii="宋体" w:hAnsi="宋体" w:cs="宋体"/>
          <w:sz w:val="28"/>
          <w:szCs w:val="28"/>
        </w:rPr>
        <w:t>时间：</w:t>
      </w:r>
      <w:r>
        <w:rPr>
          <w:rFonts w:hint="eastAsia" w:ascii="宋体" w:hAnsi="宋体" w:cs="宋体"/>
          <w:sz w:val="28"/>
          <w:szCs w:val="28"/>
          <w:u w:val="single"/>
        </w:rPr>
        <w:t>202</w:t>
      </w:r>
      <w:r>
        <w:rPr>
          <w:rFonts w:ascii="宋体" w:hAnsi="宋体" w:cs="宋体"/>
          <w:sz w:val="28"/>
          <w:szCs w:val="28"/>
          <w:u w:val="single"/>
        </w:rPr>
        <w:t>5</w:t>
      </w:r>
      <w:r>
        <w:rPr>
          <w:rFonts w:hint="eastAsia" w:ascii="宋体" w:hAnsi="宋体" w:cs="宋体"/>
          <w:sz w:val="28"/>
          <w:szCs w:val="28"/>
          <w:u w:val="single"/>
        </w:rPr>
        <w:t>年</w:t>
      </w:r>
      <w:r>
        <w:rPr>
          <w:rFonts w:hint="eastAsia" w:ascii="宋体" w:hAnsi="宋体" w:cs="宋体"/>
          <w:sz w:val="28"/>
          <w:szCs w:val="28"/>
          <w:u w:val="single"/>
          <w:lang w:val="en-US" w:eastAsia="zh-CN"/>
        </w:rPr>
        <w:t>10</w:t>
      </w:r>
      <w:r>
        <w:rPr>
          <w:rFonts w:hint="eastAsia" w:ascii="宋体" w:hAnsi="宋体" w:cs="宋体"/>
          <w:sz w:val="28"/>
          <w:szCs w:val="28"/>
          <w:u w:val="single"/>
        </w:rPr>
        <w:t>月</w:t>
      </w:r>
      <w:r>
        <w:rPr>
          <w:rFonts w:hint="eastAsia" w:ascii="宋体" w:hAnsi="宋体" w:cs="宋体"/>
          <w:sz w:val="28"/>
          <w:szCs w:val="28"/>
          <w:u w:val="single"/>
          <w:lang w:val="en-US" w:eastAsia="zh-CN"/>
        </w:rPr>
        <w:t>27</w:t>
      </w:r>
      <w:r>
        <w:rPr>
          <w:rFonts w:hint="eastAsia" w:ascii="宋体" w:hAnsi="宋体" w:cs="宋体"/>
          <w:sz w:val="28"/>
          <w:szCs w:val="28"/>
          <w:u w:val="single"/>
        </w:rPr>
        <w:t>日</w:t>
      </w:r>
      <w:r>
        <w:rPr>
          <w:rFonts w:ascii="宋体" w:hAnsi="宋体" w:cs="宋体"/>
          <w:sz w:val="28"/>
          <w:szCs w:val="28"/>
          <w:u w:val="single"/>
        </w:rPr>
        <w:t>0</w:t>
      </w:r>
      <w:r>
        <w:rPr>
          <w:rFonts w:hint="eastAsia" w:ascii="宋体" w:hAnsi="宋体" w:cs="宋体"/>
          <w:sz w:val="28"/>
          <w:szCs w:val="28"/>
          <w:u w:val="single"/>
          <w:lang w:val="en-US" w:eastAsia="zh-CN"/>
        </w:rPr>
        <w:t>9</w:t>
      </w:r>
      <w:r>
        <w:rPr>
          <w:rFonts w:hint="eastAsia" w:ascii="宋体" w:hAnsi="宋体" w:cs="宋体"/>
          <w:sz w:val="28"/>
          <w:szCs w:val="28"/>
          <w:u w:val="single"/>
        </w:rPr>
        <w:t>点</w:t>
      </w:r>
      <w:r>
        <w:rPr>
          <w:rFonts w:hint="eastAsia" w:ascii="宋体" w:hAnsi="宋体" w:cs="宋体"/>
          <w:sz w:val="28"/>
          <w:szCs w:val="28"/>
          <w:u w:val="single"/>
          <w:lang w:val="en-US" w:eastAsia="zh-CN"/>
        </w:rPr>
        <w:t>3</w:t>
      </w:r>
      <w:r>
        <w:rPr>
          <w:rFonts w:hint="eastAsia" w:ascii="宋体" w:hAnsi="宋体" w:cs="宋体"/>
          <w:sz w:val="28"/>
          <w:szCs w:val="28"/>
          <w:u w:val="single"/>
        </w:rPr>
        <w:t>0分</w:t>
      </w:r>
      <w:r>
        <w:rPr>
          <w:rFonts w:hint="eastAsia" w:ascii="宋体" w:hAnsi="宋体" w:cs="宋体"/>
          <w:bCs/>
          <w:sz w:val="28"/>
          <w:szCs w:val="28"/>
        </w:rPr>
        <w:t>（北京时间）</w:t>
      </w:r>
    </w:p>
    <w:p>
      <w:pPr>
        <w:spacing w:line="4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地点：</w:t>
      </w:r>
      <w:bookmarkStart w:id="21" w:name="_Toc35393803"/>
      <w:bookmarkStart w:id="22" w:name="_Toc28359017"/>
      <w:bookmarkStart w:id="23" w:name="_Toc35393634"/>
      <w:bookmarkStart w:id="24" w:name="_Toc28359094"/>
      <w:r>
        <w:rPr>
          <w:rFonts w:hint="eastAsia" w:ascii="宋体" w:hAnsi="宋体" w:cs="宋体"/>
          <w:color w:val="000000" w:themeColor="text1"/>
          <w:sz w:val="28"/>
          <w:szCs w:val="28"/>
          <w14:textFill>
            <w14:solidFill>
              <w14:schemeClr w14:val="tx1"/>
            </w14:solidFill>
          </w14:textFill>
        </w:rPr>
        <w:t>南通市紫琅医院1号楼10楼第二会议室</w:t>
      </w:r>
    </w:p>
    <w:p>
      <w:pPr>
        <w:spacing w:line="460" w:lineRule="exact"/>
        <w:ind w:firstLine="562" w:firstLineChars="200"/>
        <w:rPr>
          <w:rFonts w:ascii="宋体" w:hAnsi="宋体" w:cs="宋体"/>
          <w:b/>
          <w:bCs/>
          <w:sz w:val="28"/>
          <w:szCs w:val="28"/>
        </w:rPr>
      </w:pPr>
      <w:r>
        <w:rPr>
          <w:rFonts w:hint="eastAsia" w:ascii="宋体" w:hAnsi="宋体" w:cs="宋体"/>
          <w:b/>
          <w:bCs/>
          <w:sz w:val="28"/>
          <w:szCs w:val="28"/>
        </w:rPr>
        <w:t>七、比价公告期限</w:t>
      </w:r>
      <w:bookmarkEnd w:id="21"/>
      <w:bookmarkEnd w:id="22"/>
      <w:bookmarkEnd w:id="23"/>
      <w:bookmarkEnd w:id="24"/>
    </w:p>
    <w:p>
      <w:pPr>
        <w:spacing w:line="460" w:lineRule="exact"/>
        <w:ind w:firstLine="560" w:firstLineChars="200"/>
        <w:rPr>
          <w:rFonts w:ascii="宋体" w:hAnsi="宋体" w:cs="宋体"/>
          <w:sz w:val="28"/>
          <w:szCs w:val="28"/>
        </w:rPr>
      </w:pPr>
      <w:bookmarkStart w:id="25" w:name="_Toc35393804"/>
      <w:bookmarkStart w:id="26" w:name="_Toc35393635"/>
      <w:r>
        <w:rPr>
          <w:rFonts w:hint="eastAsia" w:ascii="宋体" w:hAnsi="宋体" w:cs="宋体"/>
          <w:sz w:val="28"/>
          <w:szCs w:val="28"/>
        </w:rPr>
        <w:t>自比价公告在南通市</w:t>
      </w:r>
      <w:r>
        <w:rPr>
          <w:rFonts w:hint="eastAsia" w:ascii="宋体" w:hAnsi="宋体" w:cs="宋体"/>
          <w:sz w:val="28"/>
          <w:szCs w:val="28"/>
          <w:lang w:eastAsia="zh-CN"/>
        </w:rPr>
        <w:t>民政局</w:t>
      </w:r>
      <w:bookmarkStart w:id="43" w:name="_GoBack"/>
      <w:bookmarkEnd w:id="43"/>
      <w:r>
        <w:rPr>
          <w:rFonts w:hint="eastAsia" w:ascii="宋体" w:hAnsi="宋体" w:cs="宋体"/>
          <w:sz w:val="28"/>
          <w:szCs w:val="28"/>
        </w:rPr>
        <w:t>网站发布之日起3个工作日。</w:t>
      </w:r>
    </w:p>
    <w:bookmarkEnd w:id="25"/>
    <w:bookmarkEnd w:id="26"/>
    <w:p>
      <w:pPr>
        <w:spacing w:line="460" w:lineRule="exact"/>
        <w:ind w:firstLine="562" w:firstLineChars="200"/>
        <w:rPr>
          <w:rFonts w:ascii="宋体" w:hAnsi="宋体" w:cs="宋体"/>
          <w:b/>
          <w:bCs/>
          <w:sz w:val="28"/>
          <w:szCs w:val="28"/>
        </w:rPr>
      </w:pPr>
      <w:bookmarkStart w:id="27" w:name="_Toc28359095"/>
      <w:bookmarkStart w:id="28" w:name="_Toc28359018"/>
      <w:bookmarkStart w:id="29" w:name="_Toc35393805"/>
      <w:bookmarkStart w:id="30" w:name="_Toc35393636"/>
      <w:r>
        <w:rPr>
          <w:rFonts w:hint="eastAsia" w:ascii="宋体" w:hAnsi="宋体" w:cs="宋体"/>
          <w:b/>
          <w:bCs/>
          <w:sz w:val="28"/>
          <w:szCs w:val="28"/>
        </w:rPr>
        <w:t>八、凡对本次采购提出询问，请按以下方式联系。</w:t>
      </w:r>
      <w:bookmarkEnd w:id="27"/>
      <w:bookmarkEnd w:id="28"/>
      <w:bookmarkEnd w:id="29"/>
      <w:bookmarkEnd w:id="30"/>
    </w:p>
    <w:p>
      <w:pPr>
        <w:spacing w:line="460" w:lineRule="exact"/>
        <w:ind w:firstLine="540"/>
        <w:rPr>
          <w:rFonts w:ascii="宋体" w:hAnsi="宋体" w:cs="宋体"/>
          <w:sz w:val="28"/>
          <w:szCs w:val="28"/>
        </w:rPr>
      </w:pPr>
      <w:bookmarkStart w:id="31" w:name="_Toc28359019"/>
      <w:bookmarkStart w:id="32" w:name="_Toc35393806"/>
      <w:bookmarkStart w:id="33" w:name="_Toc28359096"/>
      <w:bookmarkStart w:id="34" w:name="_Toc35393637"/>
      <w:r>
        <w:rPr>
          <w:rFonts w:hint="eastAsia" w:ascii="宋体" w:hAnsi="宋体" w:cs="宋体"/>
          <w:sz w:val="28"/>
          <w:szCs w:val="28"/>
        </w:rPr>
        <w:t>1.采购人信息</w:t>
      </w:r>
      <w:bookmarkEnd w:id="31"/>
      <w:bookmarkEnd w:id="32"/>
      <w:bookmarkEnd w:id="33"/>
      <w:bookmarkEnd w:id="34"/>
    </w:p>
    <w:p>
      <w:pPr>
        <w:spacing w:line="460" w:lineRule="exact"/>
        <w:ind w:firstLine="540"/>
        <w:rPr>
          <w:rFonts w:ascii="宋体" w:hAnsi="宋体" w:cs="宋体"/>
          <w:sz w:val="28"/>
          <w:szCs w:val="28"/>
        </w:rPr>
      </w:pPr>
      <w:r>
        <w:rPr>
          <w:rFonts w:hint="eastAsia" w:ascii="宋体" w:hAnsi="宋体" w:cs="宋体"/>
          <w:sz w:val="28"/>
          <w:szCs w:val="28"/>
        </w:rPr>
        <w:t>名    称：南通市紫琅医院</w:t>
      </w:r>
    </w:p>
    <w:p>
      <w:pPr>
        <w:spacing w:line="460" w:lineRule="exact"/>
        <w:ind w:firstLine="540"/>
        <w:rPr>
          <w:rFonts w:ascii="宋体" w:hAnsi="宋体" w:cs="宋体"/>
          <w:color w:val="000000" w:themeColor="text1"/>
          <w:sz w:val="28"/>
          <w:szCs w:val="28"/>
          <w14:textFill>
            <w14:solidFill>
              <w14:schemeClr w14:val="tx1"/>
            </w14:solidFill>
          </w14:textFill>
        </w:rPr>
      </w:pPr>
      <w:bookmarkStart w:id="35" w:name="_Toc18907"/>
      <w:r>
        <w:rPr>
          <w:rFonts w:hint="eastAsia" w:ascii="宋体" w:hAnsi="宋体" w:cs="宋体"/>
          <w:color w:val="000000" w:themeColor="text1"/>
          <w:sz w:val="28"/>
          <w:szCs w:val="28"/>
          <w14:textFill>
            <w14:solidFill>
              <w14:schemeClr w14:val="tx1"/>
            </w14:solidFill>
          </w14:textFill>
        </w:rPr>
        <w:t>联系人：李女士</w:t>
      </w:r>
    </w:p>
    <w:p>
      <w:pPr>
        <w:spacing w:line="460" w:lineRule="exact"/>
        <w:ind w:firstLine="54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联系方式：0513-89129128,18862995188</w:t>
      </w:r>
    </w:p>
    <w:p>
      <w:pPr>
        <w:spacing w:line="460" w:lineRule="exact"/>
        <w:ind w:firstLine="540"/>
        <w:rPr>
          <w:rFonts w:ascii="宋体" w:hAnsi="宋体" w:cs="宋体"/>
          <w:color w:val="0000FF"/>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spacing w:line="460" w:lineRule="exact"/>
        <w:ind w:firstLine="540"/>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第二章 比价须知</w:t>
      </w:r>
      <w:bookmarkEnd w:id="35"/>
    </w:p>
    <w:p>
      <w:pPr>
        <w:snapToGrid w:val="0"/>
        <w:spacing w:line="460" w:lineRule="exact"/>
        <w:ind w:firstLine="562" w:firstLineChars="200"/>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人应认真审阅采购文件中所有的事项、格式、条款和规范要求等，如果议价人没有按照采购文件要求提交比价响应文件，或者比价响应文件没有对采购文件做出实质性响应，其比价将被拒绝，比价人自行承担责任。</w:t>
      </w:r>
    </w:p>
    <w:p>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二、采购文件的澄清、修改、答疑</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3.采购人对采购文件的澄清、修改将构成采购文件的一部分，对议价人具有约束力。</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4.比价人由于对采购文件的任何推论和误解以及采购人对有关问题的口头解释所造成的后果，均由比价人自负。</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5.采购人视情组织答疑会。</w:t>
      </w:r>
    </w:p>
    <w:p>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三、比价报价</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一个标的只允许一个报价，不接受任何有选择性的报价。</w:t>
      </w:r>
    </w:p>
    <w:p>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四、比价响应文件的编写、份数和签署</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1.议价人按第五部分“比价响应文件组成”编写比价响应文件。</w:t>
      </w:r>
      <w:r>
        <w:rPr>
          <w:rFonts w:hint="eastAsia" w:ascii="宋体" w:hAnsi="宋体" w:cs="宋体"/>
          <w:kern w:val="0"/>
          <w:sz w:val="28"/>
          <w:szCs w:val="28"/>
          <w:lang w:val="zh-CN"/>
        </w:rPr>
        <w:t>比价</w:t>
      </w:r>
      <w:r>
        <w:rPr>
          <w:rFonts w:hint="eastAsia" w:ascii="宋体" w:hAnsi="宋体" w:cs="宋体"/>
          <w:sz w:val="28"/>
          <w:szCs w:val="28"/>
        </w:rPr>
        <w:t>响应</w:t>
      </w:r>
      <w:r>
        <w:rPr>
          <w:rFonts w:hint="eastAsia" w:ascii="宋体" w:hAnsi="宋体" w:cs="宋体"/>
          <w:kern w:val="0"/>
          <w:sz w:val="28"/>
          <w:szCs w:val="28"/>
          <w:lang w:val="zh-CN"/>
        </w:rPr>
        <w:t>文件规格幅面</w:t>
      </w:r>
      <w:r>
        <w:rPr>
          <w:rFonts w:hint="eastAsia" w:ascii="宋体" w:hAnsi="宋体" w:cs="宋体"/>
          <w:sz w:val="28"/>
          <w:szCs w:val="28"/>
        </w:rPr>
        <w:t>A4纸（图纸等除外）；</w:t>
      </w:r>
      <w:r>
        <w:rPr>
          <w:rFonts w:hint="eastAsia" w:ascii="宋体" w:hAnsi="宋体" w:cs="宋体"/>
          <w:kern w:val="0"/>
          <w:sz w:val="28"/>
          <w:szCs w:val="28"/>
          <w:lang w:val="zh-CN"/>
        </w:rPr>
        <w:t>正文按照采购文件所规定的内容顺序，统一编制目录，逐页编码，由于编排混乱导致比价</w:t>
      </w:r>
      <w:r>
        <w:rPr>
          <w:rFonts w:hint="eastAsia" w:ascii="宋体" w:hAnsi="宋体" w:cs="宋体"/>
          <w:sz w:val="28"/>
          <w:szCs w:val="28"/>
        </w:rPr>
        <w:t>响应</w:t>
      </w:r>
      <w:r>
        <w:rPr>
          <w:rFonts w:hint="eastAsia" w:ascii="宋体" w:hAnsi="宋体" w:cs="宋体"/>
          <w:kern w:val="0"/>
          <w:sz w:val="28"/>
          <w:szCs w:val="28"/>
          <w:lang w:val="zh-CN"/>
        </w:rPr>
        <w:t>文件被误读或查找不到，其责任应当由比价人承担；</w:t>
      </w:r>
      <w:r>
        <w:rPr>
          <w:rFonts w:hint="eastAsia" w:ascii="宋体" w:hAnsi="宋体" w:cs="宋体"/>
          <w:sz w:val="28"/>
          <w:szCs w:val="28"/>
        </w:rPr>
        <w:t>牢固装订成册，不允许使用活页夹、拉杆夹、文件夹、塑料方便式书脊（插入式或穿孔式）装订；比价响应文件不得行间插字、涂改、增删，如修补错漏处，须经比价响应文件签署人签字并加盖公章。</w:t>
      </w:r>
    </w:p>
    <w:p>
      <w:pPr>
        <w:snapToGrid w:val="0"/>
        <w:spacing w:line="460" w:lineRule="exact"/>
        <w:ind w:firstLine="560" w:firstLineChars="200"/>
        <w:contextualSpacing/>
        <w:rPr>
          <w:rFonts w:ascii="宋体" w:hAnsi="宋体" w:cs="宋体"/>
          <w:b/>
          <w:sz w:val="28"/>
          <w:szCs w:val="28"/>
        </w:rPr>
      </w:pPr>
      <w:r>
        <w:rPr>
          <w:rFonts w:hint="eastAsia" w:ascii="宋体" w:hAnsi="宋体" w:cs="宋体"/>
          <w:sz w:val="28"/>
          <w:szCs w:val="28"/>
        </w:rPr>
        <w:t>2.纸质比价响应文件（资格审查文件、价格文件），明确标注议价人全称、“正本”、“副本”字样。</w:t>
      </w:r>
      <w:r>
        <w:rPr>
          <w:rFonts w:hint="eastAsia" w:ascii="宋体" w:hAnsi="宋体" w:cs="宋体"/>
          <w:b/>
          <w:sz w:val="28"/>
          <w:szCs w:val="28"/>
        </w:rPr>
        <w:t>正本份数：1份，副本份数：1份。</w:t>
      </w:r>
    </w:p>
    <w:p>
      <w:pPr>
        <w:snapToGrid w:val="0"/>
        <w:spacing w:line="460" w:lineRule="exact"/>
        <w:ind w:firstLine="560" w:firstLineChars="200"/>
        <w:contextualSpacing/>
        <w:rPr>
          <w:rFonts w:ascii="宋体" w:hAnsi="宋体" w:cs="宋体"/>
          <w:kern w:val="0"/>
          <w:sz w:val="28"/>
          <w:szCs w:val="28"/>
          <w:lang w:val="zh-CN"/>
        </w:rPr>
      </w:pPr>
      <w:r>
        <w:rPr>
          <w:rFonts w:hint="eastAsia" w:ascii="宋体" w:hAnsi="宋体" w:cs="宋体"/>
          <w:kern w:val="0"/>
          <w:sz w:val="28"/>
          <w:szCs w:val="28"/>
          <w:lang w:val="zh-CN"/>
        </w:rPr>
        <w:t>3.比价响应文件正本须打印并由比价人法定代表人或授权人签字并加盖单位印章。副本可复印，但须加盖单位印章。</w:t>
      </w:r>
    </w:p>
    <w:p>
      <w:pPr>
        <w:snapToGrid w:val="0"/>
        <w:spacing w:line="460" w:lineRule="exact"/>
        <w:ind w:firstLine="562" w:firstLineChars="200"/>
        <w:contextualSpacing/>
        <w:rPr>
          <w:rFonts w:ascii="宋体" w:hAnsi="宋体" w:cs="宋体"/>
          <w:sz w:val="28"/>
          <w:szCs w:val="28"/>
        </w:rPr>
      </w:pPr>
      <w:r>
        <w:rPr>
          <w:rFonts w:hint="eastAsia" w:ascii="宋体" w:hAnsi="宋体" w:cs="宋体"/>
          <w:b/>
          <w:bCs/>
          <w:sz w:val="28"/>
          <w:szCs w:val="28"/>
        </w:rPr>
        <w:t>五、比价响应文件的递交</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1.比价人将资格审查文件正本、副本合并密封，统一装在一个密封袋内。</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2.价格文件须单独密封，不得出现于比价响应文件其他部分中。</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3.密封后比价响应文件（资格审查文件、价格文件）封面分别标明采购文件项目名称、项目编号、边缝处加盖单位骑缝章或骑缝签字等关键信息，</w:t>
      </w:r>
      <w:r>
        <w:rPr>
          <w:rFonts w:hint="eastAsia" w:ascii="宋体" w:hAnsi="宋体" w:cs="宋体"/>
          <w:b/>
          <w:bCs/>
          <w:sz w:val="28"/>
          <w:szCs w:val="28"/>
        </w:rPr>
        <w:t>密封完好标准以未泄露响应文件内容为主要判断依据。</w:t>
      </w:r>
    </w:p>
    <w:p>
      <w:pPr>
        <w:snapToGrid w:val="0"/>
        <w:spacing w:line="460" w:lineRule="exact"/>
        <w:ind w:firstLine="560" w:firstLineChars="200"/>
        <w:contextualSpacing/>
        <w:rPr>
          <w:rFonts w:ascii="宋体" w:hAnsi="宋体" w:cs="宋体"/>
          <w:sz w:val="28"/>
          <w:szCs w:val="28"/>
        </w:rPr>
      </w:pPr>
      <w:r>
        <w:rPr>
          <w:rFonts w:hint="eastAsia" w:ascii="宋体" w:hAnsi="宋体" w:cs="宋体"/>
          <w:sz w:val="28"/>
          <w:szCs w:val="28"/>
        </w:rPr>
        <w:t>4.采购人将拒绝接收未按照采购文件要求密封的比价响应文件。</w:t>
      </w:r>
    </w:p>
    <w:p>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六、比价响应文件的递交时间</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比价响应文件必须在规定的接收截止时间前送达采购人。采购人将拒绝接收在比价截止时间后递交的比价响应文件。</w:t>
      </w:r>
    </w:p>
    <w:p>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七、相关费用</w:t>
      </w:r>
    </w:p>
    <w:p>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1.</w:t>
      </w:r>
      <w:r>
        <w:rPr>
          <w:rFonts w:hint="eastAsia" w:ascii="宋体" w:hAnsi="宋体" w:cs="宋体"/>
          <w:kern w:val="0"/>
          <w:sz w:val="28"/>
          <w:szCs w:val="28"/>
          <w:lang w:val="zh-CN"/>
        </w:rPr>
        <w:t>无论</w:t>
      </w:r>
      <w:r>
        <w:rPr>
          <w:rFonts w:hint="eastAsia" w:ascii="宋体" w:hAnsi="宋体" w:cs="宋体"/>
          <w:kern w:val="0"/>
          <w:sz w:val="28"/>
          <w:szCs w:val="28"/>
        </w:rPr>
        <w:t>比价</w:t>
      </w:r>
      <w:r>
        <w:rPr>
          <w:rFonts w:hint="eastAsia" w:ascii="宋体" w:hAnsi="宋体" w:cs="宋体"/>
          <w:kern w:val="0"/>
          <w:sz w:val="28"/>
          <w:szCs w:val="28"/>
          <w:lang w:val="zh-CN"/>
        </w:rPr>
        <w:t>过程和结果如何，参加</w:t>
      </w:r>
      <w:r>
        <w:rPr>
          <w:rFonts w:hint="eastAsia" w:ascii="宋体" w:hAnsi="宋体" w:cs="宋体"/>
          <w:kern w:val="0"/>
          <w:sz w:val="28"/>
          <w:szCs w:val="28"/>
        </w:rPr>
        <w:t>比价</w:t>
      </w:r>
      <w:r>
        <w:rPr>
          <w:rFonts w:hint="eastAsia" w:ascii="宋体" w:hAnsi="宋体" w:cs="宋体"/>
          <w:kern w:val="0"/>
          <w:sz w:val="28"/>
          <w:szCs w:val="28"/>
          <w:lang w:val="zh-CN"/>
        </w:rPr>
        <w:t>的响应人自行承担与本次项目有关的全部费用。</w:t>
      </w:r>
    </w:p>
    <w:p>
      <w:pPr>
        <w:autoSpaceDE w:val="0"/>
        <w:autoSpaceDN w:val="0"/>
        <w:adjustRightInd w:val="0"/>
        <w:spacing w:line="46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2</w:t>
      </w:r>
      <w:r>
        <w:rPr>
          <w:rFonts w:hint="eastAsia" w:ascii="宋体" w:hAnsi="宋体" w:cs="宋体"/>
          <w:kern w:val="0"/>
          <w:sz w:val="28"/>
          <w:szCs w:val="28"/>
          <w:lang w:val="zh-CN"/>
        </w:rPr>
        <w:t>.比价文件未列明，而投标供应商认为必需的费用也需列入报价。</w:t>
      </w:r>
    </w:p>
    <w:p>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八、付款方式</w:t>
      </w:r>
      <w:bookmarkStart w:id="36" w:name="_Toc5043"/>
    </w:p>
    <w:p>
      <w:pPr>
        <w:snapToGrid w:val="0"/>
        <w:spacing w:line="460" w:lineRule="exact"/>
        <w:ind w:firstLine="560" w:firstLineChars="200"/>
        <w:jc w:val="left"/>
        <w:outlineLvl w:val="1"/>
        <w:rPr>
          <w:rFonts w:ascii="宋体" w:hAnsi="宋体" w:cs="宋体"/>
          <w:kern w:val="0"/>
          <w:sz w:val="28"/>
          <w:szCs w:val="28"/>
          <w:lang w:val="zh-CN"/>
        </w:rPr>
      </w:pPr>
      <w:r>
        <w:rPr>
          <w:rFonts w:hint="eastAsia" w:ascii="宋体" w:hAnsi="宋体" w:cs="宋体"/>
          <w:kern w:val="0"/>
          <w:sz w:val="28"/>
          <w:szCs w:val="28"/>
          <w:lang w:val="zh-CN"/>
        </w:rPr>
        <w:t>付款方式：合同签订后</w:t>
      </w:r>
      <w:r>
        <w:rPr>
          <w:rFonts w:ascii="宋体" w:hAnsi="宋体" w:cs="宋体"/>
          <w:kern w:val="0"/>
          <w:sz w:val="28"/>
          <w:szCs w:val="28"/>
        </w:rPr>
        <w:t>2</w:t>
      </w:r>
      <w:r>
        <w:rPr>
          <w:rFonts w:hint="eastAsia" w:ascii="宋体" w:hAnsi="宋体" w:cs="宋体"/>
          <w:kern w:val="0"/>
          <w:sz w:val="28"/>
          <w:szCs w:val="28"/>
        </w:rPr>
        <w:t>0</w:t>
      </w:r>
      <w:r>
        <w:rPr>
          <w:rFonts w:hint="eastAsia" w:ascii="宋体" w:hAnsi="宋体" w:cs="宋体"/>
          <w:kern w:val="0"/>
          <w:sz w:val="28"/>
          <w:szCs w:val="28"/>
          <w:lang w:val="zh-CN"/>
        </w:rPr>
        <w:t>日内完成供货，经验收合格后</w:t>
      </w:r>
      <w:r>
        <w:rPr>
          <w:rFonts w:hint="eastAsia" w:ascii="宋体" w:hAnsi="宋体" w:cs="宋体"/>
          <w:kern w:val="0"/>
          <w:sz w:val="28"/>
          <w:szCs w:val="28"/>
        </w:rPr>
        <w:t>10天</w:t>
      </w:r>
      <w:r>
        <w:rPr>
          <w:rFonts w:hint="eastAsia" w:ascii="宋体" w:hAnsi="宋体" w:cs="宋体"/>
          <w:kern w:val="0"/>
          <w:sz w:val="28"/>
          <w:szCs w:val="28"/>
          <w:lang w:val="zh-CN"/>
        </w:rPr>
        <w:t>内一次性付清全款。</w:t>
      </w:r>
    </w:p>
    <w:p>
      <w:pPr>
        <w:snapToGrid w:val="0"/>
        <w:spacing w:line="460" w:lineRule="exact"/>
        <w:jc w:val="center"/>
        <w:outlineLvl w:val="1"/>
        <w:rPr>
          <w:rFonts w:hAnsi="宋体" w:cs="宋体"/>
          <w:sz w:val="36"/>
          <w:szCs w:val="36"/>
        </w:rPr>
      </w:pPr>
      <w:r>
        <w:rPr>
          <w:rFonts w:hint="eastAsia" w:hAnsi="宋体" w:cs="宋体"/>
          <w:sz w:val="36"/>
          <w:szCs w:val="36"/>
        </w:rPr>
        <w:br w:type="page"/>
      </w:r>
      <w:r>
        <w:rPr>
          <w:rFonts w:hint="eastAsia" w:hAnsi="宋体" w:cs="宋体"/>
          <w:b/>
          <w:bCs/>
          <w:sz w:val="36"/>
          <w:szCs w:val="36"/>
        </w:rPr>
        <w:t>第三章  项目需求</w:t>
      </w:r>
      <w:bookmarkEnd w:id="36"/>
    </w:p>
    <w:p>
      <w:pPr>
        <w:pStyle w:val="23"/>
        <w:spacing w:line="460" w:lineRule="exact"/>
        <w:ind w:firstLine="560"/>
        <w:rPr>
          <w:rFonts w:hint="default" w:hAnsi="宋体" w:cs="宋体"/>
          <w:sz w:val="28"/>
          <w:szCs w:val="28"/>
        </w:rPr>
      </w:pPr>
      <w:r>
        <w:rPr>
          <w:rFonts w:hAnsi="宋体" w:cs="宋体"/>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人员培训、保险等。</w:t>
      </w:r>
      <w:bookmarkStart w:id="37" w:name="_Toc24193"/>
      <w:r>
        <w:rPr>
          <w:rFonts w:hAnsi="宋体" w:cs="宋体"/>
          <w:b/>
          <w:bCs/>
          <w:kern w:val="2"/>
          <w:sz w:val="28"/>
          <w:szCs w:val="28"/>
          <w:lang w:val="zh-CN"/>
        </w:rPr>
        <w:t>本项目不接受负偏离</w:t>
      </w:r>
      <w:r>
        <w:rPr>
          <w:rFonts w:hAnsi="宋体" w:cs="宋体"/>
          <w:kern w:val="2"/>
          <w:sz w:val="28"/>
          <w:szCs w:val="28"/>
          <w:lang w:val="zh-CN"/>
        </w:rPr>
        <w:t>。</w:t>
      </w:r>
    </w:p>
    <w:p>
      <w:pPr>
        <w:pStyle w:val="43"/>
        <w:snapToGrid w:val="0"/>
        <w:spacing w:line="460" w:lineRule="exact"/>
        <w:ind w:firstLine="562" w:firstLineChars="200"/>
        <w:contextualSpacing/>
        <w:rPr>
          <w:rFonts w:ascii="宋体" w:eastAsia="宋体" w:cs="宋体"/>
          <w:b/>
          <w:bCs/>
          <w:kern w:val="2"/>
          <w:sz w:val="28"/>
        </w:rPr>
      </w:pPr>
      <w:r>
        <w:rPr>
          <w:rFonts w:hint="eastAsia" w:ascii="宋体" w:eastAsia="宋体" w:cs="宋体"/>
          <w:b/>
          <w:bCs/>
          <w:kern w:val="2"/>
          <w:sz w:val="28"/>
        </w:rPr>
        <w:t>一、项目目的及必要性</w:t>
      </w:r>
    </w:p>
    <w:p>
      <w:pPr>
        <w:pStyle w:val="23"/>
        <w:spacing w:line="460" w:lineRule="exact"/>
        <w:ind w:firstLine="560"/>
        <w:rPr>
          <w:rFonts w:hint="default" w:hAnsi="宋体" w:cs="宋体"/>
          <w:sz w:val="28"/>
          <w:szCs w:val="28"/>
        </w:rPr>
      </w:pPr>
      <w:r>
        <w:rPr>
          <w:rFonts w:hAnsi="宋体" w:cs="宋体"/>
          <w:sz w:val="28"/>
          <w:szCs w:val="28"/>
        </w:rPr>
        <w:t>用于精神病人的脑功能评估；可实现常规脑电图、脑电地形图、视频脑电图的检测。</w:t>
      </w:r>
    </w:p>
    <w:p>
      <w:pPr>
        <w:pStyle w:val="43"/>
        <w:snapToGrid w:val="0"/>
        <w:spacing w:line="460" w:lineRule="exact"/>
        <w:ind w:firstLine="562" w:firstLineChars="200"/>
        <w:contextualSpacing/>
        <w:rPr>
          <w:rFonts w:ascii="宋体" w:eastAsia="宋体" w:cs="宋体"/>
          <w:b/>
          <w:bCs/>
          <w:kern w:val="2"/>
          <w:sz w:val="28"/>
          <w:lang w:val="zh-CN"/>
        </w:rPr>
      </w:pPr>
      <w:r>
        <w:rPr>
          <w:rFonts w:hint="eastAsia" w:ascii="宋体" w:eastAsia="宋体" w:cs="宋体"/>
          <w:b/>
          <w:bCs/>
          <w:kern w:val="2"/>
          <w:sz w:val="28"/>
        </w:rPr>
        <w:t>二</w:t>
      </w:r>
      <w:r>
        <w:rPr>
          <w:rFonts w:hint="eastAsia" w:ascii="宋体" w:eastAsia="宋体" w:cs="宋体"/>
          <w:b/>
          <w:bCs/>
          <w:kern w:val="2"/>
          <w:sz w:val="28"/>
          <w:lang w:val="zh-CN"/>
        </w:rPr>
        <w:t>、采购清单</w:t>
      </w:r>
    </w:p>
    <w:tbl>
      <w:tblPr>
        <w:tblStyle w:val="20"/>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2"/>
        <w:gridCol w:w="2410"/>
        <w:gridCol w:w="283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品名</w:t>
            </w:r>
          </w:p>
        </w:tc>
        <w:tc>
          <w:tcPr>
            <w:tcW w:w="992" w:type="dxa"/>
            <w:shd w:val="clear" w:color="auto" w:fill="auto"/>
            <w:vAlign w:val="center"/>
          </w:tcPr>
          <w:p>
            <w:pPr>
              <w:widowControl/>
              <w:jc w:val="center"/>
              <w:rPr>
                <w:rFonts w:ascii="仿宋" w:hAnsi="仿宋" w:eastAsia="仿宋" w:cs="仿宋"/>
                <w:kern w:val="0"/>
                <w:sz w:val="24"/>
              </w:rPr>
            </w:pPr>
            <w:r>
              <w:rPr>
                <w:rFonts w:hint="eastAsia" w:ascii="仿宋" w:hAnsi="仿宋" w:eastAsia="仿宋" w:cs="仿宋"/>
                <w:kern w:val="0"/>
                <w:sz w:val="24"/>
              </w:rPr>
              <w:t>数量</w:t>
            </w:r>
          </w:p>
        </w:tc>
        <w:tc>
          <w:tcPr>
            <w:tcW w:w="2410" w:type="dxa"/>
          </w:tcPr>
          <w:p>
            <w:pPr>
              <w:widowControl/>
              <w:spacing w:line="460" w:lineRule="exact"/>
              <w:jc w:val="center"/>
              <w:rPr>
                <w:rFonts w:ascii="仿宋" w:hAnsi="仿宋" w:eastAsia="仿宋" w:cs="仿宋"/>
                <w:kern w:val="0"/>
                <w:sz w:val="24"/>
              </w:rPr>
            </w:pPr>
            <w:r>
              <w:rPr>
                <w:rFonts w:hint="eastAsia" w:ascii="仿宋" w:hAnsi="仿宋" w:eastAsia="仿宋" w:cs="仿宋"/>
                <w:kern w:val="0"/>
                <w:sz w:val="24"/>
              </w:rPr>
              <w:t>功能要求</w:t>
            </w:r>
          </w:p>
        </w:tc>
        <w:tc>
          <w:tcPr>
            <w:tcW w:w="2835" w:type="dxa"/>
            <w:shd w:val="clear" w:color="auto" w:fill="auto"/>
            <w:vAlign w:val="center"/>
          </w:tcPr>
          <w:p>
            <w:pPr>
              <w:widowControl/>
              <w:spacing w:line="460" w:lineRule="exact"/>
              <w:jc w:val="center"/>
              <w:rPr>
                <w:rFonts w:ascii="宋体" w:hAnsi="宋体" w:cs="宋体"/>
                <w:b/>
                <w:sz w:val="28"/>
                <w:szCs w:val="28"/>
              </w:rPr>
            </w:pPr>
            <w:r>
              <w:rPr>
                <w:rFonts w:hint="eastAsia" w:ascii="华文仿宋" w:hAnsi="华文仿宋" w:eastAsia="华文仿宋" w:cs="华文仿宋"/>
                <w:b/>
                <w:sz w:val="24"/>
                <w:szCs w:val="24"/>
              </w:rPr>
              <w:t>性能要求</w:t>
            </w:r>
          </w:p>
        </w:tc>
        <w:tc>
          <w:tcPr>
            <w:tcW w:w="1218" w:type="dxa"/>
            <w:shd w:val="clear" w:color="auto" w:fill="auto"/>
            <w:vAlign w:val="center"/>
          </w:tcPr>
          <w:p>
            <w:pPr>
              <w:widowControl/>
              <w:spacing w:line="460" w:lineRule="exact"/>
              <w:jc w:val="center"/>
              <w:rPr>
                <w:rFonts w:ascii="仿宋" w:hAnsi="仿宋" w:eastAsia="仿宋" w:cs="仿宋"/>
                <w:kern w:val="0"/>
                <w:sz w:val="24"/>
              </w:rPr>
            </w:pPr>
            <w:r>
              <w:rPr>
                <w:rFonts w:hint="eastAsia" w:ascii="华文仿宋" w:hAnsi="华文仿宋" w:eastAsia="华文仿宋" w:cs="华文仿宋"/>
                <w:b/>
                <w:sz w:val="24"/>
                <w:szCs w:val="24"/>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脑电图仪</w:t>
            </w:r>
          </w:p>
        </w:tc>
        <w:tc>
          <w:tcPr>
            <w:tcW w:w="992" w:type="dxa"/>
            <w:vAlign w:val="center"/>
          </w:tcPr>
          <w:p>
            <w:pPr>
              <w:widowControl/>
              <w:jc w:val="center"/>
              <w:rPr>
                <w:rFonts w:ascii="仿宋" w:hAnsi="仿宋" w:eastAsia="仿宋" w:cs="仿宋"/>
                <w:kern w:val="0"/>
                <w:sz w:val="24"/>
              </w:rPr>
            </w:pPr>
            <w:r>
              <w:rPr>
                <w:rFonts w:ascii="仿宋" w:hAnsi="仿宋" w:eastAsia="仿宋" w:cs="仿宋"/>
                <w:kern w:val="0"/>
                <w:sz w:val="24"/>
              </w:rPr>
              <w:t>1</w:t>
            </w:r>
          </w:p>
        </w:tc>
        <w:tc>
          <w:tcPr>
            <w:tcW w:w="2410" w:type="dxa"/>
          </w:tcPr>
          <w:p>
            <w:pPr>
              <w:spacing w:line="360" w:lineRule="exact"/>
              <w:rPr>
                <w:rFonts w:ascii="华文仿宋" w:hAnsi="华文仿宋" w:eastAsia="华文仿宋" w:cs="华文仿宋"/>
                <w:sz w:val="24"/>
                <w:szCs w:val="24"/>
              </w:rPr>
            </w:pPr>
            <w:r>
              <w:rPr>
                <w:rFonts w:ascii="华文仿宋" w:hAnsi="华文仿宋" w:eastAsia="华文仿宋" w:cs="华文仿宋"/>
                <w:sz w:val="24"/>
                <w:szCs w:val="24"/>
              </w:rPr>
              <w:t>1、具备数字脑电图仪全部常规脑电图功能。全中文操作系统</w:t>
            </w:r>
          </w:p>
          <w:p>
            <w:pPr>
              <w:spacing w:line="360" w:lineRule="exact"/>
              <w:rPr>
                <w:rFonts w:ascii="华文仿宋" w:hAnsi="华文仿宋" w:eastAsia="华文仿宋" w:cs="华文仿宋"/>
                <w:sz w:val="24"/>
                <w:szCs w:val="24"/>
              </w:rPr>
            </w:pPr>
            <w:r>
              <w:rPr>
                <w:rFonts w:ascii="华文仿宋" w:hAnsi="华文仿宋" w:eastAsia="华文仿宋" w:cs="华文仿宋"/>
                <w:sz w:val="24"/>
                <w:szCs w:val="24"/>
              </w:rPr>
              <w:t>2</w:t>
            </w:r>
            <w:r>
              <w:rPr>
                <w:rFonts w:hint="eastAsia" w:ascii="华文仿宋" w:hAnsi="华文仿宋" w:eastAsia="华文仿宋" w:cs="华文仿宋"/>
                <w:sz w:val="24"/>
                <w:szCs w:val="24"/>
              </w:rPr>
              <w:t>、16导脑电采集，</w:t>
            </w:r>
            <w:r>
              <w:rPr>
                <w:rFonts w:ascii="华文仿宋" w:hAnsi="华文仿宋" w:eastAsia="华文仿宋" w:cs="华文仿宋"/>
                <w:sz w:val="24"/>
                <w:szCs w:val="24"/>
              </w:rPr>
              <w:t>采集、A/D转换、信号处理于一体， 16位AD精度， 1000Hz/秒采样率</w:t>
            </w:r>
          </w:p>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3、</w:t>
            </w:r>
            <w:r>
              <w:rPr>
                <w:rFonts w:ascii="华文仿宋" w:hAnsi="华文仿宋" w:eastAsia="华文仿宋" w:cs="华文仿宋"/>
                <w:sz w:val="24"/>
                <w:szCs w:val="24"/>
              </w:rPr>
              <w:t>脑电图可随意剪辑、取舍、编辑 整理。地形图分析： 频域地形图、时域地形图、功率谱图、直方图。</w:t>
            </w:r>
          </w:p>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4、</w:t>
            </w:r>
            <w:r>
              <w:rPr>
                <w:rFonts w:ascii="华文仿宋" w:hAnsi="华文仿宋" w:eastAsia="华文仿宋" w:cs="华文仿宋"/>
                <w:sz w:val="24"/>
                <w:szCs w:val="24"/>
              </w:rPr>
              <w:t>可对所有病例备份、查询和统计分析 。可按病历号、姓名、年龄、时间等各种方式进行查询，随时调出您所需的病历，可选择不同时间段的脑电波进行拼接分析。</w:t>
            </w:r>
          </w:p>
          <w:p>
            <w:pPr>
              <w:spacing w:line="360" w:lineRule="exact"/>
              <w:rPr>
                <w:rFonts w:ascii="仿宋" w:hAnsi="仿宋" w:eastAsia="仿宋" w:cs="仿宋"/>
                <w:kern w:val="0"/>
                <w:sz w:val="24"/>
              </w:rPr>
            </w:pPr>
            <w:r>
              <w:rPr>
                <w:rFonts w:hint="eastAsia" w:ascii="华文仿宋" w:hAnsi="华文仿宋" w:eastAsia="华文仿宋" w:cs="华文仿宋"/>
                <w:sz w:val="24"/>
                <w:szCs w:val="24"/>
              </w:rPr>
              <w:t>5、</w:t>
            </w:r>
            <w:r>
              <w:rPr>
                <w:rFonts w:ascii="华文仿宋" w:hAnsi="华文仿宋" w:eastAsia="华文仿宋" w:cs="华文仿宋"/>
                <w:sz w:val="24"/>
                <w:szCs w:val="24"/>
              </w:rPr>
              <w:t>可编辑报告格式： 提供脑电地形图、脑电波、病人图像及文字报告一体化输出，或单独选择其中任意项进行自由组合</w:t>
            </w:r>
            <w:r>
              <w:rPr>
                <w:rFonts w:hint="eastAsia" w:ascii="华文仿宋" w:hAnsi="华文仿宋" w:eastAsia="华文仿宋" w:cs="华文仿宋"/>
                <w:sz w:val="24"/>
                <w:szCs w:val="24"/>
              </w:rPr>
              <w:t>。</w:t>
            </w:r>
          </w:p>
        </w:tc>
        <w:tc>
          <w:tcPr>
            <w:tcW w:w="2835" w:type="dxa"/>
          </w:tcPr>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1</w:t>
            </w:r>
            <w:r>
              <w:rPr>
                <w:rFonts w:hint="eastAsia" w:ascii="华文仿宋" w:hAnsi="华文仿宋" w:eastAsia="华文仿宋" w:cs="华文仿宋"/>
                <w:sz w:val="24"/>
                <w:szCs w:val="24"/>
              </w:rPr>
              <w:t>、电压测量：误差不超过</w:t>
            </w:r>
            <w:r>
              <w:rPr>
                <w:rFonts w:ascii="华文仿宋" w:hAnsi="华文仿宋" w:eastAsia="华文仿宋" w:cs="华文仿宋"/>
                <w:sz w:val="24"/>
                <w:szCs w:val="24"/>
              </w:rPr>
              <w:t>±10%</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2</w:t>
            </w:r>
            <w:r>
              <w:rPr>
                <w:rFonts w:hint="eastAsia" w:ascii="华文仿宋" w:hAnsi="华文仿宋" w:eastAsia="华文仿宋" w:cs="华文仿宋"/>
                <w:sz w:val="24"/>
                <w:szCs w:val="24"/>
              </w:rPr>
              <w:t>、时间间隔：误差不超过±</w:t>
            </w:r>
            <w:r>
              <w:rPr>
                <w:rFonts w:ascii="华文仿宋" w:hAnsi="华文仿宋" w:eastAsia="华文仿宋" w:cs="华文仿宋"/>
                <w:sz w:val="24"/>
                <w:szCs w:val="24"/>
              </w:rPr>
              <w:t>5%</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3</w:t>
            </w:r>
            <w:r>
              <w:rPr>
                <w:rFonts w:hint="eastAsia" w:ascii="华文仿宋" w:hAnsi="华文仿宋" w:eastAsia="华文仿宋" w:cs="华文仿宋"/>
                <w:sz w:val="24"/>
                <w:szCs w:val="24"/>
              </w:rPr>
              <w:t>、功率谱频率：</w:t>
            </w:r>
            <w:r>
              <w:rPr>
                <w:rFonts w:ascii="华文仿宋" w:hAnsi="华文仿宋" w:eastAsia="华文仿宋" w:cs="华文仿宋"/>
                <w:sz w:val="24"/>
                <w:szCs w:val="24"/>
              </w:rPr>
              <w:t>≤±5% </w:t>
            </w:r>
            <w:r>
              <w:rPr>
                <w:rFonts w:hint="eastAsia" w:ascii="华文仿宋" w:hAnsi="华文仿宋" w:eastAsia="华文仿宋" w:cs="华文仿宋"/>
                <w:sz w:val="24"/>
                <w:szCs w:val="24"/>
              </w:rPr>
              <w:t>，</w:t>
            </w:r>
            <w:r>
              <w:rPr>
                <w:rFonts w:ascii="华文仿宋" w:hAnsi="华文仿宋" w:eastAsia="华文仿宋" w:cs="华文仿宋"/>
                <w:sz w:val="24"/>
                <w:szCs w:val="24"/>
              </w:rPr>
              <w:t> </w:t>
            </w:r>
            <w:r>
              <w:rPr>
                <w:rFonts w:hint="eastAsia" w:ascii="华文仿宋" w:hAnsi="华文仿宋" w:eastAsia="华文仿宋" w:cs="华文仿宋"/>
                <w:sz w:val="24"/>
                <w:szCs w:val="24"/>
              </w:rPr>
              <w:t>基线漂移：</w:t>
            </w:r>
            <w:r>
              <w:rPr>
                <w:rFonts w:ascii="华文仿宋" w:hAnsi="华文仿宋" w:eastAsia="华文仿宋" w:cs="华文仿宋"/>
                <w:sz w:val="24"/>
                <w:szCs w:val="24"/>
              </w:rPr>
              <w:t>≤1mm </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4</w:t>
            </w:r>
            <w:r>
              <w:rPr>
                <w:rFonts w:hint="eastAsia" w:ascii="华文仿宋" w:hAnsi="华文仿宋" w:eastAsia="华文仿宋" w:cs="华文仿宋"/>
                <w:sz w:val="24"/>
                <w:szCs w:val="24"/>
              </w:rPr>
              <w:t>、功率谱幅度：误差不超过</w:t>
            </w:r>
            <w:r>
              <w:rPr>
                <w:rFonts w:ascii="华文仿宋" w:hAnsi="华文仿宋" w:eastAsia="华文仿宋" w:cs="华文仿宋"/>
                <w:sz w:val="24"/>
                <w:szCs w:val="24"/>
              </w:rPr>
              <w:t>±10%</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5</w:t>
            </w:r>
            <w:r>
              <w:rPr>
                <w:rFonts w:hint="eastAsia" w:ascii="华文仿宋" w:hAnsi="华文仿宋" w:eastAsia="华文仿宋" w:cs="华文仿宋"/>
                <w:sz w:val="24"/>
                <w:szCs w:val="24"/>
              </w:rPr>
              <w:t>、噪声电平≤</w:t>
            </w:r>
            <w:r>
              <w:rPr>
                <w:rFonts w:ascii="华文仿宋" w:hAnsi="华文仿宋" w:eastAsia="华文仿宋" w:cs="华文仿宋"/>
                <w:sz w:val="24"/>
                <w:szCs w:val="24"/>
              </w:rPr>
              <w:t>5</w:t>
            </w:r>
            <w:r>
              <w:rPr>
                <w:rFonts w:hint="eastAsia" w:ascii="华文仿宋" w:hAnsi="华文仿宋" w:eastAsia="华文仿宋" w:cs="华文仿宋"/>
                <w:sz w:val="24"/>
                <w:szCs w:val="24"/>
              </w:rPr>
              <w:t>μ</w:t>
            </w:r>
            <w:r>
              <w:rPr>
                <w:rFonts w:ascii="华文仿宋" w:hAnsi="华文仿宋" w:eastAsia="华文仿宋" w:cs="华文仿宋"/>
                <w:sz w:val="24"/>
                <w:szCs w:val="24"/>
              </w:rPr>
              <w:t>V(</w:t>
            </w:r>
            <w:r>
              <w:rPr>
                <w:rFonts w:hint="eastAsia" w:ascii="华文仿宋" w:hAnsi="华文仿宋" w:eastAsia="华文仿宋" w:cs="华文仿宋"/>
                <w:sz w:val="24"/>
                <w:szCs w:val="24"/>
              </w:rPr>
              <w:t>峰</w:t>
            </w:r>
            <w:r>
              <w:rPr>
                <w:rFonts w:ascii="华文仿宋" w:hAnsi="华文仿宋" w:eastAsia="华文仿宋" w:cs="华文仿宋"/>
                <w:sz w:val="24"/>
                <w:szCs w:val="24"/>
              </w:rPr>
              <w:t>-</w:t>
            </w:r>
            <w:r>
              <w:rPr>
                <w:rFonts w:hint="eastAsia" w:ascii="华文仿宋" w:hAnsi="华文仿宋" w:eastAsia="华文仿宋" w:cs="华文仿宋"/>
                <w:sz w:val="24"/>
                <w:szCs w:val="24"/>
              </w:rPr>
              <w:t>峰值</w:t>
            </w:r>
            <w:r>
              <w:rPr>
                <w:rFonts w:ascii="华文仿宋" w:hAnsi="华文仿宋" w:eastAsia="华文仿宋" w:cs="华文仿宋"/>
                <w:sz w:val="24"/>
                <w:szCs w:val="24"/>
              </w:rPr>
              <w:t>)</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6</w:t>
            </w:r>
            <w:r>
              <w:rPr>
                <w:rFonts w:hint="eastAsia" w:ascii="华文仿宋" w:hAnsi="华文仿宋" w:eastAsia="华文仿宋" w:cs="华文仿宋"/>
                <w:sz w:val="24"/>
                <w:szCs w:val="24"/>
              </w:rPr>
              <w:t>、共模抑制比：</w:t>
            </w:r>
            <w:r>
              <w:rPr>
                <w:rFonts w:ascii="华文仿宋" w:hAnsi="华文仿宋" w:eastAsia="华文仿宋" w:cs="华文仿宋"/>
                <w:sz w:val="24"/>
                <w:szCs w:val="24"/>
              </w:rPr>
              <w:t>≥80dB </w:t>
            </w:r>
            <w:r>
              <w:rPr>
                <w:rFonts w:hint="eastAsia" w:ascii="华文仿宋" w:hAnsi="华文仿宋" w:eastAsia="华文仿宋" w:cs="华文仿宋"/>
                <w:sz w:val="24"/>
                <w:szCs w:val="24"/>
              </w:rPr>
              <w:t>，</w:t>
            </w:r>
            <w:r>
              <w:rPr>
                <w:rFonts w:ascii="华文仿宋" w:hAnsi="华文仿宋" w:eastAsia="华文仿宋" w:cs="华文仿宋"/>
                <w:sz w:val="24"/>
                <w:szCs w:val="24"/>
              </w:rPr>
              <w:t xml:space="preserve"> 50Hz</w:t>
            </w:r>
            <w:r>
              <w:rPr>
                <w:rFonts w:hint="eastAsia" w:ascii="华文仿宋" w:hAnsi="华文仿宋" w:eastAsia="华文仿宋" w:cs="华文仿宋"/>
                <w:sz w:val="24"/>
                <w:szCs w:val="24"/>
              </w:rPr>
              <w:t>干扰抑制比：</w:t>
            </w:r>
            <w:r>
              <w:rPr>
                <w:rFonts w:ascii="华文仿宋" w:hAnsi="华文仿宋" w:eastAsia="华文仿宋" w:cs="华文仿宋"/>
                <w:sz w:val="24"/>
                <w:szCs w:val="24"/>
              </w:rPr>
              <w:t>≥24dB</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7</w:t>
            </w:r>
            <w:r>
              <w:rPr>
                <w:rFonts w:hint="eastAsia" w:ascii="华文仿宋" w:hAnsi="华文仿宋" w:eastAsia="华文仿宋" w:cs="华文仿宋"/>
                <w:sz w:val="24"/>
                <w:szCs w:val="24"/>
              </w:rPr>
              <w:t>、耐极化电压：加</w:t>
            </w:r>
            <w:r>
              <w:rPr>
                <w:rFonts w:ascii="华文仿宋" w:hAnsi="华文仿宋" w:eastAsia="华文仿宋" w:cs="华文仿宋"/>
                <w:sz w:val="24"/>
                <w:szCs w:val="24"/>
              </w:rPr>
              <w:t>±300mV</w:t>
            </w:r>
            <w:r>
              <w:rPr>
                <w:rFonts w:hint="eastAsia" w:ascii="华文仿宋" w:hAnsi="华文仿宋" w:eastAsia="华文仿宋" w:cs="华文仿宋"/>
                <w:sz w:val="24"/>
                <w:szCs w:val="24"/>
              </w:rPr>
              <w:t>的直流极化电压，偏差</w:t>
            </w:r>
            <w:r>
              <w:rPr>
                <w:rFonts w:ascii="华文仿宋" w:hAnsi="华文仿宋" w:eastAsia="华文仿宋" w:cs="华文仿宋"/>
                <w:sz w:val="24"/>
                <w:szCs w:val="24"/>
              </w:rPr>
              <w:t>≤±5%</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8</w:t>
            </w:r>
            <w:r>
              <w:rPr>
                <w:rFonts w:hint="eastAsia" w:ascii="华文仿宋" w:hAnsi="华文仿宋" w:eastAsia="华文仿宋" w:cs="华文仿宋"/>
                <w:sz w:val="24"/>
                <w:szCs w:val="24"/>
              </w:rPr>
              <w:t>、输入阻抗：</w:t>
            </w:r>
            <w:r>
              <w:rPr>
                <w:rFonts w:ascii="华文仿宋" w:hAnsi="华文仿宋" w:eastAsia="华文仿宋" w:cs="华文仿宋"/>
                <w:sz w:val="24"/>
                <w:szCs w:val="24"/>
              </w:rPr>
              <w:t>≥1M</w:t>
            </w:r>
            <w:r>
              <w:rPr>
                <w:rFonts w:hint="eastAsia" w:ascii="华文仿宋" w:hAnsi="华文仿宋" w:eastAsia="华文仿宋" w:cs="华文仿宋"/>
                <w:sz w:val="24"/>
                <w:szCs w:val="24"/>
              </w:rPr>
              <w:t>欧姆</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9</w:t>
            </w:r>
            <w:r>
              <w:rPr>
                <w:rFonts w:hint="eastAsia" w:ascii="华文仿宋" w:hAnsi="华文仿宋" w:eastAsia="华文仿宋" w:cs="华文仿宋"/>
                <w:sz w:val="24"/>
                <w:szCs w:val="24"/>
              </w:rPr>
              <w:t>、显示比例（增益）：</w:t>
            </w:r>
            <w:r>
              <w:rPr>
                <w:rFonts w:ascii="华文仿宋" w:hAnsi="华文仿宋" w:eastAsia="华文仿宋" w:cs="华文仿宋"/>
                <w:sz w:val="24"/>
                <w:szCs w:val="24"/>
              </w:rPr>
              <w:t xml:space="preserve">5uV/5mm-1000uV/5mm  </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10、采集速度：≥1000 点 / 秒 </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11、</w:t>
            </w:r>
            <w:r>
              <w:rPr>
                <w:rFonts w:hint="eastAsia" w:ascii="华文仿宋" w:hAnsi="华文仿宋" w:eastAsia="华文仿宋" w:cs="华文仿宋"/>
                <w:sz w:val="24"/>
                <w:szCs w:val="24"/>
              </w:rPr>
              <w:t>摄像机参数</w:t>
            </w:r>
            <w:r>
              <w:rPr>
                <w:rFonts w:ascii="华文仿宋" w:hAnsi="华文仿宋" w:eastAsia="华文仿宋" w:cs="华文仿宋"/>
                <w:sz w:val="24"/>
                <w:szCs w:val="24"/>
              </w:rPr>
              <w:t>：</w:t>
            </w:r>
            <w:r>
              <w:rPr>
                <w:rFonts w:hint="eastAsia" w:ascii="华文仿宋" w:hAnsi="华文仿宋" w:eastAsia="华文仿宋" w:cs="华文仿宋"/>
                <w:sz w:val="24"/>
                <w:szCs w:val="24"/>
              </w:rPr>
              <w:t>成像速度：﹤</w:t>
            </w:r>
            <w:r>
              <w:rPr>
                <w:rFonts w:ascii="华文仿宋" w:hAnsi="华文仿宋" w:eastAsia="华文仿宋" w:cs="华文仿宋"/>
                <w:sz w:val="24"/>
                <w:szCs w:val="24"/>
              </w:rPr>
              <w:t>1.2</w:t>
            </w:r>
            <w:r>
              <w:rPr>
                <w:rFonts w:hint="eastAsia" w:ascii="华文仿宋" w:hAnsi="华文仿宋" w:eastAsia="华文仿宋" w:cs="华文仿宋"/>
                <w:sz w:val="24"/>
                <w:szCs w:val="24"/>
              </w:rPr>
              <w:t>秒，输出分辨率：</w:t>
            </w:r>
            <w:r>
              <w:rPr>
                <w:rFonts w:ascii="华文仿宋" w:hAnsi="华文仿宋" w:eastAsia="华文仿宋" w:cs="华文仿宋"/>
                <w:sz w:val="24"/>
                <w:szCs w:val="24"/>
              </w:rPr>
              <w:t>≥</w:t>
            </w:r>
            <w:r>
              <w:rPr>
                <w:rFonts w:hint="eastAsia" w:ascii="华文仿宋" w:hAnsi="华文仿宋" w:eastAsia="华文仿宋" w:cs="华文仿宋"/>
                <w:sz w:val="24"/>
                <w:szCs w:val="24"/>
              </w:rPr>
              <w:t>1920</w:t>
            </w:r>
            <w:r>
              <w:rPr>
                <w:rFonts w:ascii="华文仿宋" w:hAnsi="华文仿宋" w:eastAsia="华文仿宋" w:cs="华文仿宋"/>
                <w:sz w:val="24"/>
                <w:szCs w:val="24"/>
              </w:rPr>
              <w:t>*</w:t>
            </w:r>
            <w:r>
              <w:rPr>
                <w:rFonts w:hint="eastAsia" w:ascii="华文仿宋" w:hAnsi="华文仿宋" w:eastAsia="华文仿宋" w:cs="华文仿宋"/>
                <w:sz w:val="24"/>
                <w:szCs w:val="24"/>
              </w:rPr>
              <w:t>1080，广角自动变焦镜头</w:t>
            </w:r>
          </w:p>
          <w:p>
            <w:pPr>
              <w:widowControl/>
              <w:spacing w:line="360" w:lineRule="atLeast"/>
              <w:rPr>
                <w:rFonts w:ascii="华文仿宋" w:hAnsi="华文仿宋" w:eastAsia="华文仿宋" w:cs="华文仿宋"/>
                <w:sz w:val="24"/>
                <w:szCs w:val="24"/>
              </w:rPr>
            </w:pPr>
            <w:r>
              <w:rPr>
                <w:rFonts w:ascii="华文仿宋" w:hAnsi="华文仿宋" w:eastAsia="华文仿宋" w:cs="华文仿宋"/>
                <w:sz w:val="24"/>
                <w:szCs w:val="24"/>
              </w:rPr>
              <w:t>12、闪光刺激器：频率范围： 0-50Hz ，时间范围： 0-220 秒</w:t>
            </w:r>
            <w:r>
              <w:rPr>
                <w:rFonts w:hint="eastAsia" w:ascii="华文仿宋" w:hAnsi="华文仿宋" w:eastAsia="华文仿宋" w:cs="华文仿宋"/>
                <w:sz w:val="24"/>
                <w:szCs w:val="24"/>
              </w:rPr>
              <w:t>，寿命：</w:t>
            </w:r>
            <w:r>
              <w:rPr>
                <w:rFonts w:ascii="华文仿宋" w:hAnsi="华文仿宋" w:eastAsia="华文仿宋" w:cs="华文仿宋"/>
                <w:sz w:val="24"/>
                <w:szCs w:val="24"/>
              </w:rPr>
              <w:t>10</w:t>
            </w:r>
            <w:r>
              <w:rPr>
                <w:rFonts w:hint="eastAsia" w:ascii="华文仿宋" w:hAnsi="华文仿宋" w:eastAsia="华文仿宋" w:cs="华文仿宋"/>
                <w:sz w:val="24"/>
                <w:szCs w:val="24"/>
              </w:rPr>
              <w:t>万小时</w:t>
            </w:r>
          </w:p>
        </w:tc>
        <w:tc>
          <w:tcPr>
            <w:tcW w:w="1218"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1、产品证件齐全，具有国家颁发的生产许可证、经营许可证。</w:t>
            </w:r>
          </w:p>
          <w:p>
            <w:pPr>
              <w:spacing w:line="360" w:lineRule="exact"/>
              <w:rPr>
                <w:rFonts w:ascii="华文仿宋" w:hAnsi="华文仿宋" w:eastAsia="华文仿宋" w:cs="华文仿宋"/>
                <w:sz w:val="24"/>
                <w:szCs w:val="24"/>
              </w:rPr>
            </w:pPr>
            <w:r>
              <w:rPr>
                <w:rFonts w:ascii="华文仿宋" w:hAnsi="华文仿宋" w:eastAsia="华文仿宋" w:cs="华文仿宋"/>
                <w:sz w:val="24"/>
                <w:szCs w:val="24"/>
              </w:rPr>
              <w:t>2</w:t>
            </w:r>
            <w:r>
              <w:rPr>
                <w:rFonts w:hint="eastAsia" w:ascii="华文仿宋" w:hAnsi="华文仿宋" w:eastAsia="华文仿宋" w:cs="华文仿宋"/>
                <w:sz w:val="24"/>
                <w:szCs w:val="24"/>
              </w:rPr>
              <w:t>、产品具有由国家食品药品监督管理局颁发的医疗器械注册证书。</w:t>
            </w:r>
          </w:p>
          <w:p>
            <w:pPr>
              <w:widowControl/>
              <w:spacing w:line="460" w:lineRule="exact"/>
              <w:jc w:val="center"/>
              <w:rPr>
                <w:rFonts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计算机</w:t>
            </w:r>
          </w:p>
        </w:tc>
        <w:tc>
          <w:tcPr>
            <w:tcW w:w="992"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w:t>
            </w:r>
          </w:p>
        </w:tc>
        <w:tc>
          <w:tcPr>
            <w:tcW w:w="2410" w:type="dxa"/>
          </w:tcPr>
          <w:p>
            <w:pPr>
              <w:spacing w:line="360" w:lineRule="exact"/>
              <w:rPr>
                <w:rFonts w:ascii="华文仿宋" w:hAnsi="华文仿宋" w:eastAsia="华文仿宋" w:cs="华文仿宋"/>
                <w:sz w:val="24"/>
                <w:szCs w:val="24"/>
              </w:rPr>
            </w:pPr>
          </w:p>
        </w:tc>
        <w:tc>
          <w:tcPr>
            <w:tcW w:w="2835" w:type="dxa"/>
          </w:tcPr>
          <w:p>
            <w:pPr>
              <w:widowControl/>
              <w:spacing w:line="360" w:lineRule="atLeast"/>
              <w:rPr>
                <w:rFonts w:ascii="华文仿宋" w:hAnsi="华文仿宋" w:eastAsia="华文仿宋" w:cs="华文仿宋"/>
                <w:sz w:val="24"/>
                <w:szCs w:val="24"/>
              </w:rPr>
            </w:pPr>
          </w:p>
        </w:tc>
        <w:tc>
          <w:tcPr>
            <w:tcW w:w="1218"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医用工控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打印机</w:t>
            </w:r>
          </w:p>
        </w:tc>
        <w:tc>
          <w:tcPr>
            <w:tcW w:w="992"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w:t>
            </w:r>
          </w:p>
        </w:tc>
        <w:tc>
          <w:tcPr>
            <w:tcW w:w="2410" w:type="dxa"/>
          </w:tcPr>
          <w:p>
            <w:pPr>
              <w:spacing w:line="360" w:lineRule="exact"/>
              <w:rPr>
                <w:rFonts w:ascii="华文仿宋" w:hAnsi="华文仿宋" w:eastAsia="华文仿宋" w:cs="华文仿宋"/>
                <w:sz w:val="24"/>
                <w:szCs w:val="24"/>
              </w:rPr>
            </w:pPr>
          </w:p>
        </w:tc>
        <w:tc>
          <w:tcPr>
            <w:tcW w:w="2835" w:type="dxa"/>
          </w:tcPr>
          <w:p>
            <w:pPr>
              <w:widowControl/>
              <w:spacing w:line="360" w:lineRule="atLeast"/>
              <w:rPr>
                <w:rFonts w:ascii="华文仿宋" w:hAnsi="华文仿宋" w:eastAsia="华文仿宋" w:cs="华文仿宋"/>
                <w:sz w:val="24"/>
                <w:szCs w:val="24"/>
              </w:rPr>
            </w:pPr>
          </w:p>
        </w:tc>
        <w:tc>
          <w:tcPr>
            <w:tcW w:w="1218"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惠普彩色喷墨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台车</w:t>
            </w:r>
          </w:p>
        </w:tc>
        <w:tc>
          <w:tcPr>
            <w:tcW w:w="992"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w:t>
            </w:r>
          </w:p>
        </w:tc>
        <w:tc>
          <w:tcPr>
            <w:tcW w:w="2410" w:type="dxa"/>
          </w:tcPr>
          <w:p>
            <w:pPr>
              <w:spacing w:line="360" w:lineRule="exact"/>
              <w:rPr>
                <w:rFonts w:ascii="华文仿宋" w:hAnsi="华文仿宋" w:eastAsia="华文仿宋" w:cs="华文仿宋"/>
                <w:sz w:val="24"/>
                <w:szCs w:val="24"/>
              </w:rPr>
            </w:pPr>
          </w:p>
        </w:tc>
        <w:tc>
          <w:tcPr>
            <w:tcW w:w="2835" w:type="dxa"/>
          </w:tcPr>
          <w:p>
            <w:pPr>
              <w:widowControl/>
              <w:spacing w:line="360" w:lineRule="atLeast"/>
              <w:rPr>
                <w:rFonts w:ascii="华文仿宋" w:hAnsi="华文仿宋" w:eastAsia="华文仿宋" w:cs="华文仿宋"/>
                <w:sz w:val="24"/>
                <w:szCs w:val="24"/>
              </w:rPr>
            </w:pPr>
          </w:p>
        </w:tc>
        <w:tc>
          <w:tcPr>
            <w:tcW w:w="1218" w:type="dxa"/>
            <w:vAlign w:val="center"/>
          </w:tcPr>
          <w:p>
            <w:pPr>
              <w:spacing w:line="360" w:lineRule="exact"/>
              <w:rPr>
                <w:rFonts w:ascii="华文仿宋" w:hAnsi="华文仿宋" w:eastAsia="华文仿宋" w:cs="华文仿宋"/>
                <w:sz w:val="24"/>
                <w:szCs w:val="24"/>
              </w:rPr>
            </w:pPr>
            <w:r>
              <w:rPr>
                <w:rFonts w:hint="eastAsia" w:ascii="华文仿宋" w:hAnsi="华文仿宋" w:eastAsia="华文仿宋" w:cs="华文仿宋"/>
                <w:sz w:val="24"/>
                <w:szCs w:val="24"/>
              </w:rPr>
              <w:t>移动静音</w:t>
            </w:r>
          </w:p>
        </w:tc>
      </w:tr>
    </w:tbl>
    <w:p>
      <w:pPr>
        <w:widowControl/>
        <w:spacing w:line="460" w:lineRule="exact"/>
        <w:ind w:firstLine="562" w:firstLineChars="200"/>
        <w:jc w:val="left"/>
        <w:rPr>
          <w:rFonts w:ascii="宋体" w:hAnsi="宋体" w:cs="宋体"/>
          <w:b/>
          <w:sz w:val="28"/>
          <w:szCs w:val="28"/>
        </w:rPr>
      </w:pPr>
      <w:r>
        <w:rPr>
          <w:rFonts w:hint="eastAsia" w:ascii="宋体" w:hAnsi="宋体" w:cs="宋体"/>
          <w:b/>
          <w:sz w:val="28"/>
          <w:szCs w:val="28"/>
        </w:rPr>
        <w:t>三、付款方式</w:t>
      </w:r>
    </w:p>
    <w:p>
      <w:pPr>
        <w:snapToGrid w:val="0"/>
        <w:spacing w:line="460" w:lineRule="exact"/>
        <w:ind w:firstLine="560" w:firstLineChars="200"/>
        <w:jc w:val="left"/>
        <w:outlineLvl w:val="1"/>
        <w:rPr>
          <w:rFonts w:ascii="宋体" w:hAnsi="宋体" w:cs="宋体"/>
          <w:b/>
          <w:sz w:val="32"/>
          <w:szCs w:val="32"/>
        </w:rPr>
      </w:pPr>
      <w:r>
        <w:rPr>
          <w:rFonts w:hint="eastAsia" w:ascii="宋体" w:hAnsi="宋体" w:cs="宋体"/>
          <w:kern w:val="0"/>
          <w:sz w:val="28"/>
          <w:szCs w:val="28"/>
          <w:lang w:val="zh-CN"/>
        </w:rPr>
        <w:t>付款方式：合同签订后</w:t>
      </w:r>
      <w:r>
        <w:rPr>
          <w:rFonts w:ascii="宋体" w:hAnsi="宋体" w:cs="宋体"/>
          <w:kern w:val="0"/>
          <w:sz w:val="28"/>
          <w:szCs w:val="28"/>
        </w:rPr>
        <w:t>20</w:t>
      </w:r>
      <w:r>
        <w:rPr>
          <w:rFonts w:hint="eastAsia" w:ascii="宋体" w:hAnsi="宋体" w:cs="宋体"/>
          <w:kern w:val="0"/>
          <w:sz w:val="28"/>
          <w:szCs w:val="28"/>
          <w:lang w:val="zh-CN"/>
        </w:rPr>
        <w:t>日内完成供货，经验收合格后10天内一次性付清全款。</w:t>
      </w:r>
    </w:p>
    <w:p>
      <w:pPr>
        <w:rPr>
          <w:rFonts w:ascii="宋体" w:hAnsi="宋体" w:cs="宋体"/>
          <w:b/>
          <w:sz w:val="32"/>
          <w:szCs w:val="32"/>
        </w:rPr>
      </w:pPr>
      <w:r>
        <w:rPr>
          <w:rFonts w:hint="eastAsia" w:ascii="宋体" w:hAnsi="宋体" w:cs="宋体"/>
          <w:b/>
          <w:sz w:val="32"/>
          <w:szCs w:val="32"/>
        </w:rPr>
        <w:br w:type="page"/>
      </w:r>
    </w:p>
    <w:p>
      <w:pPr>
        <w:snapToGrid w:val="0"/>
        <w:spacing w:line="800" w:lineRule="exact"/>
        <w:jc w:val="center"/>
        <w:outlineLvl w:val="0"/>
        <w:rPr>
          <w:rFonts w:ascii="宋体" w:hAnsi="宋体" w:cs="宋体"/>
          <w:b/>
          <w:sz w:val="36"/>
          <w:szCs w:val="36"/>
        </w:rPr>
      </w:pPr>
      <w:r>
        <w:rPr>
          <w:rFonts w:hint="eastAsia" w:ascii="宋体" w:hAnsi="宋体" w:cs="宋体"/>
          <w:b/>
          <w:sz w:val="36"/>
          <w:szCs w:val="36"/>
        </w:rPr>
        <w:t>第四章  开启和评</w:t>
      </w:r>
      <w:bookmarkEnd w:id="37"/>
      <w:r>
        <w:rPr>
          <w:rFonts w:hint="eastAsia" w:ascii="宋体" w:hAnsi="宋体" w:cs="宋体"/>
          <w:b/>
          <w:sz w:val="36"/>
          <w:szCs w:val="36"/>
        </w:rPr>
        <w:t>审</w:t>
      </w:r>
    </w:p>
    <w:p>
      <w:pPr>
        <w:tabs>
          <w:tab w:val="left" w:pos="3585"/>
        </w:tabs>
        <w:snapToGrid w:val="0"/>
        <w:spacing w:line="460" w:lineRule="exact"/>
        <w:ind w:firstLine="562" w:firstLineChars="200"/>
        <w:rPr>
          <w:rFonts w:ascii="宋体" w:hAnsi="宋体" w:cs="宋体"/>
          <w:b/>
          <w:sz w:val="28"/>
          <w:szCs w:val="28"/>
        </w:rPr>
      </w:pPr>
      <w:r>
        <w:rPr>
          <w:rFonts w:hint="eastAsia" w:ascii="宋体" w:hAnsi="宋体" w:cs="宋体"/>
          <w:b/>
          <w:bCs/>
          <w:sz w:val="28"/>
          <w:szCs w:val="28"/>
        </w:rPr>
        <w:t>一、</w:t>
      </w:r>
      <w:r>
        <w:rPr>
          <w:rFonts w:hint="eastAsia" w:ascii="宋体" w:hAnsi="宋体" w:cs="宋体"/>
          <w:b/>
          <w:sz w:val="28"/>
          <w:szCs w:val="28"/>
        </w:rPr>
        <w:t>采购人组织开标。</w:t>
      </w:r>
    </w:p>
    <w:p>
      <w:pPr>
        <w:tabs>
          <w:tab w:val="left" w:pos="3585"/>
        </w:tabs>
        <w:snapToGrid w:val="0"/>
        <w:spacing w:line="460" w:lineRule="exact"/>
        <w:ind w:firstLine="537" w:firstLineChars="192"/>
        <w:rPr>
          <w:rFonts w:ascii="宋体" w:hAnsi="宋体" w:cs="宋体"/>
          <w:b/>
          <w:bCs/>
          <w:sz w:val="28"/>
          <w:szCs w:val="28"/>
        </w:rPr>
      </w:pPr>
      <w:r>
        <w:rPr>
          <w:rFonts w:hint="eastAsia" w:ascii="宋体" w:hAnsi="宋体" w:cs="宋体"/>
          <w:sz w:val="28"/>
          <w:szCs w:val="28"/>
        </w:rPr>
        <w:t>议价人的法定代表人或授权委托人须持有效身份证参加开标会。</w:t>
      </w:r>
    </w:p>
    <w:p>
      <w:pPr>
        <w:snapToGrid w:val="0"/>
        <w:spacing w:line="460" w:lineRule="exact"/>
        <w:ind w:firstLine="562" w:firstLineChars="200"/>
        <w:rPr>
          <w:rFonts w:ascii="宋体" w:hAnsi="宋体" w:cs="宋体"/>
          <w:bCs/>
          <w:sz w:val="28"/>
          <w:szCs w:val="28"/>
        </w:rPr>
      </w:pPr>
      <w:r>
        <w:rPr>
          <w:rFonts w:hint="eastAsia" w:ascii="宋体" w:hAnsi="宋体" w:cs="宋体"/>
          <w:b/>
          <w:bCs/>
          <w:sz w:val="28"/>
          <w:szCs w:val="28"/>
        </w:rPr>
        <w:t>二、</w:t>
      </w:r>
      <w:r>
        <w:rPr>
          <w:rFonts w:hint="eastAsia" w:ascii="宋体" w:hAnsi="宋体" w:cs="宋体"/>
          <w:b/>
          <w:sz w:val="28"/>
          <w:szCs w:val="28"/>
        </w:rPr>
        <w:t>评委会由</w:t>
      </w:r>
      <w:r>
        <w:rPr>
          <w:rFonts w:hint="eastAsia" w:ascii="宋体" w:hAnsi="宋体" w:cs="宋体"/>
          <w:b/>
          <w:bCs/>
          <w:sz w:val="28"/>
          <w:szCs w:val="28"/>
        </w:rPr>
        <w:t>有关专家和</w:t>
      </w:r>
      <w:r>
        <w:rPr>
          <w:rFonts w:hint="eastAsia" w:ascii="宋体" w:hAnsi="宋体" w:cs="宋体"/>
          <w:b/>
          <w:sz w:val="28"/>
          <w:szCs w:val="28"/>
        </w:rPr>
        <w:t>采购人代表3人及以上单数</w:t>
      </w:r>
      <w:r>
        <w:rPr>
          <w:rFonts w:hint="eastAsia" w:ascii="宋体" w:hAnsi="宋体" w:cs="宋体"/>
          <w:b/>
          <w:bCs/>
          <w:sz w:val="28"/>
          <w:szCs w:val="28"/>
        </w:rPr>
        <w:t>组成</w:t>
      </w:r>
      <w:r>
        <w:rPr>
          <w:rFonts w:hint="eastAsia" w:ascii="宋体" w:hAnsi="宋体" w:cs="宋体"/>
          <w:sz w:val="28"/>
          <w:szCs w:val="28"/>
        </w:rPr>
        <w:t>，按照</w:t>
      </w:r>
      <w:r>
        <w:rPr>
          <w:rFonts w:hint="eastAsia" w:ascii="宋体" w:hAnsi="宋体" w:cs="宋体"/>
          <w:bCs/>
          <w:sz w:val="28"/>
          <w:szCs w:val="28"/>
        </w:rPr>
        <w:t>公平、公正、择优的原则进行</w:t>
      </w:r>
      <w:r>
        <w:rPr>
          <w:rFonts w:hint="eastAsia" w:ascii="宋体" w:hAnsi="宋体" w:cs="宋体"/>
          <w:sz w:val="28"/>
          <w:szCs w:val="28"/>
        </w:rPr>
        <w:t>独立</w:t>
      </w:r>
      <w:r>
        <w:rPr>
          <w:rFonts w:hint="eastAsia" w:ascii="宋体" w:hAnsi="宋体" w:cs="宋体"/>
          <w:bCs/>
          <w:sz w:val="28"/>
          <w:szCs w:val="28"/>
        </w:rPr>
        <w:t>评标。</w:t>
      </w:r>
    </w:p>
    <w:p>
      <w:pPr>
        <w:tabs>
          <w:tab w:val="left" w:pos="3585"/>
        </w:tabs>
        <w:snapToGrid w:val="0"/>
        <w:spacing w:line="460" w:lineRule="exact"/>
        <w:ind w:firstLine="537" w:firstLineChars="192"/>
        <w:rPr>
          <w:rFonts w:ascii="宋体" w:hAnsi="宋体" w:cs="宋体"/>
          <w:sz w:val="28"/>
          <w:szCs w:val="28"/>
        </w:rPr>
      </w:pPr>
      <w:r>
        <w:rPr>
          <w:rFonts w:hint="eastAsia" w:ascii="宋体" w:hAnsi="宋体" w:cs="宋体"/>
          <w:sz w:val="28"/>
          <w:szCs w:val="28"/>
        </w:rPr>
        <w:t>由采购人代表对议价人资格性、符合性审查，对未通过审查的供应商，应现场告知原因。评委会对合格供应商的比价响应文件进行评审。</w:t>
      </w:r>
    </w:p>
    <w:p>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（一）评审内容</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1.比价资格是否符合；</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2.比价响应文件是否完整；</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3.比价响应文件是否恰当地签署；</w:t>
      </w:r>
    </w:p>
    <w:p>
      <w:pPr>
        <w:snapToGrid w:val="0"/>
        <w:spacing w:line="460" w:lineRule="exact"/>
        <w:ind w:firstLine="540"/>
        <w:rPr>
          <w:rFonts w:ascii="宋体" w:hAnsi="宋体" w:cs="宋体"/>
          <w:sz w:val="28"/>
          <w:szCs w:val="28"/>
        </w:rPr>
      </w:pPr>
      <w:r>
        <w:rPr>
          <w:rFonts w:hint="eastAsia" w:ascii="宋体" w:hAnsi="宋体" w:cs="宋体"/>
          <w:sz w:val="28"/>
          <w:szCs w:val="28"/>
        </w:rPr>
        <w:t>4.是否作出实质性响应（是否有实质性响应，只根据比价响应文件本身，而不寻求外部证据）；</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5.是否有计算错误。</w:t>
      </w:r>
    </w:p>
    <w:p>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（二）相应的规定</w:t>
      </w:r>
    </w:p>
    <w:p>
      <w:pPr>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2.单价金额小数点有明显错位的，应以总价为准；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3.正本与副本有矛盾的，以正本为准；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4.若文件大写表示的数据与数字表示的有差别，以大写表示的数据为准。</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5.响应文件未按照采购文件要求盖章、密封的。</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凡是响应文件中涉及供应商资信认证、人员证书、业绩荣誉等复印件，和要求法定代表人或授权委托人签字，和以供应商名称落款并注明需要盖章的，均需相应盖章或签字。否则视为未按照采购文件要求盖章或签字。</w:t>
      </w:r>
    </w:p>
    <w:p>
      <w:pPr>
        <w:snapToGrid w:val="0"/>
        <w:spacing w:line="460" w:lineRule="exact"/>
        <w:ind w:firstLine="560" w:firstLineChars="200"/>
        <w:rPr>
          <w:rFonts w:ascii="宋体" w:hAnsi="宋体" w:cs="宋体"/>
          <w:sz w:val="28"/>
          <w:szCs w:val="28"/>
        </w:rPr>
      </w:pPr>
      <w:r>
        <w:rPr>
          <w:rFonts w:hint="eastAsia" w:ascii="宋体" w:hAnsi="宋体" w:cs="宋体"/>
          <w:sz w:val="28"/>
          <w:szCs w:val="28"/>
        </w:rPr>
        <w:t>供应商应在资格评审部分提供质量和服务书面承诺书，否则评标委员会应当将其作为无效文件处理。</w:t>
      </w:r>
    </w:p>
    <w:p>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pPr>
        <w:snapToGrid w:val="0"/>
        <w:spacing w:line="460" w:lineRule="exact"/>
        <w:ind w:firstLine="570"/>
        <w:rPr>
          <w:rFonts w:ascii="宋体" w:hAnsi="宋体" w:cs="宋体"/>
          <w:b/>
          <w:sz w:val="28"/>
          <w:szCs w:val="28"/>
        </w:rPr>
      </w:pPr>
      <w:r>
        <w:rPr>
          <w:rFonts w:hint="eastAsia" w:ascii="宋体" w:hAnsi="宋体" w:cs="宋体"/>
          <w:sz w:val="28"/>
          <w:szCs w:val="28"/>
          <w:shd w:val="clear" w:color="auto" w:fill="FFFFFF"/>
        </w:rPr>
        <w:t>1.如评委会认为有必要，议价人按评委会的要求作陈述、演示、</w:t>
      </w:r>
      <w:r>
        <w:rPr>
          <w:rFonts w:hint="eastAsia" w:ascii="宋体" w:hAnsi="宋体" w:cs="宋体"/>
          <w:sz w:val="28"/>
          <w:szCs w:val="28"/>
        </w:rPr>
        <w:t>答疑及澄清其比选内容。时间由评委会掌握。</w:t>
      </w:r>
    </w:p>
    <w:p>
      <w:pPr>
        <w:snapToGrid w:val="0"/>
        <w:spacing w:line="460" w:lineRule="exact"/>
        <w:ind w:firstLine="570"/>
        <w:rPr>
          <w:rFonts w:ascii="宋体" w:hAnsi="宋体" w:cs="宋体"/>
          <w:sz w:val="28"/>
          <w:szCs w:val="28"/>
        </w:rPr>
      </w:pPr>
      <w:r>
        <w:rPr>
          <w:rFonts w:hint="eastAsia" w:ascii="宋体" w:hAnsi="宋体" w:cs="宋体"/>
          <w:sz w:val="28"/>
          <w:szCs w:val="28"/>
        </w:rPr>
        <w:t>2.重要澄清答复应是书面的，但不得对比选内容进行实质性修改。</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3.对采购过程提出质询的，为各采购程序环节结束之日；</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pPr>
        <w:tabs>
          <w:tab w:val="left" w:pos="6555"/>
          <w:tab w:val="right" w:pos="8306"/>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四、出现下列情形之一的，作无效比价处理;</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3.报价超过采购文件中规定的预算金额或者最高限价的；</w:t>
      </w:r>
    </w:p>
    <w:p>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4.比价响应文件含有采购人不能接受的附加条件的；</w:t>
      </w:r>
    </w:p>
    <w:p>
      <w:pPr>
        <w:snapToGrid w:val="0"/>
        <w:spacing w:line="460" w:lineRule="exact"/>
        <w:ind w:firstLine="570"/>
        <w:rPr>
          <w:rFonts w:ascii="宋体" w:hAnsi="宋体" w:cs="宋体"/>
          <w:sz w:val="28"/>
          <w:szCs w:val="28"/>
        </w:rPr>
      </w:pPr>
      <w:r>
        <w:rPr>
          <w:rFonts w:hint="eastAsia" w:ascii="宋体" w:hAnsi="宋体" w:cs="宋体"/>
          <w:sz w:val="28"/>
          <w:szCs w:val="28"/>
        </w:rPr>
        <w:t>5.不符合采购文件中规定的其他实质性要求的。</w:t>
      </w:r>
    </w:p>
    <w:p>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五、出现下列情形之一的，作废标处理</w:t>
      </w:r>
    </w:p>
    <w:p>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pPr>
        <w:snapToGrid w:val="0"/>
        <w:spacing w:line="460" w:lineRule="exact"/>
        <w:ind w:firstLine="555"/>
        <w:rPr>
          <w:rFonts w:ascii="宋体" w:hAnsi="宋体" w:cs="宋体"/>
          <w:sz w:val="28"/>
          <w:szCs w:val="28"/>
        </w:rPr>
      </w:pPr>
      <w:r>
        <w:rPr>
          <w:rFonts w:hint="eastAsia" w:ascii="宋体" w:hAnsi="宋体" w:cs="宋体"/>
          <w:sz w:val="28"/>
          <w:szCs w:val="28"/>
        </w:rPr>
        <w:t>2.比价人的报价均超过了采购预算，采购人不能支付的；</w:t>
      </w:r>
    </w:p>
    <w:p>
      <w:pPr>
        <w:snapToGrid w:val="0"/>
        <w:spacing w:line="460" w:lineRule="exact"/>
        <w:ind w:firstLine="555"/>
        <w:rPr>
          <w:rFonts w:ascii="宋体" w:hAnsi="宋体" w:cs="宋体"/>
          <w:sz w:val="28"/>
          <w:szCs w:val="28"/>
        </w:rPr>
      </w:pPr>
      <w:r>
        <w:rPr>
          <w:rFonts w:hint="eastAsia" w:ascii="宋体" w:hAnsi="宋体" w:cs="宋体"/>
          <w:sz w:val="28"/>
          <w:szCs w:val="28"/>
        </w:rPr>
        <w:t>3.因重大变故，采购任务取消的。</w:t>
      </w:r>
    </w:p>
    <w:p>
      <w:pPr>
        <w:snapToGrid w:val="0"/>
        <w:spacing w:line="460" w:lineRule="exact"/>
        <w:ind w:firstLine="555"/>
        <w:rPr>
          <w:rFonts w:ascii="宋体" w:hAnsi="宋体" w:cs="宋体"/>
          <w:sz w:val="28"/>
          <w:szCs w:val="28"/>
        </w:rPr>
      </w:pPr>
      <w:r>
        <w:rPr>
          <w:rFonts w:hint="eastAsia" w:ascii="宋体" w:hAnsi="宋体" w:cs="宋体"/>
          <w:sz w:val="28"/>
          <w:szCs w:val="28"/>
        </w:rPr>
        <w:t>上述均保留评委会认定可以确定为无效比选或废标的其他情况。</w:t>
      </w:r>
    </w:p>
    <w:p>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六、评标流程</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本项目须提供采购被服的样品一套。资格审查过后样品符合标准的方可参加价格评审。</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采用最低评标价法的，评标结果按评审后报价由低到高顺序排列。符合要求的前提下，总评审报价最低者成交,报价如有相同者，抽签确定成交供应商。</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当成交供应商无正当理由放弃中标，被查实存在影响成交结果的违法行为等情形，采购人有权按照相关法律法规的规定对其采取惩戒措施，包含但不限于列入采购失信人黑名单等措施。</w:t>
      </w:r>
    </w:p>
    <w:p>
      <w:pPr>
        <w:snapToGrid w:val="0"/>
        <w:spacing w:line="460" w:lineRule="exact"/>
        <w:ind w:firstLine="560" w:firstLineChars="200"/>
        <w:rPr>
          <w:rFonts w:ascii="宋体" w:hAnsi="宋体" w:cs="宋体"/>
          <w:bCs/>
          <w:sz w:val="28"/>
          <w:szCs w:val="28"/>
        </w:rPr>
      </w:pPr>
      <w:r>
        <w:rPr>
          <w:rFonts w:hint="eastAsia" w:ascii="宋体" w:hAnsi="宋体" w:cs="宋体"/>
          <w:bCs/>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七、中标通知</w:t>
      </w:r>
    </w:p>
    <w:p>
      <w:pPr>
        <w:snapToGrid w:val="0"/>
        <w:spacing w:line="460" w:lineRule="exact"/>
        <w:ind w:firstLine="570"/>
        <w:rPr>
          <w:rFonts w:ascii="宋体" w:hAnsi="宋体" w:cs="宋体"/>
          <w:sz w:val="28"/>
          <w:szCs w:val="28"/>
        </w:rPr>
      </w:pPr>
      <w:r>
        <w:rPr>
          <w:rFonts w:hint="eastAsia" w:ascii="宋体" w:hAnsi="宋体" w:cs="宋体"/>
          <w:sz w:val="28"/>
          <w:szCs w:val="28"/>
        </w:rPr>
        <w:t>中标结果在南通市紫琅医院网站公示，公告期限为1个工作日。《成交通知书》一经发出，如采购单位改变中标结果，或者中标供应商放弃中标的，各自承担相应的法律责任。《成交通知书》是采购合同的组成部分。</w:t>
      </w: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autoSpaceDE w:val="0"/>
        <w:autoSpaceDN w:val="0"/>
        <w:adjustRightInd w:val="0"/>
        <w:spacing w:line="360" w:lineRule="auto"/>
        <w:rPr>
          <w:rFonts w:ascii="宋体" w:hAnsi="宋体" w:cs="宋体"/>
          <w:kern w:val="0"/>
          <w:sz w:val="28"/>
          <w:szCs w:val="28"/>
        </w:rPr>
      </w:pPr>
    </w:p>
    <w:p>
      <w:pPr>
        <w:snapToGrid w:val="0"/>
        <w:spacing w:line="360" w:lineRule="auto"/>
        <w:jc w:val="center"/>
        <w:outlineLvl w:val="0"/>
        <w:rPr>
          <w:rFonts w:ascii="宋体" w:hAnsi="宋体" w:cs="宋体"/>
          <w:b/>
          <w:sz w:val="32"/>
          <w:szCs w:val="32"/>
        </w:rPr>
      </w:pPr>
      <w:bookmarkStart w:id="38" w:name="_Toc14026"/>
    </w:p>
    <w:p>
      <w:pPr>
        <w:snapToGrid w:val="0"/>
        <w:spacing w:line="360" w:lineRule="auto"/>
        <w:jc w:val="center"/>
        <w:outlineLvl w:val="0"/>
        <w:rPr>
          <w:rFonts w:ascii="宋体" w:hAnsi="宋体" w:cs="宋体"/>
          <w:b/>
          <w:sz w:val="32"/>
          <w:szCs w:val="32"/>
        </w:rPr>
      </w:pPr>
    </w:p>
    <w:p>
      <w:pPr>
        <w:snapToGrid w:val="0"/>
        <w:spacing w:line="360" w:lineRule="auto"/>
        <w:jc w:val="center"/>
        <w:outlineLvl w:val="0"/>
        <w:rPr>
          <w:rFonts w:ascii="宋体" w:hAnsi="宋体" w:cs="宋体"/>
          <w:b/>
          <w:sz w:val="32"/>
          <w:szCs w:val="32"/>
        </w:rPr>
      </w:pPr>
    </w:p>
    <w:p>
      <w:pPr>
        <w:snapToGrid w:val="0"/>
        <w:spacing w:line="360" w:lineRule="auto"/>
        <w:outlineLvl w:val="0"/>
        <w:rPr>
          <w:rFonts w:ascii="宋体" w:hAnsi="宋体" w:cs="宋体"/>
          <w:b/>
          <w:sz w:val="32"/>
          <w:szCs w:val="32"/>
        </w:rPr>
      </w:pPr>
    </w:p>
    <w:p>
      <w:pPr>
        <w:rPr>
          <w:rFonts w:ascii="宋体" w:hAnsi="宋体" w:cs="宋体"/>
          <w:b/>
          <w:sz w:val="36"/>
          <w:szCs w:val="36"/>
        </w:rPr>
      </w:pPr>
      <w:r>
        <w:rPr>
          <w:rFonts w:hint="eastAsia" w:ascii="宋体" w:hAnsi="宋体" w:cs="宋体"/>
          <w:b/>
          <w:sz w:val="36"/>
          <w:szCs w:val="36"/>
        </w:rPr>
        <w:br w:type="page"/>
      </w:r>
    </w:p>
    <w:p>
      <w:pPr>
        <w:snapToGrid w:val="0"/>
        <w:spacing w:line="800" w:lineRule="exact"/>
        <w:jc w:val="center"/>
        <w:outlineLvl w:val="0"/>
        <w:rPr>
          <w:rFonts w:ascii="宋体" w:hAnsi="宋体" w:cs="宋体"/>
          <w:b/>
          <w:sz w:val="36"/>
          <w:szCs w:val="36"/>
        </w:rPr>
      </w:pPr>
      <w:r>
        <w:rPr>
          <w:rFonts w:hint="eastAsia" w:ascii="宋体" w:hAnsi="宋体" w:cs="宋体"/>
          <w:b/>
          <w:sz w:val="36"/>
          <w:szCs w:val="36"/>
        </w:rPr>
        <w:t xml:space="preserve">第五章  </w:t>
      </w:r>
      <w:bookmarkEnd w:id="38"/>
      <w:bookmarkStart w:id="39" w:name="_Toc21870"/>
      <w:r>
        <w:rPr>
          <w:rFonts w:hint="eastAsia" w:ascii="宋体" w:hAnsi="宋体" w:cs="宋体"/>
          <w:b/>
          <w:sz w:val="36"/>
          <w:szCs w:val="36"/>
        </w:rPr>
        <w:t>比价响应文件组成</w:t>
      </w:r>
      <w:bookmarkEnd w:id="39"/>
    </w:p>
    <w:p>
      <w:pPr>
        <w:snapToGrid w:val="0"/>
        <w:spacing w:line="460" w:lineRule="exact"/>
        <w:ind w:firstLine="556"/>
        <w:jc w:val="left"/>
        <w:rPr>
          <w:rFonts w:ascii="宋体" w:hAnsi="宋体" w:cs="宋体"/>
          <w:b/>
          <w:sz w:val="28"/>
          <w:szCs w:val="28"/>
        </w:rPr>
      </w:pPr>
      <w:r>
        <w:rPr>
          <w:rFonts w:hint="eastAsia" w:ascii="宋体" w:hAnsi="宋体" w:cs="宋体"/>
          <w:b/>
          <w:sz w:val="28"/>
          <w:szCs w:val="28"/>
        </w:rPr>
        <w:t>比价响应文件由资格审查文件、价格文件部分组成。</w:t>
      </w:r>
    </w:p>
    <w:p>
      <w:pPr>
        <w:pStyle w:val="44"/>
        <w:snapToGrid w:val="0"/>
        <w:spacing w:before="0" w:beforeAutospacing="0" w:after="0" w:afterAutospacing="0" w:line="460" w:lineRule="exact"/>
        <w:ind w:firstLine="562" w:firstLineChars="200"/>
        <w:contextualSpacing/>
        <w:rPr>
          <w:b/>
          <w:sz w:val="28"/>
          <w:szCs w:val="28"/>
        </w:rPr>
      </w:pPr>
      <w:r>
        <w:rPr>
          <w:rFonts w:hint="eastAsia"/>
          <w:b/>
          <w:sz w:val="28"/>
          <w:szCs w:val="28"/>
        </w:rPr>
        <w:t>一、资格审查文件（不能出现报价，一正一副，单独密封并牢固装订）：</w:t>
      </w:r>
    </w:p>
    <w:p>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1.关于资格的响应函（格式参见附件）；</w:t>
      </w:r>
    </w:p>
    <w:p>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2.提供法定代表人身份证明及法定代表人本人身份证复印件；非法定代表人参加投标的，还必须提供法定代表人签名或盖章的授权委托书及被授权人的身份证复印件（格式参见附件）；</w:t>
      </w:r>
    </w:p>
    <w:p>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3.具有独立承担民事责任的能力（提供有效的营业执照副本复印件）；</w:t>
      </w:r>
    </w:p>
    <w:p>
      <w:pPr>
        <w:widowControl/>
        <w:snapToGrid w:val="0"/>
        <w:spacing w:line="460" w:lineRule="exact"/>
        <w:ind w:firstLine="560" w:firstLineChars="200"/>
        <w:jc w:val="left"/>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未被“信用中国”网站列入失信被执行人、重大税收违法案件当事人名单、采购严重失信行为记录名单，</w:t>
      </w:r>
      <w:r>
        <w:rPr>
          <w:rFonts w:hint="eastAsia" w:ascii="宋体" w:hAnsi="宋体" w:cs="宋体"/>
          <w:sz w:val="28"/>
          <w:szCs w:val="28"/>
        </w:rPr>
        <w:t>提供</w:t>
      </w:r>
      <w:r>
        <w:rPr>
          <w:rFonts w:hint="eastAsia" w:ascii="宋体" w:hAnsi="宋体" w:cs="宋体"/>
          <w:sz w:val="28"/>
          <w:szCs w:val="28"/>
          <w:lang w:val="zh-CN"/>
        </w:rPr>
        <w:t>无重大违法记录声明（格式参见附件）。</w:t>
      </w:r>
    </w:p>
    <w:p>
      <w:pPr>
        <w:pStyle w:val="44"/>
        <w:snapToGrid w:val="0"/>
        <w:spacing w:before="0" w:beforeAutospacing="0" w:after="0" w:afterAutospacing="0" w:line="460" w:lineRule="exact"/>
        <w:ind w:firstLine="562" w:firstLineChars="200"/>
        <w:contextualSpacing/>
        <w:rPr>
          <w:sz w:val="28"/>
          <w:szCs w:val="28"/>
        </w:rPr>
      </w:pPr>
      <w:r>
        <w:rPr>
          <w:rFonts w:hint="eastAsia"/>
          <w:b/>
          <w:sz w:val="28"/>
          <w:szCs w:val="28"/>
        </w:rPr>
        <w:t>二、价格文件，一正一副（单独密封并牢固装订），不得出现在资格审查部分：</w:t>
      </w:r>
    </w:p>
    <w:p>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1.报价总表；</w:t>
      </w:r>
    </w:p>
    <w:p>
      <w:pPr>
        <w:tabs>
          <w:tab w:val="left" w:pos="1260"/>
        </w:tabs>
        <w:snapToGrid w:val="0"/>
        <w:spacing w:line="300" w:lineRule="auto"/>
        <w:ind w:firstLine="560" w:firstLineChars="200"/>
        <w:rPr>
          <w:rFonts w:ascii="宋体" w:hAnsi="宋体" w:cs="宋体"/>
          <w:bCs/>
          <w:sz w:val="28"/>
          <w:szCs w:val="28"/>
        </w:rPr>
      </w:pPr>
      <w:r>
        <w:rPr>
          <w:rFonts w:hint="eastAsia" w:ascii="宋体" w:hAnsi="宋体" w:cs="宋体"/>
          <w:bCs/>
          <w:sz w:val="28"/>
          <w:szCs w:val="28"/>
        </w:rPr>
        <w:t>2.报价明细表。</w:t>
      </w:r>
    </w:p>
    <w:p>
      <w:pPr>
        <w:tabs>
          <w:tab w:val="left" w:pos="1260"/>
        </w:tabs>
        <w:snapToGrid w:val="0"/>
        <w:spacing w:line="300" w:lineRule="auto"/>
        <w:ind w:firstLine="562" w:firstLineChars="200"/>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br w:type="page"/>
      </w:r>
    </w:p>
    <w:p>
      <w:pPr>
        <w:tabs>
          <w:tab w:val="left" w:pos="1260"/>
        </w:tabs>
        <w:snapToGrid w:val="0"/>
        <w:spacing w:line="300" w:lineRule="auto"/>
        <w:rPr>
          <w:rFonts w:ascii="宋体" w:hAnsi="宋体" w:cs="宋体"/>
          <w:b/>
          <w:sz w:val="28"/>
          <w:szCs w:val="28"/>
        </w:rPr>
      </w:pPr>
      <w:r>
        <w:rPr>
          <w:rFonts w:hint="eastAsia" w:ascii="宋体" w:hAnsi="宋体" w:cs="宋体"/>
          <w:b/>
          <w:sz w:val="28"/>
          <w:szCs w:val="28"/>
        </w:rPr>
        <w:t>附件               资格审查文件相关格式</w:t>
      </w:r>
    </w:p>
    <w:p>
      <w:pPr>
        <w:spacing w:line="440" w:lineRule="exact"/>
        <w:rPr>
          <w:rFonts w:ascii="宋体" w:hAnsi="宋体" w:cs="宋体"/>
          <w:b/>
          <w:sz w:val="28"/>
          <w:szCs w:val="28"/>
        </w:rPr>
      </w:pPr>
    </w:p>
    <w:p>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pPr>
        <w:spacing w:line="520" w:lineRule="exact"/>
        <w:ind w:firstLine="482"/>
        <w:rPr>
          <w:rFonts w:ascii="仿宋" w:hAnsi="仿宋" w:eastAsia="仿宋" w:cs="仿宋"/>
          <w:bCs/>
          <w:sz w:val="28"/>
          <w:szCs w:val="28"/>
        </w:rPr>
      </w:pPr>
    </w:p>
    <w:p>
      <w:pPr>
        <w:spacing w:line="520" w:lineRule="exact"/>
        <w:ind w:firstLine="482"/>
        <w:rPr>
          <w:rFonts w:ascii="仿宋" w:hAnsi="仿宋" w:eastAsia="仿宋" w:cs="仿宋"/>
          <w:bCs/>
          <w:sz w:val="28"/>
          <w:szCs w:val="28"/>
        </w:rPr>
      </w:pPr>
    </w:p>
    <w:p>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p>
    <w:p>
      <w:pPr>
        <w:spacing w:line="400" w:lineRule="exact"/>
        <w:ind w:firstLine="435"/>
        <w:rPr>
          <w:rFonts w:ascii="仿宋" w:hAnsi="仿宋" w:eastAsia="仿宋" w:cs="仿宋"/>
          <w:sz w:val="24"/>
        </w:rPr>
      </w:pPr>
      <w:r>
        <w:rPr>
          <w:rFonts w:hint="eastAsia" w:ascii="仿宋" w:hAnsi="仿宋" w:eastAsia="仿宋" w:cs="仿宋"/>
          <w:sz w:val="24"/>
        </w:rPr>
        <w:t>比选人全称：</w:t>
      </w:r>
    </w:p>
    <w:p>
      <w:pPr>
        <w:spacing w:line="400" w:lineRule="exact"/>
        <w:ind w:firstLine="435"/>
        <w:rPr>
          <w:rFonts w:ascii="仿宋" w:hAnsi="仿宋" w:eastAsia="仿宋" w:cs="仿宋"/>
          <w:sz w:val="24"/>
        </w:rPr>
      </w:pPr>
      <w:r>
        <w:rPr>
          <w:rFonts w:hint="eastAsia" w:ascii="仿宋" w:hAnsi="仿宋" w:eastAsia="仿宋" w:cs="仿宋"/>
          <w:sz w:val="24"/>
        </w:rPr>
        <w:t>公      章：</w:t>
      </w:r>
    </w:p>
    <w:p>
      <w:pPr>
        <w:spacing w:line="400" w:lineRule="exact"/>
        <w:ind w:firstLine="435"/>
        <w:rPr>
          <w:rFonts w:ascii="仿宋" w:hAnsi="仿宋" w:eastAsia="仿宋" w:cs="仿宋"/>
          <w:sz w:val="24"/>
        </w:rPr>
      </w:pPr>
      <w:r>
        <w:rPr>
          <w:rFonts w:hint="eastAsia" w:ascii="仿宋" w:hAnsi="仿宋" w:eastAsia="仿宋" w:cs="仿宋"/>
          <w:sz w:val="24"/>
        </w:rPr>
        <w:t>授 权 代表：</w:t>
      </w:r>
    </w:p>
    <w:p>
      <w:pPr>
        <w:spacing w:line="400" w:lineRule="exact"/>
        <w:ind w:firstLine="435"/>
        <w:rPr>
          <w:rFonts w:ascii="仿宋" w:hAnsi="仿宋" w:eastAsia="仿宋" w:cs="仿宋"/>
          <w:sz w:val="24"/>
        </w:rPr>
      </w:pPr>
      <w:r>
        <w:rPr>
          <w:rFonts w:hint="eastAsia" w:ascii="仿宋" w:hAnsi="仿宋" w:eastAsia="仿宋" w:cs="仿宋"/>
          <w:sz w:val="24"/>
        </w:rPr>
        <w:t>日      期：</w:t>
      </w:r>
    </w:p>
    <w:p>
      <w:pPr>
        <w:spacing w:line="360" w:lineRule="auto"/>
        <w:jc w:val="center"/>
        <w:rPr>
          <w:rFonts w:ascii="宋体" w:hAnsi="宋体" w:cs="宋体"/>
          <w:b/>
          <w:sz w:val="28"/>
          <w:szCs w:val="28"/>
        </w:rPr>
      </w:pPr>
      <w:r>
        <w:rPr>
          <w:rFonts w:hint="eastAsia" w:ascii="仿宋" w:hAnsi="仿宋" w:eastAsia="仿宋" w:cs="仿宋"/>
          <w:b/>
          <w:sz w:val="28"/>
          <w:szCs w:val="28"/>
        </w:rPr>
        <w:br w:type="page"/>
      </w:r>
    </w:p>
    <w:p>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2.法定代表人身份证明</w:t>
      </w:r>
    </w:p>
    <w:p>
      <w:pPr>
        <w:spacing w:line="480" w:lineRule="exact"/>
        <w:ind w:firstLine="500" w:firstLineChars="200"/>
        <w:rPr>
          <w:rFonts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pPr>
        <w:spacing w:line="480" w:lineRule="exact"/>
        <w:ind w:firstLine="500" w:firstLineChars="200"/>
        <w:rPr>
          <w:rFonts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pPr>
        <w:spacing w:line="480" w:lineRule="exact"/>
        <w:ind w:firstLine="500" w:firstLineChars="200"/>
        <w:rPr>
          <w:rFonts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pPr>
        <w:spacing w:line="480" w:lineRule="exact"/>
        <w:ind w:firstLine="500" w:firstLineChars="200"/>
        <w:rPr>
          <w:rFonts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r>
        <w:rPr>
          <w:rFonts w:hint="eastAsia" w:ascii="仿宋" w:hAnsi="仿宋" w:eastAsia="仿宋" w:cs="仿宋"/>
          <w:sz w:val="25"/>
        </w:rPr>
        <w:t>特此证明</w:t>
      </w: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pPr>
        <w:spacing w:line="480" w:lineRule="exact"/>
        <w:ind w:firstLine="500" w:firstLineChars="200"/>
        <w:rPr>
          <w:rFonts w:ascii="仿宋" w:hAnsi="仿宋" w:eastAsia="仿宋" w:cs="仿宋"/>
          <w:sz w:val="25"/>
        </w:rPr>
      </w:pPr>
    </w:p>
    <w:p>
      <w:pPr>
        <w:spacing w:line="480" w:lineRule="exact"/>
        <w:ind w:firstLine="500" w:firstLineChars="200"/>
        <w:rPr>
          <w:rFonts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9"/>
        <w:tblpPr w:leftFromText="180" w:rightFromText="180" w:vertAnchor="text" w:horzAnchor="page" w:tblpXSpec="center" w:tblpY="4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840" w:type="dxa"/>
          </w:tcPr>
          <w:p>
            <w:pPr>
              <w:snapToGrid w:val="0"/>
              <w:spacing w:line="420" w:lineRule="exact"/>
              <w:ind w:left="193" w:firstLine="424" w:firstLineChars="202"/>
              <w:jc w:val="left"/>
              <w:rPr>
                <w:rFonts w:ascii="仿宋" w:hAnsi="仿宋" w:eastAsia="仿宋" w:cs="仿宋"/>
              </w:rPr>
            </w:pPr>
          </w:p>
          <w:p>
            <w:pPr>
              <w:snapToGrid w:val="0"/>
              <w:spacing w:line="420" w:lineRule="exact"/>
              <w:jc w:val="center"/>
              <w:rPr>
                <w:rFonts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pPr>
              <w:snapToGrid w:val="0"/>
              <w:spacing w:line="420" w:lineRule="exact"/>
              <w:ind w:left="193"/>
              <w:jc w:val="left"/>
              <w:rPr>
                <w:rFonts w:ascii="仿宋" w:hAnsi="仿宋" w:eastAsia="仿宋" w:cs="仿宋"/>
                <w:b/>
                <w:bCs/>
              </w:rPr>
            </w:pPr>
          </w:p>
          <w:p>
            <w:pPr>
              <w:snapToGrid w:val="0"/>
              <w:spacing w:line="420" w:lineRule="exact"/>
              <w:ind w:left="193"/>
              <w:jc w:val="left"/>
              <w:rPr>
                <w:rFonts w:ascii="仿宋" w:hAnsi="仿宋" w:eastAsia="仿宋" w:cs="仿宋"/>
                <w:b/>
                <w:bCs/>
              </w:rPr>
            </w:pPr>
          </w:p>
          <w:p>
            <w:pPr>
              <w:snapToGrid w:val="0"/>
              <w:spacing w:line="420" w:lineRule="exact"/>
              <w:ind w:left="193"/>
              <w:jc w:val="left"/>
              <w:rPr>
                <w:rFonts w:ascii="仿宋" w:hAnsi="仿宋" w:eastAsia="仿宋" w:cs="仿宋"/>
                <w:b/>
                <w:bCs/>
              </w:rPr>
            </w:pPr>
          </w:p>
          <w:p>
            <w:pPr>
              <w:snapToGrid w:val="0"/>
              <w:spacing w:line="420" w:lineRule="exact"/>
              <w:ind w:left="193" w:firstLine="424" w:firstLineChars="202"/>
              <w:jc w:val="left"/>
              <w:rPr>
                <w:rFonts w:ascii="仿宋" w:hAnsi="仿宋" w:eastAsia="仿宋" w:cs="仿宋"/>
              </w:rPr>
            </w:pPr>
          </w:p>
        </w:tc>
      </w:tr>
    </w:tbl>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pacing w:line="360" w:lineRule="auto"/>
        <w:jc w:val="center"/>
        <w:outlineLvl w:val="2"/>
        <w:rPr>
          <w:rFonts w:ascii="仿宋" w:hAnsi="仿宋" w:eastAsia="仿宋" w:cs="仿宋"/>
          <w:b/>
          <w:sz w:val="28"/>
          <w:szCs w:val="28"/>
        </w:rPr>
      </w:pPr>
      <w:r>
        <w:rPr>
          <w:rFonts w:hint="eastAsia" w:ascii="宋体" w:hAnsi="宋体" w:cs="宋体"/>
          <w:b/>
          <w:sz w:val="28"/>
          <w:szCs w:val="28"/>
        </w:rPr>
        <w:br w:type="page"/>
      </w:r>
      <w:r>
        <w:rPr>
          <w:rFonts w:hint="eastAsia" w:ascii="仿宋" w:hAnsi="仿宋" w:eastAsia="仿宋" w:cs="仿宋"/>
          <w:b/>
          <w:bCs/>
          <w:sz w:val="28"/>
          <w:szCs w:val="28"/>
        </w:rPr>
        <w:t>3.授权委托书（如需）</w:t>
      </w:r>
    </w:p>
    <w:p>
      <w:pPr>
        <w:snapToGrid w:val="0"/>
        <w:spacing w:line="360" w:lineRule="auto"/>
        <w:rPr>
          <w:rFonts w:ascii="仿宋" w:hAnsi="仿宋" w:eastAsia="仿宋" w:cs="仿宋"/>
          <w:bCs/>
          <w:sz w:val="28"/>
          <w:szCs w:val="28"/>
        </w:rPr>
      </w:pP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pPr>
        <w:spacing w:line="560" w:lineRule="exact"/>
        <w:ind w:firstLine="500" w:firstLineChars="200"/>
        <w:rPr>
          <w:rFonts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ascii="仿宋" w:hAnsi="仿宋" w:eastAsia="仿宋" w:cs="仿宋"/>
          <w:sz w:val="25"/>
        </w:rPr>
      </w:pPr>
      <w:r>
        <w:rPr>
          <w:rFonts w:hint="eastAsia" w:ascii="仿宋" w:hAnsi="仿宋" w:eastAsia="仿宋" w:cs="仿宋"/>
          <w:sz w:val="25"/>
        </w:rPr>
        <w:t>本委托书限期自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pPr>
        <w:spacing w:line="560" w:lineRule="exact"/>
        <w:ind w:firstLine="500" w:firstLineChars="200"/>
        <w:rPr>
          <w:rFonts w:ascii="仿宋" w:hAnsi="仿宋" w:eastAsia="仿宋" w:cs="仿宋"/>
          <w:sz w:val="25"/>
        </w:rPr>
      </w:pPr>
      <w:r>
        <w:rPr>
          <w:rFonts w:hint="eastAsia" w:ascii="仿宋" w:hAnsi="仿宋" w:eastAsia="仿宋" w:cs="仿宋"/>
          <w:sz w:val="25"/>
        </w:rPr>
        <w:t>授权代表无权转让委托权，特此委托。</w:t>
      </w:r>
    </w:p>
    <w:p>
      <w:pPr>
        <w:spacing w:line="560" w:lineRule="exact"/>
        <w:ind w:firstLine="500" w:firstLineChars="200"/>
        <w:rPr>
          <w:rFonts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rPr>
        <w:t>(全称、盖章)</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pPr>
        <w:spacing w:line="560" w:lineRule="exact"/>
        <w:ind w:firstLine="500" w:firstLineChars="200"/>
        <w:rPr>
          <w:rFonts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9"/>
        <w:tblpPr w:leftFromText="180" w:rightFromText="180" w:vertAnchor="text" w:horzAnchor="page" w:tblpXSpec="center" w:tblpY="47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7847" w:type="dxa"/>
          </w:tcPr>
          <w:p>
            <w:pPr>
              <w:snapToGrid w:val="0"/>
              <w:spacing w:line="420" w:lineRule="exact"/>
              <w:ind w:firstLine="424" w:firstLineChars="202"/>
              <w:jc w:val="left"/>
              <w:rPr>
                <w:rFonts w:ascii="仿宋" w:hAnsi="仿宋" w:eastAsia="仿宋" w:cs="仿宋"/>
              </w:rPr>
            </w:pPr>
          </w:p>
          <w:p>
            <w:pPr>
              <w:snapToGrid w:val="0"/>
              <w:spacing w:line="420" w:lineRule="exact"/>
              <w:jc w:val="center"/>
              <w:rPr>
                <w:rFonts w:ascii="仿宋" w:hAnsi="仿宋" w:eastAsia="仿宋" w:cs="仿宋"/>
                <w:b/>
                <w:bCs/>
              </w:rPr>
            </w:pPr>
            <w:r>
              <w:rPr>
                <w:rFonts w:hint="eastAsia" w:ascii="仿宋" w:hAnsi="仿宋" w:eastAsia="仿宋" w:cs="仿宋"/>
                <w:b/>
                <w:bCs/>
              </w:rPr>
              <w:t>法定代表人、授权委托人身份证（正、反面）复印件并加盖公章</w:t>
            </w:r>
            <w:r>
              <w:rPr>
                <w:rFonts w:hint="eastAsia" w:ascii="仿宋" w:hAnsi="仿宋" w:eastAsia="仿宋" w:cs="仿宋"/>
                <w:b/>
                <w:bCs/>
                <w:u w:val="single"/>
              </w:rPr>
              <w:t>（黏贴此处，原件备查）</w:t>
            </w:r>
          </w:p>
          <w:p>
            <w:pPr>
              <w:snapToGrid w:val="0"/>
              <w:spacing w:line="420" w:lineRule="exact"/>
              <w:jc w:val="center"/>
              <w:rPr>
                <w:rFonts w:ascii="仿宋" w:hAnsi="仿宋" w:eastAsia="仿宋" w:cs="仿宋"/>
                <w:b/>
                <w:bCs/>
              </w:rPr>
            </w:pPr>
          </w:p>
          <w:p>
            <w:pPr>
              <w:snapToGrid w:val="0"/>
              <w:spacing w:line="420" w:lineRule="exact"/>
              <w:jc w:val="center"/>
              <w:rPr>
                <w:rFonts w:ascii="仿宋" w:hAnsi="仿宋" w:eastAsia="仿宋" w:cs="仿宋"/>
                <w:b/>
                <w:bCs/>
              </w:rPr>
            </w:pPr>
          </w:p>
          <w:p>
            <w:pPr>
              <w:snapToGrid w:val="0"/>
              <w:spacing w:line="420" w:lineRule="exact"/>
              <w:jc w:val="center"/>
              <w:rPr>
                <w:rFonts w:ascii="仿宋" w:hAnsi="仿宋" w:eastAsia="仿宋" w:cs="仿宋"/>
              </w:rPr>
            </w:pPr>
          </w:p>
          <w:p>
            <w:pPr>
              <w:snapToGrid w:val="0"/>
              <w:spacing w:line="420" w:lineRule="exact"/>
              <w:jc w:val="center"/>
              <w:rPr>
                <w:rFonts w:ascii="仿宋" w:hAnsi="仿宋" w:eastAsia="仿宋" w:cs="仿宋"/>
              </w:rPr>
            </w:pPr>
          </w:p>
        </w:tc>
      </w:tr>
    </w:tbl>
    <w:p>
      <w:pPr>
        <w:snapToGrid w:val="0"/>
        <w:spacing w:line="360" w:lineRule="auto"/>
        <w:jc w:val="center"/>
        <w:rPr>
          <w:rFonts w:ascii="宋体" w:hAnsi="宋体" w:cs="宋体"/>
          <w:sz w:val="28"/>
          <w:szCs w:val="28"/>
        </w:rPr>
      </w:pPr>
    </w:p>
    <w:p>
      <w:pPr>
        <w:snapToGrid w:val="0"/>
        <w:spacing w:line="360" w:lineRule="auto"/>
        <w:ind w:firstLine="560" w:firstLineChars="200"/>
        <w:rPr>
          <w:rFonts w:ascii="宋体" w:hAnsi="宋体" w:cs="宋体"/>
          <w:kern w:val="0"/>
          <w:sz w:val="28"/>
          <w:szCs w:val="28"/>
        </w:rPr>
      </w:pPr>
    </w:p>
    <w:p>
      <w:pPr>
        <w:snapToGrid w:val="0"/>
        <w:spacing w:line="360" w:lineRule="auto"/>
        <w:ind w:firstLine="560" w:firstLineChars="200"/>
        <w:rPr>
          <w:rFonts w:ascii="宋体" w:hAnsi="宋体" w:cs="宋体"/>
          <w:kern w:val="0"/>
          <w:sz w:val="28"/>
          <w:szCs w:val="28"/>
        </w:rPr>
        <w:sectPr>
          <w:footerReference r:id="rId6" w:type="first"/>
          <w:footerReference r:id="rId5" w:type="default"/>
          <w:pgSz w:w="11905" w:h="16838"/>
          <w:pgMar w:top="1440" w:right="1797" w:bottom="1440" w:left="1797" w:header="850" w:footer="992" w:gutter="0"/>
          <w:pgNumType w:start="1"/>
          <w:cols w:space="720" w:num="1"/>
          <w:docGrid w:linePitch="286" w:charSpace="0"/>
        </w:sectPr>
      </w:pPr>
    </w:p>
    <w:p>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南通市紫琅医院：</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pPr>
        <w:snapToGrid w:val="0"/>
        <w:spacing w:line="360" w:lineRule="auto"/>
        <w:ind w:firstLine="200"/>
        <w:rPr>
          <w:rFonts w:ascii="仿宋" w:hAnsi="仿宋" w:eastAsia="仿宋" w:cs="仿宋"/>
          <w:sz w:val="28"/>
          <w:szCs w:val="28"/>
        </w:rPr>
      </w:pPr>
    </w:p>
    <w:p>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pPr>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w:t>
      </w:r>
      <w:bookmarkStart w:id="40" w:name="_Toc12794"/>
      <w:r>
        <w:rPr>
          <w:rFonts w:hint="eastAsia" w:ascii="仿宋" w:hAnsi="仿宋" w:eastAsia="仿宋" w:cs="仿宋"/>
          <w:sz w:val="28"/>
          <w:szCs w:val="28"/>
        </w:rPr>
        <w:t>日期：</w:t>
      </w:r>
      <w:bookmarkEnd w:id="40"/>
    </w:p>
    <w:p>
      <w:pPr>
        <w:snapToGrid w:val="0"/>
        <w:spacing w:line="360" w:lineRule="auto"/>
        <w:ind w:firstLine="560" w:firstLineChars="200"/>
        <w:rPr>
          <w:rFonts w:ascii="宋体" w:hAnsi="宋体" w:cs="宋体"/>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7"/>
        <w:ind w:firstLine="281"/>
        <w:rPr>
          <w:rFonts w:ascii="宋体" w:hAnsi="宋体" w:cs="宋体"/>
          <w:b/>
          <w:sz w:val="28"/>
          <w:szCs w:val="28"/>
        </w:rPr>
      </w:pPr>
    </w:p>
    <w:p>
      <w:pPr>
        <w:spacing w:line="360" w:lineRule="auto"/>
        <w:jc w:val="center"/>
        <w:outlineLvl w:val="2"/>
        <w:rPr>
          <w:rFonts w:ascii="宋体" w:hAnsi="宋体" w:cs="宋体"/>
          <w:b/>
          <w:sz w:val="28"/>
          <w:szCs w:val="28"/>
        </w:rPr>
      </w:pPr>
    </w:p>
    <w:p>
      <w:pPr>
        <w:rPr>
          <w:rFonts w:ascii="宋体" w:hAnsi="宋体" w:cs="宋体"/>
          <w:b/>
          <w:sz w:val="28"/>
          <w:szCs w:val="28"/>
        </w:rPr>
      </w:pPr>
      <w:bookmarkStart w:id="41" w:name="_Hlk89675716"/>
      <w:r>
        <w:rPr>
          <w:rFonts w:hint="eastAsia" w:ascii="宋体" w:hAnsi="宋体" w:cs="宋体"/>
          <w:b/>
          <w:sz w:val="28"/>
          <w:szCs w:val="28"/>
        </w:rPr>
        <w:br w:type="page"/>
      </w:r>
    </w:p>
    <w:p>
      <w:pPr>
        <w:spacing w:line="360" w:lineRule="auto"/>
        <w:jc w:val="center"/>
        <w:outlineLvl w:val="2"/>
        <w:rPr>
          <w:rFonts w:ascii="宋体" w:hAnsi="宋体" w:cs="宋体"/>
          <w:b/>
          <w:sz w:val="28"/>
          <w:szCs w:val="28"/>
        </w:rPr>
      </w:pPr>
      <w:r>
        <w:rPr>
          <w:rFonts w:hint="eastAsia" w:ascii="宋体" w:hAnsi="宋体" w:cs="宋体"/>
          <w:b/>
          <w:sz w:val="28"/>
          <w:szCs w:val="28"/>
        </w:rPr>
        <w:t>价格文件响应文件相关格式</w:t>
      </w:r>
    </w:p>
    <w:p>
      <w:pPr>
        <w:pStyle w:val="43"/>
        <w:snapToGrid w:val="0"/>
        <w:spacing w:line="300" w:lineRule="auto"/>
        <w:ind w:firstLine="562" w:firstLineChars="200"/>
        <w:jc w:val="center"/>
        <w:outlineLvl w:val="0"/>
        <w:rPr>
          <w:rFonts w:ascii="仿宋" w:hAnsi="仿宋" w:eastAsia="仿宋" w:cs="仿宋"/>
          <w:b/>
          <w:sz w:val="28"/>
        </w:rPr>
      </w:pPr>
      <w:bookmarkStart w:id="42" w:name="_Toc23203"/>
      <w:r>
        <w:rPr>
          <w:rFonts w:hint="eastAsia" w:ascii="仿宋" w:hAnsi="仿宋" w:eastAsia="仿宋" w:cs="仿宋"/>
          <w:b/>
          <w:sz w:val="28"/>
        </w:rPr>
        <w:t>1.</w:t>
      </w:r>
      <w:bookmarkEnd w:id="42"/>
      <w:r>
        <w:rPr>
          <w:rFonts w:hint="eastAsia" w:ascii="仿宋" w:hAnsi="仿宋" w:eastAsia="仿宋" w:cs="仿宋"/>
          <w:b/>
          <w:sz w:val="28"/>
        </w:rPr>
        <w:t>报价总表</w:t>
      </w:r>
    </w:p>
    <w:tbl>
      <w:tblPr>
        <w:tblStyle w:val="19"/>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总报价（元）</w:t>
            </w:r>
          </w:p>
        </w:tc>
        <w:tc>
          <w:tcPr>
            <w:tcW w:w="199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rPr>
                <w:rFonts w:ascii="仿宋" w:hAnsi="仿宋" w:eastAsia="仿宋" w:cs="仿宋"/>
                <w:b/>
                <w:bCs/>
                <w:sz w:val="28"/>
                <w:szCs w:val="28"/>
              </w:rPr>
            </w:pPr>
            <w:r>
              <w:rPr>
                <w:rFonts w:hint="eastAsia" w:ascii="仿宋" w:hAnsi="仿宋" w:eastAsia="仿宋" w:cs="仿宋"/>
                <w:sz w:val="28"/>
                <w:szCs w:val="28"/>
              </w:rPr>
              <w:t>南通市紫琅医院</w:t>
            </w:r>
            <w:r>
              <w:rPr>
                <w:rFonts w:hint="eastAsia" w:ascii="宋体" w:hAnsi="宋体" w:cs="宋体"/>
                <w:sz w:val="28"/>
                <w:szCs w:val="28"/>
              </w:rPr>
              <w:t>脑电图仪采购</w:t>
            </w:r>
            <w:r>
              <w:rPr>
                <w:rFonts w:hint="eastAsia" w:ascii="仿宋" w:hAnsi="仿宋" w:eastAsia="仿宋" w:cs="仿宋"/>
                <w:sz w:val="28"/>
                <w:szCs w:val="28"/>
              </w:rPr>
              <w:t>项目</w:t>
            </w:r>
          </w:p>
        </w:tc>
        <w:tc>
          <w:tcPr>
            <w:tcW w:w="240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rPr>
                <w:rFonts w:ascii="仿宋" w:hAnsi="仿宋" w:eastAsia="仿宋" w:cs="仿宋"/>
                <w:b/>
                <w:sz w:val="28"/>
                <w:szCs w:val="28"/>
              </w:rPr>
            </w:pPr>
            <w:r>
              <w:rPr>
                <w:rFonts w:hint="eastAsia" w:ascii="仿宋" w:hAnsi="仿宋" w:eastAsia="仿宋" w:cs="仿宋"/>
                <w:b/>
                <w:sz w:val="28"/>
                <w:szCs w:val="28"/>
              </w:rPr>
              <w:t>大写：</w:t>
            </w:r>
          </w:p>
          <w:p>
            <w:pPr>
              <w:kinsoku w:val="0"/>
              <w:topLinePunct/>
              <w:spacing w:line="440" w:lineRule="exact"/>
              <w:rPr>
                <w:rFonts w:ascii="仿宋" w:hAnsi="仿宋" w:eastAsia="仿宋" w:cs="仿宋"/>
                <w:sz w:val="28"/>
                <w:szCs w:val="28"/>
              </w:rPr>
            </w:pPr>
            <w:r>
              <w:rPr>
                <w:rFonts w:hint="eastAsia" w:ascii="仿宋" w:hAnsi="仿宋" w:eastAsia="仿宋" w:cs="仿宋"/>
                <w:b/>
                <w:sz w:val="28"/>
                <w:szCs w:val="28"/>
              </w:rPr>
              <w:t>小写：</w:t>
            </w:r>
          </w:p>
        </w:tc>
        <w:tc>
          <w:tcPr>
            <w:tcW w:w="199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完全响应比价议价文件要求</w:t>
            </w:r>
          </w:p>
        </w:tc>
        <w:tc>
          <w:tcPr>
            <w:tcW w:w="1850" w:type="dxa"/>
            <w:tcBorders>
              <w:top w:val="single" w:color="auto" w:sz="4" w:space="0"/>
              <w:left w:val="single" w:color="auto" w:sz="4" w:space="0"/>
              <w:bottom w:val="single" w:color="auto" w:sz="4" w:space="0"/>
              <w:right w:val="single" w:color="auto" w:sz="4" w:space="0"/>
            </w:tcBorders>
          </w:tcPr>
          <w:p>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完全响应比价议价文件要求的付款方式</w:t>
            </w:r>
          </w:p>
        </w:tc>
      </w:tr>
    </w:tbl>
    <w:p>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（1）本表为格式表，不得自行改动，必须提供，否则视为未实质性响应比选采购文件。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（2）本项目为固定总价报价，投标报价包含完成本项目所需的全部费用。</w:t>
      </w:r>
    </w:p>
    <w:p>
      <w:pPr>
        <w:snapToGrid w:val="0"/>
        <w:spacing w:line="500" w:lineRule="exact"/>
        <w:ind w:left="1322" w:hanging="1321" w:hangingChars="472"/>
        <w:rPr>
          <w:rFonts w:ascii="仿宋" w:hAnsi="仿宋" w:eastAsia="仿宋" w:cs="仿宋"/>
          <w:sz w:val="28"/>
          <w:szCs w:val="28"/>
        </w:rPr>
      </w:pPr>
    </w:p>
    <w:p>
      <w:pPr>
        <w:snapToGrid w:val="0"/>
        <w:spacing w:line="500" w:lineRule="exact"/>
        <w:ind w:left="1322" w:hanging="1321" w:hangingChars="472"/>
        <w:rPr>
          <w:rFonts w:ascii="仿宋" w:hAnsi="仿宋" w:eastAsia="仿宋" w:cs="仿宋"/>
          <w:sz w:val="28"/>
          <w:szCs w:val="28"/>
        </w:rPr>
      </w:pPr>
    </w:p>
    <w:p>
      <w:pPr>
        <w:snapToGrid w:val="0"/>
        <w:spacing w:line="500" w:lineRule="exact"/>
        <w:ind w:left="1322" w:hanging="1321" w:hangingChars="472"/>
        <w:rPr>
          <w:rFonts w:ascii="仿宋" w:hAnsi="仿宋" w:eastAsia="仿宋" w:cs="仿宋"/>
          <w:sz w:val="28"/>
          <w:szCs w:val="28"/>
        </w:rPr>
      </w:pPr>
    </w:p>
    <w:p>
      <w:pPr>
        <w:snapToGrid w:val="0"/>
        <w:spacing w:line="500" w:lineRule="exact"/>
        <w:rPr>
          <w:rFonts w:ascii="仿宋" w:hAnsi="仿宋" w:eastAsia="仿宋" w:cs="仿宋"/>
          <w:sz w:val="28"/>
          <w:szCs w:val="28"/>
        </w:rPr>
      </w:pPr>
    </w:p>
    <w:p>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法定代表人或授权委托人（签字）：</w:t>
      </w:r>
    </w:p>
    <w:p>
      <w:pPr>
        <w:snapToGrid w:val="0"/>
        <w:spacing w:line="500" w:lineRule="exact"/>
        <w:ind w:left="1322" w:hanging="1321" w:hangingChars="472"/>
        <w:rPr>
          <w:rFonts w:ascii="仿宋" w:hAnsi="仿宋" w:eastAsia="仿宋" w:cs="仿宋"/>
        </w:rPr>
      </w:pPr>
      <w:r>
        <w:rPr>
          <w:rFonts w:hint="eastAsia" w:ascii="仿宋" w:hAnsi="仿宋" w:eastAsia="仿宋" w:cs="仿宋"/>
          <w:sz w:val="28"/>
          <w:szCs w:val="28"/>
        </w:rPr>
        <w:t>日期：</w:t>
      </w:r>
    </w:p>
    <w:p>
      <w:pPr>
        <w:pStyle w:val="17"/>
        <w:ind w:firstLine="0" w:firstLineChars="0"/>
        <w:rPr>
          <w:rFonts w:ascii="宋体" w:hAnsi="宋体" w:cs="宋体"/>
          <w:b/>
          <w:sz w:val="28"/>
          <w:szCs w:val="28"/>
        </w:rPr>
      </w:pPr>
    </w:p>
    <w:p>
      <w:pPr>
        <w:spacing w:line="440" w:lineRule="exact"/>
        <w:rPr>
          <w:rFonts w:ascii="宋体" w:hAnsi="宋体" w:cs="宋体"/>
          <w:b/>
          <w:bCs/>
          <w:sz w:val="28"/>
          <w:szCs w:val="28"/>
        </w:rPr>
      </w:pPr>
    </w:p>
    <w:bookmarkEnd w:id="41"/>
    <w:p>
      <w:pPr>
        <w:pStyle w:val="18"/>
        <w:ind w:left="0" w:leftChars="0" w:firstLine="0" w:firstLineChars="0"/>
        <w:jc w:val="center"/>
        <w:rPr>
          <w:rFonts w:ascii="宋体" w:hAnsi="宋体" w:cs="宋体"/>
          <w:b/>
          <w:sz w:val="32"/>
          <w:szCs w:val="32"/>
        </w:rPr>
      </w:pPr>
    </w:p>
    <w:p>
      <w:pPr>
        <w:pStyle w:val="18"/>
        <w:ind w:left="0" w:leftChars="0" w:firstLine="0" w:firstLineChars="0"/>
        <w:jc w:val="center"/>
        <w:rPr>
          <w:rFonts w:ascii="宋体" w:hAnsi="宋体" w:cs="宋体"/>
          <w:b/>
          <w:sz w:val="32"/>
          <w:szCs w:val="32"/>
        </w:rPr>
      </w:pPr>
    </w:p>
    <w:p>
      <w:pPr>
        <w:pStyle w:val="18"/>
        <w:ind w:left="0" w:leftChars="0" w:firstLine="0" w:firstLineChars="0"/>
        <w:jc w:val="center"/>
        <w:rPr>
          <w:rFonts w:ascii="宋体" w:hAnsi="宋体" w:cs="宋体"/>
          <w:b/>
          <w:sz w:val="32"/>
          <w:szCs w:val="32"/>
        </w:rPr>
      </w:pPr>
    </w:p>
    <w:p>
      <w:pPr>
        <w:pStyle w:val="18"/>
        <w:ind w:left="0" w:leftChars="0" w:firstLine="0" w:firstLineChars="0"/>
        <w:jc w:val="center"/>
        <w:rPr>
          <w:rFonts w:ascii="宋体" w:hAnsi="宋体" w:cs="宋体"/>
          <w:b/>
          <w:sz w:val="32"/>
          <w:szCs w:val="32"/>
        </w:rPr>
      </w:pPr>
    </w:p>
    <w:p>
      <w:pPr>
        <w:pStyle w:val="18"/>
        <w:ind w:left="0" w:leftChars="0" w:firstLine="0" w:firstLineChars="0"/>
        <w:jc w:val="center"/>
        <w:rPr>
          <w:rFonts w:ascii="宋体" w:hAnsi="宋体" w:cs="宋体"/>
          <w:b/>
          <w:sz w:val="32"/>
          <w:szCs w:val="32"/>
        </w:rPr>
      </w:pPr>
    </w:p>
    <w:p>
      <w:pPr>
        <w:pStyle w:val="18"/>
        <w:ind w:left="0" w:leftChars="0" w:firstLine="0" w:firstLineChars="0"/>
        <w:jc w:val="center"/>
        <w:rPr>
          <w:rFonts w:ascii="宋体" w:hAnsi="宋体" w:cs="宋体"/>
          <w:b/>
          <w:sz w:val="32"/>
          <w:szCs w:val="32"/>
        </w:rPr>
      </w:pPr>
    </w:p>
    <w:p>
      <w:pPr>
        <w:pStyle w:val="18"/>
        <w:ind w:firstLine="562"/>
        <w:jc w:val="center"/>
        <w:rPr>
          <w:rFonts w:ascii="宋体" w:hAnsi="宋体" w:cs="宋体"/>
          <w:b/>
          <w:sz w:val="28"/>
          <w:szCs w:val="28"/>
        </w:rPr>
      </w:pPr>
      <w:r>
        <w:rPr>
          <w:rFonts w:hint="eastAsia" w:ascii="宋体" w:hAnsi="宋体" w:cs="宋体"/>
          <w:b/>
          <w:sz w:val="28"/>
          <w:szCs w:val="28"/>
        </w:rPr>
        <w:t>2.报价明细表</w:t>
      </w:r>
    </w:p>
    <w:tbl>
      <w:tblPr>
        <w:tblStyle w:val="19"/>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59"/>
        <w:gridCol w:w="1237"/>
        <w:gridCol w:w="1350"/>
        <w:gridCol w:w="1275"/>
        <w:gridCol w:w="1221"/>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szCs w:val="32"/>
              </w:rPr>
            </w:pPr>
            <w:r>
              <w:rPr>
                <w:rFonts w:hint="eastAsia" w:ascii="宋体" w:hAnsi="宋体" w:cs="宋体"/>
                <w:sz w:val="24"/>
                <w:szCs w:val="32"/>
              </w:rPr>
              <w:t>序号</w:t>
            </w:r>
          </w:p>
        </w:tc>
        <w:tc>
          <w:tcPr>
            <w:tcW w:w="1559" w:type="dxa"/>
            <w:vAlign w:val="center"/>
          </w:tcPr>
          <w:p>
            <w:pPr>
              <w:jc w:val="center"/>
              <w:rPr>
                <w:rFonts w:ascii="宋体" w:hAnsi="宋体" w:cs="宋体"/>
                <w:sz w:val="24"/>
                <w:szCs w:val="32"/>
              </w:rPr>
            </w:pPr>
            <w:r>
              <w:rPr>
                <w:rFonts w:hint="eastAsia" w:ascii="宋体" w:hAnsi="宋体" w:cs="宋体"/>
                <w:sz w:val="24"/>
                <w:szCs w:val="32"/>
              </w:rPr>
              <w:t>项目名称</w:t>
            </w:r>
          </w:p>
        </w:tc>
        <w:tc>
          <w:tcPr>
            <w:tcW w:w="1237" w:type="dxa"/>
            <w:vAlign w:val="center"/>
          </w:tcPr>
          <w:p>
            <w:pPr>
              <w:spacing w:line="220" w:lineRule="exact"/>
              <w:jc w:val="center"/>
              <w:rPr>
                <w:rFonts w:ascii="宋体" w:hAnsi="宋体" w:cs="宋体"/>
              </w:rPr>
            </w:pPr>
            <w:r>
              <w:rPr>
                <w:rFonts w:hint="eastAsia" w:ascii="宋体" w:hAnsi="宋体" w:cs="宋体"/>
              </w:rPr>
              <w:t>规格型号</w:t>
            </w:r>
          </w:p>
        </w:tc>
        <w:tc>
          <w:tcPr>
            <w:tcW w:w="1350" w:type="dxa"/>
            <w:vAlign w:val="center"/>
          </w:tcPr>
          <w:p>
            <w:pPr>
              <w:jc w:val="center"/>
              <w:rPr>
                <w:rFonts w:ascii="宋体" w:hAnsi="宋体" w:cs="宋体"/>
                <w:sz w:val="24"/>
                <w:szCs w:val="32"/>
              </w:rPr>
            </w:pPr>
            <w:r>
              <w:rPr>
                <w:rFonts w:hint="eastAsia" w:ascii="宋体" w:hAnsi="宋体" w:cs="宋体"/>
                <w:sz w:val="24"/>
                <w:szCs w:val="32"/>
              </w:rPr>
              <w:t>数量</w:t>
            </w:r>
          </w:p>
        </w:tc>
        <w:tc>
          <w:tcPr>
            <w:tcW w:w="1275" w:type="dxa"/>
            <w:vAlign w:val="center"/>
          </w:tcPr>
          <w:p>
            <w:pPr>
              <w:spacing w:line="220" w:lineRule="exact"/>
              <w:jc w:val="center"/>
              <w:rPr>
                <w:rFonts w:ascii="宋体" w:hAnsi="宋体" w:cs="宋体"/>
              </w:rPr>
            </w:pPr>
            <w:r>
              <w:rPr>
                <w:rFonts w:hint="eastAsia" w:ascii="宋体" w:hAnsi="宋体" w:cs="宋体"/>
              </w:rPr>
              <w:t>综合单价（元）</w:t>
            </w:r>
          </w:p>
        </w:tc>
        <w:tc>
          <w:tcPr>
            <w:tcW w:w="1221" w:type="dxa"/>
            <w:vAlign w:val="center"/>
          </w:tcPr>
          <w:p>
            <w:pPr>
              <w:spacing w:line="220" w:lineRule="exact"/>
              <w:jc w:val="center"/>
              <w:rPr>
                <w:rFonts w:ascii="宋体" w:hAnsi="宋体" w:cs="宋体"/>
              </w:rPr>
            </w:pPr>
            <w:r>
              <w:rPr>
                <w:rFonts w:hint="eastAsia" w:ascii="宋体" w:hAnsi="宋体" w:cs="宋体"/>
              </w:rPr>
              <w:t>综合合价（元）</w:t>
            </w:r>
          </w:p>
        </w:tc>
        <w:tc>
          <w:tcPr>
            <w:tcW w:w="864" w:type="dxa"/>
            <w:vAlign w:val="center"/>
          </w:tcPr>
          <w:p>
            <w:pPr>
              <w:spacing w:line="220" w:lineRule="exact"/>
              <w:jc w:val="center"/>
              <w:rPr>
                <w:rFonts w:ascii="宋体" w:hAnsi="宋体" w:cs="宋体"/>
              </w:rPr>
            </w:pPr>
            <w:r>
              <w:rPr>
                <w:rFonts w:hint="eastAsia" w:ascii="宋体" w:hAnsi="宋体" w:cs="宋体"/>
              </w:rPr>
              <w:t>备注</w:t>
            </w:r>
          </w:p>
        </w:tc>
        <w:tc>
          <w:tcPr>
            <w:tcW w:w="864" w:type="dxa"/>
            <w:vAlign w:val="center"/>
          </w:tcPr>
          <w:p>
            <w:pPr>
              <w:spacing w:line="22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szCs w:val="32"/>
              </w:rPr>
            </w:pPr>
            <w:r>
              <w:rPr>
                <w:rFonts w:hint="eastAsia" w:ascii="宋体" w:hAnsi="宋体" w:cs="宋体"/>
                <w:sz w:val="24"/>
                <w:szCs w:val="32"/>
              </w:rPr>
              <w:t>1</w:t>
            </w:r>
          </w:p>
        </w:tc>
        <w:tc>
          <w:tcPr>
            <w:tcW w:w="1559" w:type="dxa"/>
            <w:vAlign w:val="center"/>
          </w:tcPr>
          <w:p>
            <w:pPr>
              <w:spacing w:line="260" w:lineRule="exact"/>
              <w:jc w:val="center"/>
              <w:rPr>
                <w:rFonts w:ascii="宋体" w:hAnsi="宋体" w:cs="宋体"/>
              </w:rPr>
            </w:pPr>
          </w:p>
        </w:tc>
        <w:tc>
          <w:tcPr>
            <w:tcW w:w="1237" w:type="dxa"/>
            <w:vAlign w:val="center"/>
          </w:tcPr>
          <w:p>
            <w:pPr>
              <w:spacing w:line="260" w:lineRule="exact"/>
              <w:jc w:val="center"/>
              <w:rPr>
                <w:rFonts w:ascii="宋体" w:hAnsi="宋体" w:cs="宋体"/>
              </w:rPr>
            </w:pPr>
          </w:p>
        </w:tc>
        <w:tc>
          <w:tcPr>
            <w:tcW w:w="1350" w:type="dxa"/>
            <w:vAlign w:val="center"/>
          </w:tcPr>
          <w:p>
            <w:pPr>
              <w:spacing w:line="260" w:lineRule="exact"/>
              <w:jc w:val="center"/>
              <w:rPr>
                <w:rFonts w:ascii="宋体" w:hAnsi="宋体" w:cs="宋体"/>
              </w:rPr>
            </w:pPr>
          </w:p>
        </w:tc>
        <w:tc>
          <w:tcPr>
            <w:tcW w:w="1275" w:type="dxa"/>
            <w:vAlign w:val="center"/>
          </w:tcPr>
          <w:p>
            <w:pPr>
              <w:spacing w:line="260" w:lineRule="exact"/>
              <w:jc w:val="center"/>
              <w:rPr>
                <w:rFonts w:ascii="宋体" w:hAnsi="宋体" w:cs="宋体"/>
              </w:rPr>
            </w:pPr>
          </w:p>
        </w:tc>
        <w:tc>
          <w:tcPr>
            <w:tcW w:w="1221"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01" w:type="dxa"/>
            <w:vAlign w:val="center"/>
          </w:tcPr>
          <w:p>
            <w:pPr>
              <w:jc w:val="center"/>
              <w:rPr>
                <w:rFonts w:ascii="宋体" w:hAnsi="宋体" w:cs="宋体"/>
                <w:sz w:val="24"/>
                <w:szCs w:val="32"/>
              </w:rPr>
            </w:pPr>
            <w:r>
              <w:rPr>
                <w:rFonts w:hint="eastAsia" w:ascii="宋体" w:hAnsi="宋体" w:cs="宋体"/>
                <w:sz w:val="24"/>
                <w:szCs w:val="32"/>
              </w:rPr>
              <w:t>2</w:t>
            </w:r>
          </w:p>
        </w:tc>
        <w:tc>
          <w:tcPr>
            <w:tcW w:w="1559" w:type="dxa"/>
            <w:vAlign w:val="center"/>
          </w:tcPr>
          <w:p>
            <w:pPr>
              <w:spacing w:line="260" w:lineRule="exact"/>
              <w:jc w:val="center"/>
              <w:rPr>
                <w:rFonts w:ascii="宋体" w:hAnsi="宋体" w:cs="宋体"/>
              </w:rPr>
            </w:pPr>
          </w:p>
        </w:tc>
        <w:tc>
          <w:tcPr>
            <w:tcW w:w="1237" w:type="dxa"/>
            <w:vAlign w:val="center"/>
          </w:tcPr>
          <w:p>
            <w:pPr>
              <w:spacing w:line="260" w:lineRule="exact"/>
              <w:jc w:val="center"/>
              <w:rPr>
                <w:rFonts w:ascii="宋体" w:hAnsi="宋体" w:cs="宋体"/>
              </w:rPr>
            </w:pPr>
          </w:p>
        </w:tc>
        <w:tc>
          <w:tcPr>
            <w:tcW w:w="1350" w:type="dxa"/>
            <w:vAlign w:val="center"/>
          </w:tcPr>
          <w:p>
            <w:pPr>
              <w:spacing w:line="260" w:lineRule="exact"/>
              <w:jc w:val="center"/>
              <w:rPr>
                <w:rFonts w:ascii="宋体" w:hAnsi="宋体" w:cs="宋体"/>
              </w:rPr>
            </w:pPr>
          </w:p>
        </w:tc>
        <w:tc>
          <w:tcPr>
            <w:tcW w:w="1275" w:type="dxa"/>
            <w:vAlign w:val="center"/>
          </w:tcPr>
          <w:p>
            <w:pPr>
              <w:spacing w:line="260" w:lineRule="exact"/>
              <w:jc w:val="center"/>
              <w:rPr>
                <w:rFonts w:ascii="宋体" w:hAnsi="宋体" w:cs="宋体"/>
              </w:rPr>
            </w:pPr>
          </w:p>
        </w:tc>
        <w:tc>
          <w:tcPr>
            <w:tcW w:w="1221"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01" w:type="dxa"/>
            <w:vAlign w:val="center"/>
          </w:tcPr>
          <w:p>
            <w:pPr>
              <w:jc w:val="center"/>
              <w:rPr>
                <w:rFonts w:ascii="宋体" w:hAnsi="宋体" w:cs="宋体"/>
                <w:sz w:val="24"/>
                <w:szCs w:val="32"/>
              </w:rPr>
            </w:pPr>
            <w:r>
              <w:rPr>
                <w:rFonts w:hint="eastAsia" w:ascii="宋体" w:hAnsi="宋体" w:cs="宋体"/>
                <w:sz w:val="24"/>
                <w:szCs w:val="32"/>
              </w:rPr>
              <w:t>3</w:t>
            </w:r>
          </w:p>
        </w:tc>
        <w:tc>
          <w:tcPr>
            <w:tcW w:w="1559" w:type="dxa"/>
            <w:vAlign w:val="center"/>
          </w:tcPr>
          <w:p>
            <w:pPr>
              <w:spacing w:line="260" w:lineRule="exact"/>
              <w:jc w:val="center"/>
              <w:rPr>
                <w:rFonts w:ascii="宋体" w:hAnsi="宋体" w:cs="宋体"/>
              </w:rPr>
            </w:pPr>
          </w:p>
        </w:tc>
        <w:tc>
          <w:tcPr>
            <w:tcW w:w="1237" w:type="dxa"/>
            <w:vAlign w:val="center"/>
          </w:tcPr>
          <w:p>
            <w:pPr>
              <w:spacing w:line="260" w:lineRule="exact"/>
              <w:jc w:val="center"/>
              <w:rPr>
                <w:rFonts w:ascii="宋体" w:hAnsi="宋体" w:cs="宋体"/>
              </w:rPr>
            </w:pPr>
          </w:p>
        </w:tc>
        <w:tc>
          <w:tcPr>
            <w:tcW w:w="1350" w:type="dxa"/>
            <w:vAlign w:val="center"/>
          </w:tcPr>
          <w:p>
            <w:pPr>
              <w:spacing w:line="260" w:lineRule="exact"/>
              <w:jc w:val="center"/>
              <w:rPr>
                <w:rFonts w:ascii="宋体" w:hAnsi="宋体" w:cs="宋体"/>
              </w:rPr>
            </w:pPr>
          </w:p>
        </w:tc>
        <w:tc>
          <w:tcPr>
            <w:tcW w:w="1275" w:type="dxa"/>
            <w:vAlign w:val="center"/>
          </w:tcPr>
          <w:p>
            <w:pPr>
              <w:spacing w:line="260" w:lineRule="exact"/>
              <w:jc w:val="center"/>
              <w:rPr>
                <w:rFonts w:ascii="宋体" w:hAnsi="宋体" w:cs="宋体"/>
              </w:rPr>
            </w:pPr>
          </w:p>
        </w:tc>
        <w:tc>
          <w:tcPr>
            <w:tcW w:w="1221"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01" w:type="dxa"/>
            <w:vAlign w:val="center"/>
          </w:tcPr>
          <w:p>
            <w:pPr>
              <w:jc w:val="center"/>
              <w:rPr>
                <w:rFonts w:ascii="宋体" w:hAnsi="宋体" w:cs="宋体"/>
                <w:sz w:val="24"/>
                <w:szCs w:val="32"/>
              </w:rPr>
            </w:pPr>
            <w:r>
              <w:rPr>
                <w:rFonts w:hint="eastAsia" w:ascii="宋体" w:hAnsi="宋体" w:cs="宋体"/>
                <w:sz w:val="24"/>
                <w:szCs w:val="32"/>
              </w:rPr>
              <w:t>4</w:t>
            </w:r>
          </w:p>
        </w:tc>
        <w:tc>
          <w:tcPr>
            <w:tcW w:w="1559" w:type="dxa"/>
            <w:vAlign w:val="center"/>
          </w:tcPr>
          <w:p>
            <w:pPr>
              <w:spacing w:line="260" w:lineRule="exact"/>
              <w:jc w:val="center"/>
              <w:rPr>
                <w:rFonts w:ascii="宋体" w:hAnsi="宋体" w:cs="宋体"/>
              </w:rPr>
            </w:pPr>
          </w:p>
        </w:tc>
        <w:tc>
          <w:tcPr>
            <w:tcW w:w="1237" w:type="dxa"/>
            <w:vAlign w:val="center"/>
          </w:tcPr>
          <w:p>
            <w:pPr>
              <w:spacing w:line="260" w:lineRule="exact"/>
              <w:jc w:val="center"/>
              <w:rPr>
                <w:rFonts w:ascii="宋体" w:hAnsi="宋体" w:cs="宋体"/>
              </w:rPr>
            </w:pPr>
          </w:p>
        </w:tc>
        <w:tc>
          <w:tcPr>
            <w:tcW w:w="1350" w:type="dxa"/>
            <w:vAlign w:val="center"/>
          </w:tcPr>
          <w:p>
            <w:pPr>
              <w:spacing w:line="260" w:lineRule="exact"/>
              <w:jc w:val="center"/>
              <w:rPr>
                <w:rFonts w:ascii="宋体" w:hAnsi="宋体" w:cs="宋体"/>
              </w:rPr>
            </w:pPr>
          </w:p>
        </w:tc>
        <w:tc>
          <w:tcPr>
            <w:tcW w:w="1275" w:type="dxa"/>
            <w:vAlign w:val="center"/>
          </w:tcPr>
          <w:p>
            <w:pPr>
              <w:spacing w:line="260" w:lineRule="exact"/>
              <w:jc w:val="center"/>
              <w:rPr>
                <w:rFonts w:ascii="宋体" w:hAnsi="宋体" w:cs="宋体"/>
              </w:rPr>
            </w:pPr>
          </w:p>
        </w:tc>
        <w:tc>
          <w:tcPr>
            <w:tcW w:w="1221"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01" w:type="dxa"/>
            <w:vAlign w:val="center"/>
          </w:tcPr>
          <w:p>
            <w:pPr>
              <w:jc w:val="center"/>
              <w:rPr>
                <w:rFonts w:ascii="宋体" w:hAnsi="宋体" w:cs="宋体"/>
                <w:sz w:val="24"/>
                <w:szCs w:val="32"/>
              </w:rPr>
            </w:pPr>
          </w:p>
        </w:tc>
        <w:tc>
          <w:tcPr>
            <w:tcW w:w="4146" w:type="dxa"/>
            <w:gridSpan w:val="3"/>
            <w:vAlign w:val="center"/>
          </w:tcPr>
          <w:p>
            <w:pPr>
              <w:spacing w:line="260" w:lineRule="exact"/>
              <w:jc w:val="center"/>
              <w:rPr>
                <w:rFonts w:ascii="宋体" w:hAnsi="宋体" w:cs="宋体"/>
              </w:rPr>
            </w:pPr>
            <w:r>
              <w:rPr>
                <w:rFonts w:hint="eastAsia" w:ascii="宋体" w:hAnsi="宋体" w:cs="宋体"/>
              </w:rPr>
              <w:t>合计（元）</w:t>
            </w:r>
          </w:p>
        </w:tc>
        <w:tc>
          <w:tcPr>
            <w:tcW w:w="1275" w:type="dxa"/>
            <w:vAlign w:val="center"/>
          </w:tcPr>
          <w:p>
            <w:pPr>
              <w:spacing w:line="260" w:lineRule="exact"/>
              <w:jc w:val="center"/>
              <w:rPr>
                <w:rFonts w:ascii="宋体" w:hAnsi="宋体" w:cs="宋体"/>
              </w:rPr>
            </w:pPr>
          </w:p>
        </w:tc>
        <w:tc>
          <w:tcPr>
            <w:tcW w:w="1221"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c>
          <w:tcPr>
            <w:tcW w:w="864" w:type="dxa"/>
            <w:vAlign w:val="center"/>
          </w:tcPr>
          <w:p>
            <w:pPr>
              <w:jc w:val="center"/>
              <w:rPr>
                <w:rFonts w:ascii="宋体" w:hAnsi="宋体" w:cs="宋体"/>
                <w:sz w:val="24"/>
                <w:szCs w:val="32"/>
              </w:rPr>
            </w:pPr>
          </w:p>
        </w:tc>
      </w:tr>
    </w:tbl>
    <w:p>
      <w:pPr>
        <w:rPr>
          <w:rFonts w:ascii="宋体" w:hAnsi="宋体" w:cs="宋体"/>
          <w:sz w:val="28"/>
          <w:szCs w:val="28"/>
        </w:rPr>
      </w:pPr>
    </w:p>
    <w:p>
      <w:pPr>
        <w:pStyle w:val="7"/>
        <w:rPr>
          <w:rFonts w:ascii="宋体" w:hAnsi="宋体" w:eastAsia="宋体" w:cs="宋体"/>
          <w:sz w:val="28"/>
          <w:szCs w:val="28"/>
        </w:rPr>
      </w:pPr>
    </w:p>
    <w:p/>
    <w:p>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法定代表人或受权委托人（签字）：</w:t>
      </w:r>
    </w:p>
    <w:p>
      <w:pPr>
        <w:snapToGrid w:val="0"/>
        <w:spacing w:line="500" w:lineRule="exact"/>
        <w:rPr>
          <w:rFonts w:ascii="仿宋" w:hAnsi="仿宋" w:eastAsia="仿宋" w:cs="仿宋"/>
          <w:sz w:val="28"/>
          <w:szCs w:val="28"/>
        </w:rPr>
      </w:pPr>
      <w:r>
        <w:rPr>
          <w:rFonts w:hint="eastAsia" w:ascii="仿宋" w:hAnsi="仿宋" w:eastAsia="仿宋" w:cs="仿宋"/>
          <w:sz w:val="28"/>
          <w:szCs w:val="28"/>
        </w:rPr>
        <w:t>日期：</w:t>
      </w: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b/>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NWQxZjEwZmYxYTdiZDA4MWRlZDk3YzU1N2YzYWIifQ=="/>
    <w:docVar w:name="KSO_WPS_MARK_KEY" w:val="9db4b7e5-502e-481d-bb35-d586ee3ede49"/>
  </w:docVars>
  <w:rsids>
    <w:rsidRoot w:val="00746F01"/>
    <w:rsid w:val="00006F73"/>
    <w:rsid w:val="0004470E"/>
    <w:rsid w:val="00056604"/>
    <w:rsid w:val="000C7F9C"/>
    <w:rsid w:val="000E02AF"/>
    <w:rsid w:val="001E22ED"/>
    <w:rsid w:val="00272111"/>
    <w:rsid w:val="002949E5"/>
    <w:rsid w:val="002F0374"/>
    <w:rsid w:val="00462629"/>
    <w:rsid w:val="004A4D87"/>
    <w:rsid w:val="005A7FDA"/>
    <w:rsid w:val="00692657"/>
    <w:rsid w:val="0070444C"/>
    <w:rsid w:val="00746F01"/>
    <w:rsid w:val="0077249D"/>
    <w:rsid w:val="007B3871"/>
    <w:rsid w:val="00865F09"/>
    <w:rsid w:val="008D5F88"/>
    <w:rsid w:val="009F44E6"/>
    <w:rsid w:val="00A426E0"/>
    <w:rsid w:val="00A60F6E"/>
    <w:rsid w:val="00A756C8"/>
    <w:rsid w:val="00A94916"/>
    <w:rsid w:val="00AB12B3"/>
    <w:rsid w:val="00AF78D9"/>
    <w:rsid w:val="00B22993"/>
    <w:rsid w:val="00C1470D"/>
    <w:rsid w:val="00D5486E"/>
    <w:rsid w:val="00D97D74"/>
    <w:rsid w:val="00DD0B27"/>
    <w:rsid w:val="00E101BC"/>
    <w:rsid w:val="00E50AD7"/>
    <w:rsid w:val="00E87080"/>
    <w:rsid w:val="00EA2E61"/>
    <w:rsid w:val="00ED3BC7"/>
    <w:rsid w:val="01311D17"/>
    <w:rsid w:val="01D33B0A"/>
    <w:rsid w:val="03334B45"/>
    <w:rsid w:val="04670567"/>
    <w:rsid w:val="053D43EE"/>
    <w:rsid w:val="05702C45"/>
    <w:rsid w:val="05BC5453"/>
    <w:rsid w:val="05BD7BE6"/>
    <w:rsid w:val="06186CF6"/>
    <w:rsid w:val="072208E6"/>
    <w:rsid w:val="07BF79E1"/>
    <w:rsid w:val="081E510F"/>
    <w:rsid w:val="08646E76"/>
    <w:rsid w:val="08E1359E"/>
    <w:rsid w:val="09077801"/>
    <w:rsid w:val="092533E4"/>
    <w:rsid w:val="09890F02"/>
    <w:rsid w:val="09B16E57"/>
    <w:rsid w:val="09D473A1"/>
    <w:rsid w:val="0A2543E3"/>
    <w:rsid w:val="0A2D19CC"/>
    <w:rsid w:val="0AA862BE"/>
    <w:rsid w:val="0AAA1DCB"/>
    <w:rsid w:val="0AB310F7"/>
    <w:rsid w:val="0BE40460"/>
    <w:rsid w:val="0C6912D8"/>
    <w:rsid w:val="0D16716C"/>
    <w:rsid w:val="0E045AB1"/>
    <w:rsid w:val="0E5E1C72"/>
    <w:rsid w:val="0F44254D"/>
    <w:rsid w:val="0FEF37B9"/>
    <w:rsid w:val="103B394D"/>
    <w:rsid w:val="106E028D"/>
    <w:rsid w:val="10D9242F"/>
    <w:rsid w:val="1109016D"/>
    <w:rsid w:val="11366ED6"/>
    <w:rsid w:val="11513E43"/>
    <w:rsid w:val="116A3BAA"/>
    <w:rsid w:val="12377EE3"/>
    <w:rsid w:val="124D2E03"/>
    <w:rsid w:val="140E7C96"/>
    <w:rsid w:val="15EC04AB"/>
    <w:rsid w:val="167912F0"/>
    <w:rsid w:val="168257AD"/>
    <w:rsid w:val="16885CB3"/>
    <w:rsid w:val="17111102"/>
    <w:rsid w:val="173619DD"/>
    <w:rsid w:val="18920CD3"/>
    <w:rsid w:val="1A0F56C6"/>
    <w:rsid w:val="1A8D0141"/>
    <w:rsid w:val="1AAB25D5"/>
    <w:rsid w:val="1AFA5418"/>
    <w:rsid w:val="1B2E0C1E"/>
    <w:rsid w:val="1C5446B4"/>
    <w:rsid w:val="1C9D24FF"/>
    <w:rsid w:val="1CDA72AF"/>
    <w:rsid w:val="1D164873"/>
    <w:rsid w:val="1DE4451C"/>
    <w:rsid w:val="1E4A4F2B"/>
    <w:rsid w:val="1E6A6411"/>
    <w:rsid w:val="1ECE5416"/>
    <w:rsid w:val="1F4C53B2"/>
    <w:rsid w:val="1F752885"/>
    <w:rsid w:val="20784E15"/>
    <w:rsid w:val="21402BB9"/>
    <w:rsid w:val="21D267A7"/>
    <w:rsid w:val="233A4603"/>
    <w:rsid w:val="238B115D"/>
    <w:rsid w:val="243D1432"/>
    <w:rsid w:val="25095F36"/>
    <w:rsid w:val="26161362"/>
    <w:rsid w:val="26395046"/>
    <w:rsid w:val="265232D8"/>
    <w:rsid w:val="26DC3C24"/>
    <w:rsid w:val="274517C9"/>
    <w:rsid w:val="28642123"/>
    <w:rsid w:val="28C11323"/>
    <w:rsid w:val="29813BB3"/>
    <w:rsid w:val="2A2102CB"/>
    <w:rsid w:val="2A2829E0"/>
    <w:rsid w:val="2A4E7E11"/>
    <w:rsid w:val="2AA25A11"/>
    <w:rsid w:val="2B325505"/>
    <w:rsid w:val="2C2E3100"/>
    <w:rsid w:val="2C7E7070"/>
    <w:rsid w:val="2CAB7A2E"/>
    <w:rsid w:val="2D4B6C2E"/>
    <w:rsid w:val="2EF37840"/>
    <w:rsid w:val="2F134718"/>
    <w:rsid w:val="30447100"/>
    <w:rsid w:val="30D447A6"/>
    <w:rsid w:val="317F1A54"/>
    <w:rsid w:val="31E10D30"/>
    <w:rsid w:val="31F17939"/>
    <w:rsid w:val="3336315E"/>
    <w:rsid w:val="337367C1"/>
    <w:rsid w:val="33F425AD"/>
    <w:rsid w:val="34553451"/>
    <w:rsid w:val="352A6529"/>
    <w:rsid w:val="3575722E"/>
    <w:rsid w:val="36050AA1"/>
    <w:rsid w:val="361B0A05"/>
    <w:rsid w:val="369342FF"/>
    <w:rsid w:val="36C567DE"/>
    <w:rsid w:val="36E55FCA"/>
    <w:rsid w:val="37A744FF"/>
    <w:rsid w:val="37B43B93"/>
    <w:rsid w:val="37DC1CD5"/>
    <w:rsid w:val="384D03E5"/>
    <w:rsid w:val="38D126F4"/>
    <w:rsid w:val="39D11DEA"/>
    <w:rsid w:val="3BF6110C"/>
    <w:rsid w:val="3C884277"/>
    <w:rsid w:val="3CF200BC"/>
    <w:rsid w:val="3D3A3A78"/>
    <w:rsid w:val="3D580F69"/>
    <w:rsid w:val="3D7247A2"/>
    <w:rsid w:val="3D8514C9"/>
    <w:rsid w:val="3DD658F8"/>
    <w:rsid w:val="3DFC1DA8"/>
    <w:rsid w:val="3E597B9D"/>
    <w:rsid w:val="3F011C8B"/>
    <w:rsid w:val="3F77596E"/>
    <w:rsid w:val="3F8D3286"/>
    <w:rsid w:val="404628A0"/>
    <w:rsid w:val="41682388"/>
    <w:rsid w:val="41737045"/>
    <w:rsid w:val="41AC3653"/>
    <w:rsid w:val="41BB733E"/>
    <w:rsid w:val="4272256F"/>
    <w:rsid w:val="429C6D3C"/>
    <w:rsid w:val="42E32AB3"/>
    <w:rsid w:val="445D7CFA"/>
    <w:rsid w:val="445F16A4"/>
    <w:rsid w:val="452A0524"/>
    <w:rsid w:val="465854CC"/>
    <w:rsid w:val="46A61E2C"/>
    <w:rsid w:val="47224600"/>
    <w:rsid w:val="475140C4"/>
    <w:rsid w:val="4779212C"/>
    <w:rsid w:val="477A6FCA"/>
    <w:rsid w:val="479B659A"/>
    <w:rsid w:val="483F2F0A"/>
    <w:rsid w:val="48EC7DAD"/>
    <w:rsid w:val="49B56CF7"/>
    <w:rsid w:val="49D37330"/>
    <w:rsid w:val="4A225C6E"/>
    <w:rsid w:val="4AB80380"/>
    <w:rsid w:val="4D3E4131"/>
    <w:rsid w:val="4E1F06C6"/>
    <w:rsid w:val="4E9D3394"/>
    <w:rsid w:val="4F3E79C5"/>
    <w:rsid w:val="4FE747B0"/>
    <w:rsid w:val="50546455"/>
    <w:rsid w:val="50852AB2"/>
    <w:rsid w:val="511112AD"/>
    <w:rsid w:val="51461238"/>
    <w:rsid w:val="518455EF"/>
    <w:rsid w:val="51961290"/>
    <w:rsid w:val="52AA6867"/>
    <w:rsid w:val="5441650A"/>
    <w:rsid w:val="54560510"/>
    <w:rsid w:val="54A35BFD"/>
    <w:rsid w:val="54CE7034"/>
    <w:rsid w:val="563220FD"/>
    <w:rsid w:val="56737652"/>
    <w:rsid w:val="56A66DCB"/>
    <w:rsid w:val="56C00728"/>
    <w:rsid w:val="576D144F"/>
    <w:rsid w:val="583C1C3F"/>
    <w:rsid w:val="58B21682"/>
    <w:rsid w:val="59777658"/>
    <w:rsid w:val="5A0031AA"/>
    <w:rsid w:val="5CB85FBE"/>
    <w:rsid w:val="5CFF2BB9"/>
    <w:rsid w:val="5D487342"/>
    <w:rsid w:val="5E966215"/>
    <w:rsid w:val="5F624457"/>
    <w:rsid w:val="5FAB7EDD"/>
    <w:rsid w:val="60284554"/>
    <w:rsid w:val="60854409"/>
    <w:rsid w:val="61493CA8"/>
    <w:rsid w:val="623A2767"/>
    <w:rsid w:val="627C6F3A"/>
    <w:rsid w:val="62891C65"/>
    <w:rsid w:val="62AC668A"/>
    <w:rsid w:val="631135E8"/>
    <w:rsid w:val="63253C81"/>
    <w:rsid w:val="63C65CD0"/>
    <w:rsid w:val="63FA1297"/>
    <w:rsid w:val="64742763"/>
    <w:rsid w:val="6490346F"/>
    <w:rsid w:val="64A31301"/>
    <w:rsid w:val="64CB6754"/>
    <w:rsid w:val="65310420"/>
    <w:rsid w:val="65653D3C"/>
    <w:rsid w:val="65C7545F"/>
    <w:rsid w:val="65F244BE"/>
    <w:rsid w:val="65FB6B83"/>
    <w:rsid w:val="665E3732"/>
    <w:rsid w:val="67C904A9"/>
    <w:rsid w:val="681A5E55"/>
    <w:rsid w:val="69266C34"/>
    <w:rsid w:val="698A2A90"/>
    <w:rsid w:val="699B17DB"/>
    <w:rsid w:val="6A1606C8"/>
    <w:rsid w:val="6AF90B95"/>
    <w:rsid w:val="6C5E528B"/>
    <w:rsid w:val="6D2D3E5E"/>
    <w:rsid w:val="6E740906"/>
    <w:rsid w:val="6EA41993"/>
    <w:rsid w:val="6F1654F2"/>
    <w:rsid w:val="6F52009D"/>
    <w:rsid w:val="6F6064F6"/>
    <w:rsid w:val="7028518A"/>
    <w:rsid w:val="702A0B29"/>
    <w:rsid w:val="70400E09"/>
    <w:rsid w:val="705D0EFE"/>
    <w:rsid w:val="70EC5684"/>
    <w:rsid w:val="7101188A"/>
    <w:rsid w:val="712D267F"/>
    <w:rsid w:val="71711623"/>
    <w:rsid w:val="719E17CE"/>
    <w:rsid w:val="7221678F"/>
    <w:rsid w:val="725D08B4"/>
    <w:rsid w:val="726D52A1"/>
    <w:rsid w:val="72704785"/>
    <w:rsid w:val="73027B3B"/>
    <w:rsid w:val="732D2599"/>
    <w:rsid w:val="73A9444D"/>
    <w:rsid w:val="74920388"/>
    <w:rsid w:val="74942EF3"/>
    <w:rsid w:val="74DE7CCA"/>
    <w:rsid w:val="75EC3B3B"/>
    <w:rsid w:val="773A78A3"/>
    <w:rsid w:val="773C0441"/>
    <w:rsid w:val="77E1648F"/>
    <w:rsid w:val="7A760A08"/>
    <w:rsid w:val="7A9F41FA"/>
    <w:rsid w:val="7B326B91"/>
    <w:rsid w:val="7B9A6B62"/>
    <w:rsid w:val="7BA37A91"/>
    <w:rsid w:val="7C00210B"/>
    <w:rsid w:val="7C5E55AC"/>
    <w:rsid w:val="7C694787"/>
    <w:rsid w:val="7C9D703A"/>
    <w:rsid w:val="7D454D0B"/>
    <w:rsid w:val="7D6E3691"/>
    <w:rsid w:val="7D846171"/>
    <w:rsid w:val="7E0C700A"/>
    <w:rsid w:val="7E422D60"/>
    <w:rsid w:val="7EAF6DC9"/>
    <w:rsid w:val="7EE14224"/>
    <w:rsid w:val="7F495460"/>
    <w:rsid w:val="7F65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toa heading"/>
    <w:basedOn w:val="1"/>
    <w:next w:val="1"/>
    <w:semiHidden/>
    <w:unhideWhenUsed/>
    <w:qFormat/>
    <w:uiPriority w:val="0"/>
    <w:pPr>
      <w:adjustRightInd w:val="0"/>
      <w:spacing w:line="360" w:lineRule="atLeast"/>
      <w:jc w:val="center"/>
    </w:pPr>
    <w:rPr>
      <w:rFonts w:ascii="Arial" w:hAnsi="Arial" w:eastAsia="黑体"/>
      <w:kern w:val="0"/>
      <w:sz w:val="36"/>
      <w:szCs w:val="20"/>
    </w:rPr>
  </w:style>
  <w:style w:type="paragraph" w:styleId="6">
    <w:name w:val="annotation text"/>
    <w:basedOn w:val="1"/>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rFonts w:ascii="宋体" w:hAnsi="Courier New"/>
      <w:szCs w:val="22"/>
    </w:rPr>
  </w:style>
  <w:style w:type="paragraph" w:styleId="11">
    <w:name w:val="Body Text Indent 2"/>
    <w:basedOn w:val="1"/>
    <w:qFormat/>
    <w:uiPriority w:val="0"/>
    <w:pPr>
      <w:spacing w:line="500" w:lineRule="exact"/>
      <w:ind w:firstLine="560" w:firstLineChars="200"/>
    </w:pPr>
    <w:rPr>
      <w:rFonts w:eastAsia="仿宋_GB2312"/>
      <w:kern w:val="0"/>
      <w:sz w:val="28"/>
      <w:szCs w:val="20"/>
    </w:rPr>
  </w:style>
  <w:style w:type="paragraph" w:styleId="12">
    <w:name w:val="Balloon Text"/>
    <w:basedOn w:val="1"/>
    <w:link w:val="5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next w:val="5"/>
    <w:qFormat/>
    <w:uiPriority w:val="0"/>
    <w:pPr>
      <w:spacing w:line="520" w:lineRule="exact"/>
      <w:ind w:firstLine="539" w:firstLineChars="184"/>
    </w:pPr>
    <w:rPr>
      <w:rFonts w:ascii="宋体"/>
      <w:b/>
      <w:spacing w:val="6"/>
      <w:sz w:val="28"/>
    </w:rPr>
  </w:style>
  <w:style w:type="paragraph" w:styleId="16">
    <w:name w:val="Normal (Web)"/>
    <w:basedOn w:val="1"/>
    <w:qFormat/>
    <w:uiPriority w:val="99"/>
    <w:pPr>
      <w:spacing w:beforeAutospacing="1" w:afterAutospacing="1"/>
      <w:jc w:val="left"/>
    </w:pPr>
    <w:rPr>
      <w:kern w:val="0"/>
      <w:sz w:val="24"/>
    </w:rPr>
  </w:style>
  <w:style w:type="paragraph" w:styleId="17">
    <w:name w:val="Body Text First Indent"/>
    <w:basedOn w:val="7"/>
    <w:qFormat/>
    <w:uiPriority w:val="0"/>
    <w:pPr>
      <w:spacing w:after="120"/>
      <w:ind w:firstLine="420" w:firstLineChars="100"/>
    </w:pPr>
    <w:rPr>
      <w:rFonts w:ascii="Times New Roman" w:eastAsia="宋体"/>
      <w:szCs w:val="24"/>
    </w:rPr>
  </w:style>
  <w:style w:type="paragraph" w:styleId="18">
    <w:name w:val="Body Text First Indent 2"/>
    <w:basedOn w:val="8"/>
    <w:next w:val="15"/>
    <w:qFormat/>
    <w:uiPriority w:val="0"/>
    <w:pPr>
      <w:ind w:firstLine="420" w:firstLineChars="200"/>
    </w:pPr>
    <w:rPr>
      <w:szCs w:val="24"/>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段"/>
    <w:basedOn w:val="1"/>
    <w:next w:val="1"/>
    <w:qFormat/>
    <w:uiPriority w:val="0"/>
    <w:pPr>
      <w:widowControl/>
      <w:autoSpaceDE w:val="0"/>
      <w:autoSpaceDN w:val="0"/>
      <w:ind w:firstLine="200" w:firstLineChars="200"/>
    </w:pPr>
    <w:rPr>
      <w:rFonts w:hint="eastAsia" w:ascii="宋体"/>
      <w:kern w:val="0"/>
    </w:rPr>
  </w:style>
  <w:style w:type="paragraph" w:customStyle="1" w:styleId="24">
    <w:name w:val="style4"/>
    <w:basedOn w:val="1"/>
    <w:next w:val="25"/>
    <w:qFormat/>
    <w:uiPriority w:val="0"/>
    <w:pPr>
      <w:widowControl/>
      <w:spacing w:before="280" w:after="280"/>
    </w:pPr>
    <w:rPr>
      <w:rFonts w:ascii="宋体"/>
      <w:sz w:val="18"/>
    </w:rPr>
  </w:style>
  <w:style w:type="paragraph" w:customStyle="1" w:styleId="2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
    <w:name w:val="列出段落1"/>
    <w:basedOn w:val="1"/>
    <w:qFormat/>
    <w:uiPriority w:val="0"/>
    <w:pPr>
      <w:ind w:firstLine="420" w:firstLineChars="200"/>
    </w:pPr>
  </w:style>
  <w:style w:type="paragraph" w:customStyle="1" w:styleId="27">
    <w:name w:val="正文缩进1"/>
    <w:basedOn w:val="1"/>
    <w:next w:val="28"/>
    <w:qFormat/>
    <w:uiPriority w:val="0"/>
    <w:pPr>
      <w:widowControl/>
      <w:ind w:firstLine="420"/>
      <w:jc w:val="left"/>
    </w:pPr>
    <w:rPr>
      <w:kern w:val="0"/>
    </w:rPr>
  </w:style>
  <w:style w:type="paragraph" w:customStyle="1" w:styleId="28">
    <w:name w:val="List Paragraph1"/>
    <w:basedOn w:val="1"/>
    <w:next w:val="29"/>
    <w:qFormat/>
    <w:uiPriority w:val="0"/>
    <w:pPr>
      <w:ind w:firstLine="420"/>
    </w:pPr>
    <w:rPr>
      <w:rFonts w:hAnsi="宋体" w:cs="宋体"/>
      <w:kern w:val="0"/>
      <w:szCs w:val="20"/>
    </w:rPr>
  </w:style>
  <w:style w:type="paragraph" w:customStyle="1" w:styleId="29">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0">
    <w:name w:val="无间隔1"/>
    <w:qFormat/>
    <w:uiPriority w:val="0"/>
    <w:rPr>
      <w:rFonts w:ascii="Times New Roman" w:hAnsi="Times New Roman" w:eastAsia="宋体" w:cs="Times New Roman"/>
      <w:sz w:val="22"/>
      <w:szCs w:val="22"/>
      <w:lang w:val="en-US" w:eastAsia="en-US" w:bidi="en-US"/>
    </w:rPr>
  </w:style>
  <w:style w:type="paragraph" w:customStyle="1" w:styleId="31">
    <w:name w:val="样式1"/>
    <w:basedOn w:val="2"/>
    <w:next w:val="1"/>
    <w:qFormat/>
    <w:uiPriority w:val="0"/>
    <w:rPr>
      <w:rFonts w:ascii="宋体" w:hAnsi="宋体" w:eastAsia="仿宋"/>
      <w:bCs/>
      <w:sz w:val="28"/>
      <w:szCs w:val="44"/>
    </w:rPr>
  </w:style>
  <w:style w:type="paragraph" w:customStyle="1" w:styleId="32">
    <w:name w:val="样式2"/>
    <w:basedOn w:val="1"/>
    <w:qFormat/>
    <w:uiPriority w:val="0"/>
    <w:rPr>
      <w:rFonts w:ascii="宋体" w:hAnsi="宋体"/>
      <w:sz w:val="24"/>
    </w:rPr>
  </w:style>
  <w:style w:type="paragraph" w:customStyle="1" w:styleId="33">
    <w:name w:val="1"/>
    <w:basedOn w:val="1"/>
    <w:qFormat/>
    <w:uiPriority w:val="0"/>
    <w:rPr>
      <w:rFonts w:ascii="宋体" w:hAnsi="宋体"/>
      <w:sz w:val="24"/>
    </w:rPr>
  </w:style>
  <w:style w:type="paragraph" w:customStyle="1" w:styleId="34">
    <w:name w:val="111"/>
    <w:basedOn w:val="1"/>
    <w:qFormat/>
    <w:uiPriority w:val="0"/>
    <w:rPr>
      <w:rFonts w:ascii="宋体" w:hAnsi="宋体" w:eastAsia="华文宋体"/>
      <w:sz w:val="24"/>
    </w:rPr>
  </w:style>
  <w:style w:type="paragraph" w:customStyle="1" w:styleId="35">
    <w:name w:val="一级标题"/>
    <w:basedOn w:val="1"/>
    <w:qFormat/>
    <w:uiPriority w:val="0"/>
    <w:pPr>
      <w:spacing w:line="360" w:lineRule="auto"/>
      <w:jc w:val="center"/>
    </w:pPr>
    <w:rPr>
      <w:rFonts w:ascii="宋体" w:hAnsi="宋体" w:eastAsia="仿宋"/>
      <w:sz w:val="32"/>
    </w:rPr>
  </w:style>
  <w:style w:type="paragraph" w:customStyle="1" w:styleId="36">
    <w:name w:val="2级标题"/>
    <w:basedOn w:val="1"/>
    <w:qFormat/>
    <w:uiPriority w:val="0"/>
    <w:pPr>
      <w:spacing w:line="360" w:lineRule="auto"/>
      <w:jc w:val="left"/>
    </w:pPr>
    <w:rPr>
      <w:rFonts w:ascii="宋体" w:hAnsi="宋体" w:eastAsia="仿宋"/>
      <w:sz w:val="28"/>
    </w:rPr>
  </w:style>
  <w:style w:type="paragraph" w:customStyle="1" w:styleId="37">
    <w:name w:val="3级标题"/>
    <w:basedOn w:val="1"/>
    <w:qFormat/>
    <w:uiPriority w:val="0"/>
    <w:rPr>
      <w:rFonts w:ascii="宋体" w:hAnsi="宋体" w:eastAsia="仿宋"/>
      <w:sz w:val="24"/>
    </w:rPr>
  </w:style>
  <w:style w:type="paragraph" w:customStyle="1" w:styleId="38">
    <w:name w:val="123"/>
    <w:basedOn w:val="1"/>
    <w:qFormat/>
    <w:uiPriority w:val="0"/>
    <w:pPr>
      <w:jc w:val="center"/>
    </w:pPr>
    <w:rPr>
      <w:rFonts w:eastAsia="华文宋体"/>
      <w:sz w:val="28"/>
    </w:rPr>
  </w:style>
  <w:style w:type="paragraph" w:customStyle="1" w:styleId="39">
    <w:name w:val="234"/>
    <w:basedOn w:val="1"/>
    <w:qFormat/>
    <w:uiPriority w:val="0"/>
    <w:rPr>
      <w:sz w:val="24"/>
    </w:rPr>
  </w:style>
  <w:style w:type="paragraph" w:customStyle="1" w:styleId="40">
    <w:name w:val="1111"/>
    <w:basedOn w:val="1"/>
    <w:qFormat/>
    <w:uiPriority w:val="0"/>
    <w:rPr>
      <w:rFonts w:ascii="Calibri" w:hAnsi="Calibri" w:eastAsia="华文仿宋"/>
      <w:sz w:val="30"/>
      <w:szCs w:val="22"/>
    </w:rPr>
  </w:style>
  <w:style w:type="paragraph" w:customStyle="1" w:styleId="41">
    <w:name w:val="22222"/>
    <w:basedOn w:val="1"/>
    <w:qFormat/>
    <w:uiPriority w:val="0"/>
    <w:rPr>
      <w:rFonts w:ascii="Calibri" w:hAnsi="Calibri" w:eastAsia="华文中宋"/>
      <w:sz w:val="24"/>
      <w:szCs w:val="22"/>
    </w:rPr>
  </w:style>
  <w:style w:type="paragraph" w:styleId="42">
    <w:name w:val="List Paragraph"/>
    <w:basedOn w:val="1"/>
    <w:qFormat/>
    <w:uiPriority w:val="34"/>
    <w:pPr>
      <w:ind w:firstLine="420" w:firstLineChars="200"/>
    </w:pPr>
    <w:rPr>
      <w:rFonts w:ascii="Calibri" w:hAnsi="Calibri"/>
      <w:szCs w:val="20"/>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47">
    <w:name w:val="Default"/>
    <w:qFormat/>
    <w:uiPriority w:val="0"/>
    <w:pPr>
      <w:widowControl w:val="0"/>
      <w:autoSpaceDE w:val="0"/>
      <w:autoSpaceDN w:val="0"/>
      <w:adjustRightInd w:val="0"/>
      <w:spacing w:line="440" w:lineRule="exact"/>
      <w:jc w:val="both"/>
    </w:pPr>
    <w:rPr>
      <w:rFonts w:ascii="宋体" w:hAnsi="Times New Roman" w:eastAsia="宋体" w:cs="宋体"/>
      <w:color w:val="000000"/>
      <w:kern w:val="2"/>
      <w:sz w:val="24"/>
      <w:szCs w:val="24"/>
      <w:lang w:val="en-US" w:eastAsia="zh-CN" w:bidi="ar-SA"/>
    </w:rPr>
  </w:style>
  <w:style w:type="paragraph" w:customStyle="1" w:styleId="4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9">
    <w:name w:val="正文部分"/>
    <w:basedOn w:val="1"/>
    <w:link w:val="50"/>
    <w:qFormat/>
    <w:uiPriority w:val="0"/>
    <w:pPr>
      <w:ind w:firstLine="200" w:firstLineChars="200"/>
    </w:pPr>
    <w:rPr>
      <w:rFonts w:ascii="微软雅黑" w:hAnsi="微软雅黑" w:eastAsia="微软雅黑" w:cs="微软雅黑"/>
      <w:szCs w:val="24"/>
    </w:rPr>
  </w:style>
  <w:style w:type="character" w:customStyle="1" w:styleId="50">
    <w:name w:val="正文部分 字符"/>
    <w:basedOn w:val="21"/>
    <w:link w:val="49"/>
    <w:qFormat/>
    <w:uiPriority w:val="0"/>
    <w:rPr>
      <w:rFonts w:ascii="微软雅黑" w:hAnsi="微软雅黑" w:eastAsia="微软雅黑" w:cs="微软雅黑"/>
      <w:kern w:val="2"/>
      <w:sz w:val="21"/>
      <w:szCs w:val="24"/>
    </w:rPr>
  </w:style>
  <w:style w:type="paragraph" w:customStyle="1" w:styleId="51">
    <w:name w:val="普通(网站) Char"/>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2">
    <w:name w:val="flType"/>
    <w:basedOn w:val="1"/>
    <w:qFormat/>
    <w:uiPriority w:val="99"/>
    <w:pPr>
      <w:adjustRightInd w:val="0"/>
      <w:spacing w:after="284" w:line="113" w:lineRule="atLeast"/>
      <w:jc w:val="center"/>
      <w:textAlignment w:val="baseline"/>
    </w:pPr>
    <w:rPr>
      <w:kern w:val="0"/>
      <w:sz w:val="24"/>
    </w:rPr>
  </w:style>
  <w:style w:type="character" w:customStyle="1" w:styleId="53">
    <w:name w:val="批注框文本 字符"/>
    <w:basedOn w:val="21"/>
    <w:link w:val="1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18</Pages>
  <Words>1685</Words>
  <Characters>1780</Characters>
  <Lines>48</Lines>
  <Paragraphs>13</Paragraphs>
  <TotalTime>4</TotalTime>
  <ScaleCrop>false</ScaleCrop>
  <LinksUpToDate>false</LinksUpToDate>
  <CharactersWithSpaces>1805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2024-11-27T01:31:00Z</dcterms:created>
  <dc:creator>Administrator</dc:creator>
  <cp:lastModifiedBy>Administrator</cp:lastModifiedBy>
  <cp:lastPrinted>2025-08-13T00:22:00Z</cp:lastPrinted>
  <dcterms:modified xsi:type="dcterms:W3CDTF">2025-10-22T00:54:01Z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4FCF280DDC184746AAEC720438F7E117_13</vt:lpwstr>
  </property>
  <property fmtid="{D5CDD505-2E9C-101B-9397-08002B2CF9AE}" pid="4" name="KSOTemplateDocerSaveRecord">
    <vt:lpwstr>eyJoZGlkIjoiMzk5NWQxZjEwZmYxYTdiZDA4MWRlZDk3YzU1N2YzYWIiLCJ1c2VySWQiOiIxMTU0MDk1MjYxIn0=</vt:lpwstr>
  </property>
</Properties>
</file>