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00" w:lineRule="exact"/>
        <w:jc w:val="center"/>
        <w:rPr>
          <w:rFonts w:ascii="黑体" w:hAnsi="黑体" w:eastAsia="黑体"/>
          <w:sz w:val="44"/>
          <w:szCs w:val="44"/>
        </w:rPr>
      </w:pPr>
      <w:r>
        <w:rPr>
          <w:rFonts w:hint="eastAsia" w:ascii="黑体" w:hAnsi="黑体" w:eastAsia="黑体" w:cs="黑体"/>
          <w:sz w:val="44"/>
          <w:szCs w:val="44"/>
        </w:rPr>
        <w:t>南通市社会福利院建筑消防设施设备</w:t>
      </w:r>
    </w:p>
    <w:p>
      <w:pPr>
        <w:pStyle w:val="12"/>
        <w:spacing w:line="500" w:lineRule="exact"/>
        <w:jc w:val="center"/>
        <w:rPr>
          <w:rFonts w:ascii="仿宋_GB2312" w:eastAsia="仿宋_GB2312"/>
          <w:b/>
          <w:bCs/>
          <w:sz w:val="44"/>
          <w:szCs w:val="44"/>
        </w:rPr>
      </w:pPr>
      <w:r>
        <w:rPr>
          <w:rFonts w:hint="eastAsia" w:ascii="黑体" w:hAnsi="黑体" w:eastAsia="黑体" w:cs="黑体"/>
          <w:sz w:val="44"/>
          <w:szCs w:val="44"/>
        </w:rPr>
        <w:t>维保工程招标文件</w:t>
      </w:r>
    </w:p>
    <w:p>
      <w:pPr>
        <w:pStyle w:val="12"/>
        <w:spacing w:line="500" w:lineRule="exact"/>
        <w:jc w:val="center"/>
        <w:rPr>
          <w:rFonts w:ascii="仿宋_GB2312" w:eastAsia="仿宋_GB2312"/>
          <w:b/>
          <w:bCs/>
          <w:sz w:val="30"/>
          <w:szCs w:val="30"/>
        </w:rPr>
      </w:pP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一、招标单位：南通市社会福利院</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二、工程名称：南通市社会福利院建筑消防设施设备维保工程</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三、项目概况</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、工程范围：南通市社会福利院所有建筑消防设施设备的运行测试和系统维护等。建筑面积：</w:t>
      </w:r>
      <w:r>
        <w:rPr>
          <w:rFonts w:ascii="仿宋" w:hAnsi="仿宋" w:eastAsia="仿宋" w:cs="仿宋"/>
          <w:sz w:val="32"/>
          <w:szCs w:val="32"/>
        </w:rPr>
        <w:t>20000</w:t>
      </w:r>
      <w:r>
        <w:rPr>
          <w:rFonts w:hint="eastAsia" w:ascii="仿宋" w:hAnsi="仿宋" w:eastAsia="仿宋" w:cs="仿宋"/>
          <w:sz w:val="32"/>
          <w:szCs w:val="32"/>
        </w:rPr>
        <w:t>平方米，其中：地面</w:t>
      </w:r>
      <w:r>
        <w:rPr>
          <w:rFonts w:ascii="仿宋" w:hAnsi="仿宋" w:eastAsia="仿宋" w:cs="仿宋"/>
          <w:sz w:val="32"/>
          <w:szCs w:val="32"/>
        </w:rPr>
        <w:t>10</w:t>
      </w:r>
      <w:r>
        <w:rPr>
          <w:rFonts w:hint="eastAsia" w:ascii="仿宋" w:hAnsi="仿宋" w:eastAsia="仿宋" w:cs="仿宋"/>
          <w:sz w:val="32"/>
          <w:szCs w:val="32"/>
        </w:rPr>
        <w:t>层（供养楼）、六层（新生活楼）、四层（新培智楼）、三层（新教学楼、老生活楼、铺楼、办公楼等）。</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、维保项目及报价范围：</w:t>
      </w:r>
      <w:r>
        <w:rPr>
          <w:rFonts w:ascii="仿宋" w:hAnsi="仿宋" w:eastAsia="仿宋" w:cs="仿宋"/>
          <w:sz w:val="32"/>
          <w:szCs w:val="32"/>
        </w:rPr>
        <w:t>1</w:t>
      </w:r>
      <w:r>
        <w:rPr>
          <w:rFonts w:hint="eastAsia" w:ascii="仿宋" w:hAnsi="仿宋" w:eastAsia="仿宋" w:cs="仿宋"/>
          <w:sz w:val="32"/>
          <w:szCs w:val="32"/>
        </w:rPr>
        <w:t>）火灾自动报警系统；</w:t>
      </w:r>
      <w:r>
        <w:rPr>
          <w:rFonts w:ascii="仿宋" w:hAnsi="仿宋" w:eastAsia="仿宋" w:cs="仿宋"/>
          <w:sz w:val="32"/>
          <w:szCs w:val="32"/>
        </w:rPr>
        <w:t>2</w:t>
      </w:r>
      <w:r>
        <w:rPr>
          <w:rFonts w:hint="eastAsia" w:ascii="仿宋" w:hAnsi="仿宋" w:eastAsia="仿宋" w:cs="仿宋"/>
          <w:sz w:val="32"/>
          <w:szCs w:val="32"/>
        </w:rPr>
        <w:t>）、应急照明、消防主机、广播电话系统；</w:t>
      </w:r>
      <w:r>
        <w:rPr>
          <w:rFonts w:ascii="仿宋" w:hAnsi="仿宋" w:eastAsia="仿宋" w:cs="仿宋"/>
          <w:sz w:val="32"/>
          <w:szCs w:val="32"/>
        </w:rPr>
        <w:t>3</w:t>
      </w:r>
      <w:r>
        <w:rPr>
          <w:rFonts w:hint="eastAsia" w:ascii="仿宋" w:hAnsi="仿宋" w:eastAsia="仿宋" w:cs="仿宋"/>
          <w:sz w:val="32"/>
          <w:szCs w:val="32"/>
        </w:rPr>
        <w:t>）、防火门、防排烟和通风系统；</w:t>
      </w:r>
      <w:r>
        <w:rPr>
          <w:rFonts w:ascii="仿宋" w:hAnsi="仿宋" w:eastAsia="仿宋" w:cs="仿宋"/>
          <w:sz w:val="32"/>
          <w:szCs w:val="32"/>
        </w:rPr>
        <w:t>4</w:t>
      </w:r>
      <w:r>
        <w:rPr>
          <w:rFonts w:hint="eastAsia" w:ascii="仿宋" w:hAnsi="仿宋" w:eastAsia="仿宋" w:cs="仿宋"/>
          <w:sz w:val="32"/>
          <w:szCs w:val="32"/>
        </w:rPr>
        <w:t>）消火栓灭火系统；</w:t>
      </w:r>
      <w:r>
        <w:rPr>
          <w:rFonts w:ascii="仿宋" w:hAnsi="仿宋" w:eastAsia="仿宋" w:cs="仿宋"/>
          <w:sz w:val="32"/>
          <w:szCs w:val="32"/>
        </w:rPr>
        <w:t>5</w:t>
      </w:r>
      <w:r>
        <w:rPr>
          <w:rFonts w:hint="eastAsia" w:ascii="仿宋" w:hAnsi="仿宋" w:eastAsia="仿宋" w:cs="仿宋"/>
          <w:sz w:val="32"/>
          <w:szCs w:val="32"/>
        </w:rPr>
        <w:t>）自动喷淋灭火系统；</w:t>
      </w:r>
      <w:r>
        <w:rPr>
          <w:rFonts w:ascii="仿宋" w:hAnsi="仿宋" w:eastAsia="仿宋" w:cs="仿宋"/>
          <w:sz w:val="32"/>
          <w:szCs w:val="32"/>
        </w:rPr>
        <w:t>6</w:t>
      </w:r>
      <w:r>
        <w:rPr>
          <w:rFonts w:hint="eastAsia" w:ascii="仿宋" w:hAnsi="仿宋" w:eastAsia="仿宋" w:cs="仿宋"/>
          <w:sz w:val="32"/>
          <w:szCs w:val="32"/>
        </w:rPr>
        <w:t>）免费更换到期灭火干粉；</w:t>
      </w:r>
      <w:r>
        <w:rPr>
          <w:rFonts w:ascii="仿宋" w:hAnsi="仿宋" w:eastAsia="仿宋" w:cs="仿宋"/>
          <w:sz w:val="32"/>
          <w:szCs w:val="32"/>
        </w:rPr>
        <w:t>7</w:t>
      </w:r>
      <w:r>
        <w:rPr>
          <w:rFonts w:hint="eastAsia" w:ascii="仿宋" w:hAnsi="仿宋" w:eastAsia="仿宋" w:cs="仿宋"/>
          <w:sz w:val="32"/>
          <w:szCs w:val="32"/>
        </w:rPr>
        <w:t>）投标人认为需要增加的报价项目。</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各投标单位须按相关规定进行足量、足范围的维保进行报价，并能通过消防等部门消防安全检查和认可。</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、维保方案：对照国家消防维保标准，制定各系统维保方案，并附表格化形式的维保内容、标准、要求、周期等。</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、设备检测：每年负责消防设施设备的检测，检测机构必需持有相应的资质并出具消防部门认可的检测合格证。</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四、工程地点：南通市崇川区工农南路</w:t>
      </w:r>
      <w:r>
        <w:rPr>
          <w:rFonts w:ascii="仿宋" w:hAnsi="仿宋" w:eastAsia="仿宋" w:cs="仿宋"/>
          <w:sz w:val="32"/>
          <w:szCs w:val="32"/>
        </w:rPr>
        <w:t>185</w:t>
      </w:r>
      <w:r>
        <w:rPr>
          <w:rFonts w:hint="eastAsia" w:ascii="仿宋" w:hAnsi="仿宋" w:eastAsia="仿宋" w:cs="仿宋"/>
          <w:sz w:val="32"/>
          <w:szCs w:val="32"/>
        </w:rPr>
        <w:t>号。</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五、招标方式：公开招标。</w:t>
      </w:r>
    </w:p>
    <w:p>
      <w:pPr>
        <w:pStyle w:val="12"/>
        <w:autoSpaceDN w:val="0"/>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六、投标单位资格要求</w:t>
      </w:r>
    </w:p>
    <w:p>
      <w:pPr>
        <w:widowControl/>
        <w:tabs>
          <w:tab w:val="left" w:pos="4140"/>
        </w:tabs>
        <w:spacing w:line="500" w:lineRule="exact"/>
        <w:ind w:firstLine="640" w:firstLineChars="200"/>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、参加投标的单位必须是具备法人资格的公司或企业。</w:t>
      </w:r>
    </w:p>
    <w:p>
      <w:pPr>
        <w:widowControl/>
        <w:tabs>
          <w:tab w:val="left" w:pos="4140"/>
        </w:tabs>
        <w:spacing w:line="500" w:lineRule="exact"/>
        <w:ind w:firstLine="640" w:firstLineChars="200"/>
        <w:jc w:val="left"/>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、投标人应承担投标及履约中应承担的全部责任与义务。</w:t>
      </w:r>
    </w:p>
    <w:p>
      <w:pPr>
        <w:widowControl/>
        <w:tabs>
          <w:tab w:val="left" w:pos="4140"/>
        </w:tabs>
        <w:spacing w:line="500" w:lineRule="exact"/>
        <w:ind w:firstLine="640" w:firstLineChars="200"/>
        <w:jc w:val="left"/>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、投标人必须提供投标资格文件和应具备的条件：</w:t>
      </w:r>
    </w:p>
    <w:p>
      <w:pPr>
        <w:spacing w:line="50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）投标人的法定地址、注册地点、企业法人和营业执照，有效的工商营业执照副本复印件（加盖公章）。</w:t>
      </w:r>
    </w:p>
    <w:p>
      <w:pPr>
        <w:spacing w:line="50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）投标人应为企业法定代表人或有法人代表书面委托书的委托代理人，委托书应为原件，必须有法人代表的签名（或私章）并加盖公章，复印件无效。</w:t>
      </w:r>
    </w:p>
    <w:p>
      <w:pPr>
        <w:widowControl/>
        <w:tabs>
          <w:tab w:val="left" w:pos="4140"/>
        </w:tabs>
        <w:spacing w:line="50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）法定代表人的身份证复印件；投标人的身份证复印件（加盖公章）。</w:t>
      </w:r>
    </w:p>
    <w:p>
      <w:pPr>
        <w:widowControl/>
        <w:spacing w:line="50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）企业注册资金在</w:t>
      </w:r>
      <w:r>
        <w:rPr>
          <w:rFonts w:ascii="仿宋" w:hAnsi="仿宋" w:eastAsia="仿宋" w:cs="仿宋"/>
          <w:color w:val="000000"/>
          <w:sz w:val="32"/>
          <w:szCs w:val="32"/>
        </w:rPr>
        <w:t>50</w:t>
      </w:r>
      <w:r>
        <w:rPr>
          <w:rFonts w:hint="eastAsia" w:ascii="仿宋" w:hAnsi="仿宋" w:eastAsia="仿宋" w:cs="仿宋"/>
          <w:color w:val="000000"/>
          <w:sz w:val="32"/>
          <w:szCs w:val="32"/>
        </w:rPr>
        <w:t>万元以上（含</w:t>
      </w:r>
      <w:r>
        <w:rPr>
          <w:rFonts w:ascii="仿宋" w:hAnsi="仿宋" w:eastAsia="仿宋" w:cs="仿宋"/>
          <w:color w:val="000000"/>
          <w:sz w:val="32"/>
          <w:szCs w:val="32"/>
        </w:rPr>
        <w:t>50</w:t>
      </w:r>
      <w:r>
        <w:rPr>
          <w:rFonts w:hint="eastAsia" w:ascii="仿宋" w:hAnsi="仿宋" w:eastAsia="仿宋" w:cs="仿宋"/>
          <w:color w:val="000000"/>
          <w:sz w:val="32"/>
          <w:szCs w:val="32"/>
        </w:rPr>
        <w:t>万），且有足够的经济能力承担本项目的全部内容。</w:t>
      </w:r>
    </w:p>
    <w:p>
      <w:pPr>
        <w:widowControl/>
        <w:tabs>
          <w:tab w:val="left" w:pos="4140"/>
        </w:tabs>
        <w:spacing w:line="50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）投标人应具有建筑消防设施设备维保资质（国家、省相关部门颁发）。</w:t>
      </w:r>
    </w:p>
    <w:p>
      <w:pPr>
        <w:widowControl/>
        <w:tabs>
          <w:tab w:val="left" w:pos="4140"/>
        </w:tabs>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）本工程不接受联合体投标</w:t>
      </w:r>
    </w:p>
    <w:p>
      <w:pPr>
        <w:spacing w:line="500" w:lineRule="exact"/>
        <w:ind w:firstLine="640" w:firstLineChars="200"/>
        <w:rPr>
          <w:rFonts w:ascii="仿宋" w:hAnsi="仿宋" w:eastAsia="仿宋"/>
          <w:sz w:val="32"/>
          <w:szCs w:val="32"/>
        </w:rPr>
      </w:pPr>
      <w:r>
        <w:rPr>
          <w:rFonts w:hint="eastAsia" w:ascii="仿宋" w:hAnsi="仿宋" w:eastAsia="仿宋" w:cs="仿宋"/>
          <w:sz w:val="32"/>
          <w:szCs w:val="32"/>
        </w:rPr>
        <w:t>七、投标费用：投标人应承担其编制投标文件以及递交投标文件等所涉及的一切费用，无论投标结果如何，招标人对上述费用不负任何责任。</w:t>
      </w:r>
    </w:p>
    <w:p>
      <w:pPr>
        <w:widowControl/>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八、投标单位应仔细检查招标文件是否齐全，并认真阅读，充分理解招标文件的全部内容，</w:t>
      </w:r>
      <w:r>
        <w:rPr>
          <w:rFonts w:hint="eastAsia" w:ascii="仿宋" w:hAnsi="仿宋" w:eastAsia="仿宋" w:cs="仿宋"/>
          <w:color w:val="000000"/>
          <w:sz w:val="32"/>
          <w:szCs w:val="32"/>
        </w:rPr>
        <w:t>按招标书的要求提供投标文件，并保证所提供的全部资料的真实性。</w:t>
      </w:r>
    </w:p>
    <w:p>
      <w:pPr>
        <w:widowControl/>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九、投标单位对招标文件个别内容不能接受，允许在投标书中另加说明，招标单位在评标时将作为前提来决定取舍。若投标书中未对招标文件另作说明，即视为投标单位已经响应，一旦中标即成为双方签订合同文件的组成部分。</w:t>
      </w:r>
    </w:p>
    <w:p>
      <w:pPr>
        <w:widowControl/>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十、投标单位确认投标文件具有法律效力。与招标单位的任何个人的口头协议不能影响投标文件的任何条款与内容。</w:t>
      </w:r>
    </w:p>
    <w:p>
      <w:pPr>
        <w:pStyle w:val="12"/>
        <w:autoSpaceDN w:val="0"/>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十一、投标保证金：本工程投标保证金为</w:t>
      </w:r>
      <w:r>
        <w:rPr>
          <w:rFonts w:ascii="仿宋" w:hAnsi="仿宋" w:eastAsia="仿宋" w:cs="仿宋"/>
          <w:sz w:val="32"/>
          <w:szCs w:val="32"/>
        </w:rPr>
        <w:t>3000</w:t>
      </w:r>
      <w:r>
        <w:rPr>
          <w:rFonts w:hint="eastAsia" w:ascii="仿宋" w:hAnsi="仿宋" w:eastAsia="仿宋" w:cs="仿宋"/>
          <w:sz w:val="32"/>
          <w:szCs w:val="32"/>
        </w:rPr>
        <w:t>元，未中标单位的投标保证金在其定标后予以退还</w:t>
      </w:r>
      <w:r>
        <w:rPr>
          <w:rFonts w:ascii="仿宋" w:hAnsi="仿宋" w:eastAsia="仿宋" w:cs="仿宋"/>
          <w:sz w:val="32"/>
          <w:szCs w:val="32"/>
        </w:rPr>
        <w:t>(</w:t>
      </w:r>
      <w:r>
        <w:rPr>
          <w:rFonts w:hint="eastAsia" w:ascii="仿宋" w:hAnsi="仿宋" w:eastAsia="仿宋" w:cs="仿宋"/>
          <w:sz w:val="32"/>
          <w:szCs w:val="32"/>
        </w:rPr>
        <w:t>无息</w:t>
      </w:r>
      <w:r>
        <w:rPr>
          <w:rFonts w:ascii="仿宋" w:hAnsi="仿宋" w:eastAsia="仿宋" w:cs="仿宋"/>
          <w:sz w:val="32"/>
          <w:szCs w:val="32"/>
        </w:rPr>
        <w:t xml:space="preserve">) </w:t>
      </w:r>
      <w:r>
        <w:rPr>
          <w:rFonts w:hint="eastAsia" w:ascii="仿宋" w:hAnsi="仿宋" w:eastAsia="仿宋" w:cs="仿宋"/>
          <w:sz w:val="32"/>
          <w:szCs w:val="32"/>
        </w:rPr>
        <w:t>；中标单位的投标保证金在中标后自动转为质保金。</w:t>
      </w:r>
    </w:p>
    <w:p>
      <w:pPr>
        <w:pStyle w:val="11"/>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十二、投标文件：投标人应认真阅读招标文件所有内容，未按招标文件要求编制的投标文件将被拒绝或者作为废标处理。</w:t>
      </w:r>
      <w:r>
        <w:rPr>
          <w:rFonts w:ascii="仿宋" w:hAnsi="仿宋" w:eastAsia="仿宋" w:cs="仿宋"/>
          <w:sz w:val="32"/>
          <w:szCs w:val="32"/>
        </w:rPr>
        <w:t xml:space="preserve"> </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本工程投标文件由资格审查文件、商务标二部分组成，具体应包括以下内容：</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（一）资格审查文件包括内容：</w:t>
      </w:r>
    </w:p>
    <w:p>
      <w:pPr>
        <w:pStyle w:val="11"/>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法定代表人身份证明书；</w:t>
      </w:r>
      <w:r>
        <w:rPr>
          <w:rFonts w:ascii="仿宋" w:hAnsi="仿宋" w:eastAsia="仿宋" w:cs="仿宋"/>
          <w:sz w:val="32"/>
          <w:szCs w:val="32"/>
        </w:rPr>
        <w:t xml:space="preserve">   </w:t>
      </w:r>
    </w:p>
    <w:p>
      <w:pPr>
        <w:pStyle w:val="11"/>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授权委托书</w:t>
      </w:r>
      <w:r>
        <w:rPr>
          <w:rFonts w:ascii="仿宋" w:hAnsi="仿宋" w:eastAsia="仿宋" w:cs="仿宋"/>
          <w:sz w:val="32"/>
          <w:szCs w:val="32"/>
        </w:rPr>
        <w:t xml:space="preserve"> (</w:t>
      </w:r>
      <w:r>
        <w:rPr>
          <w:rFonts w:hint="eastAsia" w:ascii="仿宋" w:hAnsi="仿宋" w:eastAsia="仿宋" w:cs="仿宋"/>
          <w:sz w:val="32"/>
          <w:szCs w:val="32"/>
        </w:rPr>
        <w:t>如有授权</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企业法人营业执照（副本）复印件；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企业资质证书（副本）复印件；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企业安全生产许可证（副本）复印件；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(6)</w:t>
      </w:r>
      <w:r>
        <w:rPr>
          <w:rFonts w:hint="eastAsia" w:ascii="仿宋" w:hAnsi="仿宋" w:eastAsia="仿宋" w:cs="仿宋"/>
          <w:sz w:val="32"/>
          <w:szCs w:val="32"/>
        </w:rPr>
        <w:t>拟派项目负责人的从业证书复印件；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(7)</w:t>
      </w:r>
      <w:r>
        <w:rPr>
          <w:rFonts w:hint="eastAsia" w:ascii="仿宋" w:hAnsi="仿宋" w:eastAsia="仿宋" w:cs="仿宋"/>
          <w:sz w:val="32"/>
          <w:szCs w:val="32"/>
        </w:rPr>
        <w:t>拟派项目维保人的从业证书复印件；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投标人认为需要提供的资料复印件；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无不良记录承诺书原件；</w:t>
      </w:r>
    </w:p>
    <w:p>
      <w:pPr>
        <w:pStyle w:val="11"/>
        <w:spacing w:line="500" w:lineRule="exact"/>
        <w:ind w:firstLine="640" w:firstLineChars="200"/>
        <w:jc w:val="left"/>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资格审查文件表格。</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（二）商务标（投标文件）</w:t>
      </w:r>
    </w:p>
    <w:p>
      <w:pPr>
        <w:widowControl/>
        <w:spacing w:line="500" w:lineRule="exact"/>
        <w:ind w:firstLine="640" w:firstLineChars="200"/>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、投标单位应在投标文件中提供项目分项单价和总价。</w:t>
      </w:r>
    </w:p>
    <w:p>
      <w:pPr>
        <w:pStyle w:val="12"/>
        <w:autoSpaceDN w:val="0"/>
        <w:spacing w:line="500" w:lineRule="exact"/>
        <w:ind w:firstLine="640" w:firstLineChars="200"/>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、投标报价。</w:t>
      </w:r>
    </w:p>
    <w:p>
      <w:pPr>
        <w:spacing w:line="500" w:lineRule="exact"/>
        <w:ind w:firstLine="640" w:firstLineChars="200"/>
        <w:rPr>
          <w:rFonts w:ascii="仿宋" w:hAnsi="仿宋" w:eastAsia="仿宋"/>
          <w:b/>
          <w:bCs/>
          <w:sz w:val="32"/>
          <w:szCs w:val="32"/>
        </w:rPr>
      </w:pPr>
      <w:r>
        <w:rPr>
          <w:rFonts w:hint="eastAsia" w:ascii="仿宋" w:hAnsi="仿宋" w:eastAsia="仿宋" w:cs="仿宋"/>
          <w:sz w:val="32"/>
          <w:szCs w:val="32"/>
        </w:rPr>
        <w:t>本项目为一整包，所含内容均应报价，不得缺项。投标人应自行对项目现场和周围环境进行勘察，以获取编制投标文件和签署合同所需的资料，投标人因自身原因未到维保现场实地踏勘的，中标后签订合同时和履约过程中，投标人不得以不完全了解现场情况为由，提出任何形式的增加工程造价或索赔的要求。</w:t>
      </w:r>
      <w:r>
        <w:rPr>
          <w:rFonts w:hint="eastAsia" w:ascii="仿宋" w:hAnsi="仿宋" w:eastAsia="仿宋" w:cs="仿宋"/>
          <w:b/>
          <w:bCs/>
          <w:sz w:val="32"/>
          <w:szCs w:val="32"/>
        </w:rPr>
        <w:t>本项目按低价中标原则确定中标人。</w:t>
      </w:r>
    </w:p>
    <w:p>
      <w:pPr>
        <w:pStyle w:val="12"/>
        <w:autoSpaceDN w:val="0"/>
        <w:spacing w:line="500" w:lineRule="exact"/>
        <w:ind w:firstLine="480" w:firstLineChars="150"/>
        <w:jc w:val="left"/>
        <w:rPr>
          <w:rFonts w:ascii="仿宋" w:hAnsi="仿宋" w:eastAsia="仿宋"/>
          <w:sz w:val="32"/>
          <w:szCs w:val="32"/>
        </w:rPr>
      </w:pPr>
      <w:r>
        <w:rPr>
          <w:rFonts w:hint="eastAsia" w:ascii="仿宋" w:hAnsi="仿宋" w:eastAsia="仿宋" w:cs="仿宋"/>
          <w:sz w:val="32"/>
          <w:szCs w:val="32"/>
        </w:rPr>
        <w:t>十三、供应商在报价函中应就以下条款：</w:t>
      </w:r>
    </w:p>
    <w:p>
      <w:pPr>
        <w:pStyle w:val="12"/>
        <w:autoSpaceDN w:val="0"/>
        <w:spacing w:line="50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）本项目（包括维保方案、维保人员、质量保证措施、文明安全作业的保障措施、响应时间、维保进度、维保质量等承诺）；</w:t>
      </w:r>
      <w:r>
        <w:rPr>
          <w:rFonts w:ascii="仿宋" w:hAnsi="仿宋" w:eastAsia="仿宋" w:cs="仿宋"/>
          <w:sz w:val="32"/>
          <w:szCs w:val="32"/>
        </w:rPr>
        <w:t xml:space="preserve"> </w:t>
      </w:r>
    </w:p>
    <w:p>
      <w:pPr>
        <w:pStyle w:val="12"/>
        <w:autoSpaceDN w:val="0"/>
        <w:spacing w:line="500" w:lineRule="exact"/>
        <w:ind w:firstLine="320" w:firstLineChars="100"/>
        <w:jc w:val="left"/>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）报价。</w:t>
      </w:r>
    </w:p>
    <w:p>
      <w:pPr>
        <w:spacing w:line="500" w:lineRule="exact"/>
        <w:ind w:firstLine="480"/>
        <w:rPr>
          <w:rFonts w:ascii="仿宋" w:hAnsi="仿宋" w:eastAsia="仿宋"/>
          <w:sz w:val="32"/>
          <w:szCs w:val="32"/>
        </w:rPr>
      </w:pPr>
      <w:r>
        <w:rPr>
          <w:rFonts w:hint="eastAsia" w:ascii="仿宋" w:hAnsi="仿宋" w:eastAsia="仿宋" w:cs="仿宋"/>
          <w:sz w:val="32"/>
          <w:szCs w:val="32"/>
        </w:rPr>
        <w:t>十四、评标办法</w:t>
      </w:r>
    </w:p>
    <w:p>
      <w:pPr>
        <w:spacing w:line="500" w:lineRule="exact"/>
        <w:ind w:firstLine="480"/>
        <w:rPr>
          <w:rFonts w:ascii="仿宋" w:hAnsi="仿宋" w:eastAsia="仿宋"/>
          <w:sz w:val="32"/>
          <w:szCs w:val="32"/>
        </w:rPr>
      </w:pPr>
      <w:r>
        <w:rPr>
          <w:rFonts w:hint="eastAsia" w:ascii="仿宋" w:hAnsi="仿宋" w:eastAsia="仿宋" w:cs="仿宋"/>
          <w:sz w:val="32"/>
          <w:szCs w:val="32"/>
        </w:rPr>
        <w:t>本工程采用价格单因素评标办法，且采用资格预审，具体资格审查及评标细则如下：</w:t>
      </w:r>
    </w:p>
    <w:p>
      <w:pPr>
        <w:spacing w:line="500" w:lineRule="exact"/>
        <w:ind w:firstLine="480"/>
        <w:rPr>
          <w:rFonts w:ascii="仿宋" w:hAnsi="仿宋" w:eastAsia="仿宋"/>
          <w:sz w:val="32"/>
          <w:szCs w:val="32"/>
        </w:rPr>
      </w:pPr>
      <w:r>
        <w:rPr>
          <w:rFonts w:hint="eastAsia" w:ascii="仿宋" w:hAnsi="仿宋" w:eastAsia="仿宋" w:cs="仿宋"/>
          <w:sz w:val="32"/>
          <w:szCs w:val="32"/>
        </w:rPr>
        <w:t>（一）评标程序</w:t>
      </w:r>
    </w:p>
    <w:p>
      <w:pPr>
        <w:spacing w:line="500" w:lineRule="exact"/>
        <w:ind w:firstLine="480"/>
        <w:rPr>
          <w:rFonts w:ascii="仿宋" w:hAnsi="仿宋" w:eastAsia="仿宋"/>
          <w:sz w:val="32"/>
          <w:szCs w:val="32"/>
        </w:rPr>
      </w:pPr>
      <w:r>
        <w:rPr>
          <w:rFonts w:hint="eastAsia" w:ascii="仿宋" w:hAnsi="仿宋" w:eastAsia="仿宋" w:cs="仿宋"/>
          <w:sz w:val="32"/>
          <w:szCs w:val="32"/>
        </w:rPr>
        <w:t>资格符合性评审→商务标开标→确定中标候选人。</w:t>
      </w:r>
    </w:p>
    <w:p>
      <w:pPr>
        <w:spacing w:line="500" w:lineRule="exact"/>
        <w:ind w:firstLine="480"/>
        <w:rPr>
          <w:rFonts w:ascii="仿宋" w:hAnsi="仿宋" w:eastAsia="仿宋"/>
          <w:sz w:val="32"/>
          <w:szCs w:val="32"/>
        </w:rPr>
      </w:pPr>
      <w:r>
        <w:rPr>
          <w:rFonts w:hint="eastAsia" w:ascii="仿宋" w:hAnsi="仿宋" w:eastAsia="仿宋" w:cs="仿宋"/>
          <w:sz w:val="32"/>
          <w:szCs w:val="32"/>
        </w:rPr>
        <w:t>（二）评审标准</w:t>
      </w:r>
    </w:p>
    <w:p>
      <w:pPr>
        <w:spacing w:line="500" w:lineRule="exact"/>
        <w:ind w:firstLine="480"/>
        <w:rPr>
          <w:rFonts w:ascii="仿宋" w:hAnsi="仿宋" w:eastAsia="仿宋"/>
          <w:sz w:val="32"/>
          <w:szCs w:val="32"/>
        </w:rPr>
      </w:pPr>
      <w:r>
        <w:rPr>
          <w:rFonts w:hint="eastAsia" w:ascii="仿宋" w:hAnsi="仿宋" w:eastAsia="仿宋" w:cs="仿宋"/>
          <w:sz w:val="32"/>
          <w:szCs w:val="32"/>
        </w:rPr>
        <w:t>评标委员会将按资格评审标准的合格条件，对各投标人递交的资格审查文件进行评审，并公布资格审查合格者名单。</w:t>
      </w:r>
    </w:p>
    <w:p>
      <w:pPr>
        <w:spacing w:line="500" w:lineRule="exact"/>
        <w:ind w:firstLine="48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）资格评审标准：</w:t>
      </w:r>
    </w:p>
    <w:tbl>
      <w:tblPr>
        <w:tblStyle w:val="7"/>
        <w:tblW w:w="9039"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5"/>
        <w:gridCol w:w="61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评审因素</w:t>
            </w:r>
          </w:p>
        </w:tc>
        <w:tc>
          <w:tcPr>
            <w:tcW w:w="6184"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营业执照</w:t>
            </w:r>
          </w:p>
        </w:tc>
        <w:tc>
          <w:tcPr>
            <w:tcW w:w="6184"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投标人资质等级</w:t>
            </w:r>
          </w:p>
        </w:tc>
        <w:tc>
          <w:tcPr>
            <w:tcW w:w="6184" w:type="dxa"/>
            <w:tcBorders>
              <w:top w:val="single" w:color="auto" w:sz="4" w:space="0"/>
              <w:left w:val="single" w:color="auto" w:sz="4" w:space="0"/>
              <w:bottom w:val="single" w:color="auto" w:sz="4" w:space="0"/>
            </w:tcBorders>
            <w:vAlign w:val="center"/>
          </w:tcPr>
          <w:p>
            <w:pPr>
              <w:snapToGrid w:val="0"/>
              <w:spacing w:line="500" w:lineRule="exact"/>
              <w:rPr>
                <w:rFonts w:ascii="仿宋" w:hAnsi="仿宋" w:eastAsia="仿宋"/>
                <w:sz w:val="32"/>
                <w:szCs w:val="32"/>
              </w:rPr>
            </w:pPr>
            <w:r>
              <w:rPr>
                <w:rFonts w:hint="eastAsia" w:ascii="仿宋" w:hAnsi="仿宋" w:eastAsia="仿宋" w:cs="仿宋"/>
                <w:sz w:val="32"/>
                <w:szCs w:val="32"/>
              </w:rPr>
              <w:t>消防设施工程专业承包贰级及以上或消防设施工程设计与施工一体化贰级及以上</w:t>
            </w:r>
            <w:r>
              <w:rPr>
                <w:rFonts w:ascii="仿宋" w:hAnsi="仿宋" w:eastAsia="仿宋" w:cs="仿宋"/>
                <w:sz w:val="32"/>
                <w:szCs w:val="32"/>
              </w:rPr>
              <w:t xml:space="preserve">, </w:t>
            </w:r>
            <w:r>
              <w:rPr>
                <w:rFonts w:hint="eastAsia" w:ascii="仿宋" w:hAnsi="仿宋" w:eastAsia="仿宋" w:cs="仿宋"/>
                <w:sz w:val="32"/>
                <w:szCs w:val="32"/>
              </w:rPr>
              <w:t>具备有效的安全生产考核合格证书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项目负责人等级</w:t>
            </w:r>
          </w:p>
        </w:tc>
        <w:tc>
          <w:tcPr>
            <w:tcW w:w="6184"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机电安装工程专业贰级及以上（含临时）注册建造师，具备有效的安全生产考核合格证书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财务状况</w:t>
            </w:r>
          </w:p>
        </w:tc>
        <w:tc>
          <w:tcPr>
            <w:tcW w:w="6184"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良好</w:t>
            </w:r>
            <w:r>
              <w:rPr>
                <w:rFonts w:ascii="仿宋" w:hAnsi="仿宋" w:eastAsia="仿宋" w:cs="仿宋"/>
                <w:sz w:val="32"/>
                <w:szCs w:val="32"/>
              </w:rPr>
              <w:t>,</w:t>
            </w:r>
            <w:r>
              <w:rPr>
                <w:rFonts w:hint="eastAsia" w:ascii="仿宋" w:hAnsi="仿宋" w:eastAsia="仿宋" w:cs="仿宋"/>
                <w:sz w:val="32"/>
                <w:szCs w:val="32"/>
              </w:rPr>
              <w:t>财产未被接管、未冻结、未破产。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企业类似项目业绩</w:t>
            </w:r>
          </w:p>
        </w:tc>
        <w:tc>
          <w:tcPr>
            <w:tcW w:w="6184" w:type="dxa"/>
            <w:tcBorders>
              <w:top w:val="single" w:color="auto" w:sz="4" w:space="0"/>
              <w:left w:val="single" w:color="auto" w:sz="4" w:space="0"/>
              <w:bottom w:val="single" w:color="auto" w:sz="4" w:space="0"/>
            </w:tcBorders>
          </w:tcPr>
          <w:p>
            <w:pPr>
              <w:spacing w:line="500" w:lineRule="exact"/>
              <w:rPr>
                <w:rFonts w:ascii="仿宋" w:hAnsi="仿宋" w:eastAsia="仿宋"/>
                <w:sz w:val="32"/>
                <w:szCs w:val="32"/>
              </w:rPr>
            </w:pPr>
            <w:r>
              <w:rPr>
                <w:rFonts w:hint="eastAsia" w:ascii="仿宋" w:hAnsi="仿宋" w:eastAsia="仿宋" w:cs="仿宋"/>
                <w:color w:val="000000"/>
                <w:sz w:val="32"/>
                <w:szCs w:val="3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企业信誉</w:t>
            </w:r>
          </w:p>
        </w:tc>
        <w:tc>
          <w:tcPr>
            <w:tcW w:w="6184" w:type="dxa"/>
            <w:tcBorders>
              <w:top w:val="single" w:color="auto" w:sz="4" w:space="0"/>
              <w:left w:val="single" w:color="auto" w:sz="4" w:space="0"/>
              <w:bottom w:val="single" w:color="auto" w:sz="4" w:space="0"/>
            </w:tcBorders>
          </w:tcPr>
          <w:p>
            <w:pPr>
              <w:spacing w:line="500" w:lineRule="exact"/>
              <w:rPr>
                <w:rFonts w:ascii="仿宋" w:hAnsi="仿宋" w:eastAsia="仿宋"/>
                <w:sz w:val="32"/>
                <w:szCs w:val="32"/>
              </w:rPr>
            </w:pPr>
            <w:r>
              <w:rPr>
                <w:rFonts w:hint="eastAsia" w:ascii="仿宋" w:hAnsi="仿宋" w:eastAsia="仿宋" w:cs="仿宋"/>
                <w:sz w:val="32"/>
                <w:szCs w:val="32"/>
              </w:rPr>
              <w:t>企业没有因骗取中标或者严重违约以及发生重大工程质量、安全生产事故等问题，被有关部门暂停投标资格并在暂停期内的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其他要求</w:t>
            </w:r>
          </w:p>
        </w:tc>
        <w:tc>
          <w:tcPr>
            <w:tcW w:w="6184"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授权委托书；授权委托人和项目负责人的有效的劳动合同和投标人为其缴纳的社会保险缴费记录。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5"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联合体投标人</w:t>
            </w:r>
          </w:p>
        </w:tc>
        <w:tc>
          <w:tcPr>
            <w:tcW w:w="6184"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本工程不接受联合体投标</w:t>
            </w:r>
          </w:p>
        </w:tc>
      </w:tr>
    </w:tbl>
    <w:p>
      <w:pPr>
        <w:spacing w:line="50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）评审标准：</w:t>
      </w:r>
    </w:p>
    <w:tbl>
      <w:tblPr>
        <w:tblStyle w:val="7"/>
        <w:tblW w:w="9015"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4"/>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评审因素</w:t>
            </w:r>
          </w:p>
        </w:tc>
        <w:tc>
          <w:tcPr>
            <w:tcW w:w="6161"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投标人名称</w:t>
            </w:r>
          </w:p>
        </w:tc>
        <w:tc>
          <w:tcPr>
            <w:tcW w:w="6161"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与营业执照、资质证书、生产许可证一致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投标函签字盖章</w:t>
            </w:r>
          </w:p>
        </w:tc>
        <w:tc>
          <w:tcPr>
            <w:tcW w:w="6161" w:type="dxa"/>
            <w:tcBorders>
              <w:top w:val="single" w:color="auto" w:sz="4" w:space="0"/>
              <w:left w:val="single" w:color="auto" w:sz="4" w:space="0"/>
              <w:bottom w:val="single" w:color="auto" w:sz="4" w:space="0"/>
            </w:tcBorders>
            <w:vAlign w:val="center"/>
          </w:tcPr>
          <w:p>
            <w:pPr>
              <w:snapToGrid w:val="0"/>
              <w:spacing w:line="500" w:lineRule="exact"/>
              <w:rPr>
                <w:rFonts w:ascii="仿宋" w:hAnsi="仿宋" w:eastAsia="仿宋"/>
                <w:sz w:val="32"/>
                <w:szCs w:val="32"/>
              </w:rPr>
            </w:pPr>
            <w:r>
              <w:rPr>
                <w:rFonts w:hint="eastAsia" w:ascii="仿宋" w:hAnsi="仿宋" w:eastAsia="仿宋" w:cs="仿宋"/>
                <w:sz w:val="32"/>
                <w:szCs w:val="32"/>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投标文件格式</w:t>
            </w:r>
          </w:p>
        </w:tc>
        <w:tc>
          <w:tcPr>
            <w:tcW w:w="6161"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符合招标文件中“投标文件格式”的要求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联合体投标人</w:t>
            </w:r>
          </w:p>
        </w:tc>
        <w:tc>
          <w:tcPr>
            <w:tcW w:w="6161"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本工程不接受联合体投标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854"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hint="eastAsia" w:ascii="仿宋" w:hAnsi="仿宋" w:eastAsia="仿宋" w:cs="仿宋"/>
                <w:sz w:val="32"/>
                <w:szCs w:val="32"/>
              </w:rPr>
              <w:t>报价唯一</w:t>
            </w:r>
          </w:p>
        </w:tc>
        <w:tc>
          <w:tcPr>
            <w:tcW w:w="6161" w:type="dxa"/>
            <w:tcBorders>
              <w:top w:val="single" w:color="auto" w:sz="4" w:space="0"/>
              <w:left w:val="single" w:color="auto" w:sz="4" w:space="0"/>
              <w:bottom w:val="single" w:color="auto" w:sz="4" w:space="0"/>
            </w:tcBorders>
            <w:vAlign w:val="center"/>
          </w:tcPr>
          <w:p>
            <w:pPr>
              <w:spacing w:line="500" w:lineRule="exact"/>
              <w:rPr>
                <w:rFonts w:ascii="仿宋" w:hAnsi="仿宋" w:eastAsia="仿宋"/>
                <w:sz w:val="32"/>
                <w:szCs w:val="32"/>
              </w:rPr>
            </w:pPr>
            <w:r>
              <w:rPr>
                <w:rFonts w:hint="eastAsia" w:ascii="仿宋" w:hAnsi="仿宋" w:eastAsia="仿宋" w:cs="仿宋"/>
                <w:sz w:val="32"/>
                <w:szCs w:val="32"/>
              </w:rPr>
              <w:t>只能有一个有效报价</w:t>
            </w:r>
          </w:p>
        </w:tc>
      </w:tr>
    </w:tbl>
    <w:p>
      <w:pPr>
        <w:pStyle w:val="11"/>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招标信息发布：</w:t>
      </w:r>
    </w:p>
    <w:p>
      <w:pPr>
        <w:pStyle w:val="11"/>
        <w:numPr>
          <w:ilvl w:val="0"/>
          <w:numId w:val="2"/>
        </w:numPr>
        <w:spacing w:line="500" w:lineRule="exact"/>
        <w:jc w:val="left"/>
        <w:rPr>
          <w:rFonts w:ascii="仿宋" w:hAnsi="仿宋" w:eastAsia="仿宋"/>
          <w:sz w:val="32"/>
          <w:szCs w:val="32"/>
        </w:rPr>
      </w:pPr>
      <w:r>
        <w:rPr>
          <w:rFonts w:hint="eastAsia" w:ascii="仿宋" w:hAnsi="仿宋" w:eastAsia="仿宋" w:cs="仿宋"/>
          <w:sz w:val="32"/>
          <w:szCs w:val="32"/>
        </w:rPr>
        <w:t>南通民政局网站；</w:t>
      </w:r>
    </w:p>
    <w:p>
      <w:pPr>
        <w:pStyle w:val="11"/>
        <w:numPr>
          <w:ilvl w:val="0"/>
          <w:numId w:val="2"/>
        </w:numPr>
        <w:spacing w:line="500" w:lineRule="exact"/>
        <w:jc w:val="left"/>
        <w:rPr>
          <w:rFonts w:ascii="仿宋" w:hAnsi="仿宋" w:eastAsia="仿宋"/>
          <w:sz w:val="32"/>
          <w:szCs w:val="32"/>
        </w:rPr>
      </w:pPr>
      <w:r>
        <w:rPr>
          <w:rFonts w:hint="eastAsia" w:ascii="仿宋" w:hAnsi="仿宋" w:eastAsia="仿宋" w:cs="仿宋"/>
          <w:sz w:val="32"/>
          <w:szCs w:val="32"/>
        </w:rPr>
        <w:t>南通福利院网站。</w:t>
      </w:r>
    </w:p>
    <w:p>
      <w:pPr>
        <w:pStyle w:val="11"/>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资格预审时间及地点：</w:t>
      </w:r>
    </w:p>
    <w:p>
      <w:pPr>
        <w:pStyle w:val="11"/>
        <w:spacing w:line="500" w:lineRule="exact"/>
        <w:ind w:firstLine="63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21</w:t>
      </w:r>
      <w:r>
        <w:rPr>
          <w:rFonts w:hint="eastAsia" w:ascii="仿宋" w:hAnsi="仿宋" w:eastAsia="仿宋" w:cs="仿宋"/>
          <w:sz w:val="32"/>
          <w:szCs w:val="32"/>
        </w:rPr>
        <w:t>日下午</w:t>
      </w:r>
      <w:r>
        <w:rPr>
          <w:rFonts w:ascii="仿宋" w:hAnsi="仿宋" w:eastAsia="仿宋" w:cs="仿宋"/>
          <w:sz w:val="32"/>
          <w:szCs w:val="32"/>
        </w:rPr>
        <w:t>1:30-5:00</w:t>
      </w:r>
    </w:p>
    <w:p>
      <w:pPr>
        <w:pStyle w:val="11"/>
        <w:spacing w:line="500" w:lineRule="exact"/>
        <w:ind w:firstLine="630"/>
        <w:jc w:val="left"/>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）南通市社会福利院教学楼三楼多功能厅。</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十九、开标时间及地点：</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22</w:t>
      </w:r>
      <w:r>
        <w:rPr>
          <w:rFonts w:hint="eastAsia" w:ascii="仿宋" w:hAnsi="仿宋" w:eastAsia="仿宋" w:cs="仿宋"/>
          <w:sz w:val="32"/>
          <w:szCs w:val="32"/>
        </w:rPr>
        <w:t>日下午</w:t>
      </w:r>
      <w:r>
        <w:rPr>
          <w:rFonts w:ascii="仿宋" w:hAnsi="仿宋" w:eastAsia="仿宋" w:cs="仿宋"/>
          <w:sz w:val="32"/>
          <w:szCs w:val="32"/>
        </w:rPr>
        <w:t>1:30</w:t>
      </w:r>
      <w:bookmarkStart w:id="0" w:name="_GoBack"/>
      <w:bookmarkEnd w:id="0"/>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）南通市社会福利院教学楼三楼多功能厅。</w:t>
      </w:r>
    </w:p>
    <w:p>
      <w:pPr>
        <w:pStyle w:val="12"/>
        <w:autoSpaceDN w:val="0"/>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二十、合同签订及付款方式</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）合同签订：中标单位提供格式合同文本交审核认可，在中标通知书发出后一周内与我院签订合同，服务期限拟为</w:t>
      </w:r>
      <w:r>
        <w:rPr>
          <w:rFonts w:ascii="仿宋" w:hAnsi="仿宋" w:eastAsia="仿宋" w:cs="仿宋"/>
          <w:sz w:val="32"/>
          <w:szCs w:val="32"/>
        </w:rPr>
        <w:t>1</w:t>
      </w:r>
      <w:r>
        <w:rPr>
          <w:rFonts w:hint="eastAsia" w:ascii="仿宋" w:hAnsi="仿宋" w:eastAsia="仿宋" w:cs="仿宋"/>
          <w:sz w:val="32"/>
          <w:szCs w:val="32"/>
        </w:rPr>
        <w:t>年（</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日至</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日）。维保考核达到要求及服务质量好，经院方同意后续签下一年度的维保合同（最多续签二次）。</w:t>
      </w:r>
    </w:p>
    <w:p>
      <w:pPr>
        <w:pStyle w:val="12"/>
        <w:autoSpaceDN w:val="0"/>
        <w:spacing w:line="500" w:lineRule="exact"/>
        <w:ind w:firstLine="640" w:firstLineChars="200"/>
        <w:jc w:val="left"/>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）付款方式：分二次付款，第一次于</w:t>
      </w:r>
      <w:r>
        <w:rPr>
          <w:rFonts w:ascii="仿宋" w:hAnsi="仿宋" w:eastAsia="仿宋" w:cs="仿宋"/>
          <w:sz w:val="32"/>
          <w:szCs w:val="32"/>
        </w:rPr>
        <w:t>7</w:t>
      </w:r>
      <w:r>
        <w:rPr>
          <w:rFonts w:hint="eastAsia" w:ascii="仿宋" w:hAnsi="仿宋" w:eastAsia="仿宋" w:cs="仿宋"/>
          <w:sz w:val="32"/>
          <w:szCs w:val="32"/>
        </w:rPr>
        <w:t>月份前付合同价的</w:t>
      </w:r>
      <w:r>
        <w:rPr>
          <w:rFonts w:ascii="仿宋" w:hAnsi="仿宋" w:eastAsia="仿宋" w:cs="仿宋"/>
          <w:sz w:val="32"/>
          <w:szCs w:val="32"/>
        </w:rPr>
        <w:t>60%</w:t>
      </w:r>
      <w:r>
        <w:rPr>
          <w:rFonts w:hint="eastAsia" w:ascii="仿宋" w:hAnsi="仿宋" w:eastAsia="仿宋" w:cs="仿宋"/>
          <w:sz w:val="32"/>
          <w:szCs w:val="32"/>
        </w:rPr>
        <w:t>，第二次于</w:t>
      </w:r>
      <w:r>
        <w:rPr>
          <w:rFonts w:ascii="仿宋" w:hAnsi="仿宋" w:eastAsia="仿宋" w:cs="仿宋"/>
          <w:sz w:val="32"/>
          <w:szCs w:val="32"/>
        </w:rPr>
        <w:t>12</w:t>
      </w:r>
      <w:r>
        <w:rPr>
          <w:rFonts w:hint="eastAsia" w:ascii="仿宋" w:hAnsi="仿宋" w:eastAsia="仿宋" w:cs="仿宋"/>
          <w:sz w:val="32"/>
          <w:szCs w:val="32"/>
        </w:rPr>
        <w:t>月中旬付合同价的</w:t>
      </w:r>
      <w:r>
        <w:rPr>
          <w:rFonts w:ascii="仿宋" w:hAnsi="仿宋" w:eastAsia="仿宋" w:cs="仿宋"/>
          <w:sz w:val="32"/>
          <w:szCs w:val="32"/>
        </w:rPr>
        <w:t>40%</w:t>
      </w:r>
      <w:r>
        <w:rPr>
          <w:rFonts w:hint="eastAsia" w:ascii="仿宋" w:hAnsi="仿宋" w:eastAsia="仿宋" w:cs="仿宋"/>
          <w:sz w:val="32"/>
          <w:szCs w:val="32"/>
        </w:rPr>
        <w:t>（余款）。</w:t>
      </w:r>
    </w:p>
    <w:p>
      <w:pPr>
        <w:pStyle w:val="11"/>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二十一、联系人：周卫忠</w:t>
      </w:r>
      <w:r>
        <w:rPr>
          <w:rFonts w:ascii="仿宋" w:hAnsi="仿宋" w:eastAsia="仿宋" w:cs="仿宋"/>
          <w:sz w:val="32"/>
          <w:szCs w:val="32"/>
        </w:rPr>
        <w:t xml:space="preserve">     </w:t>
      </w:r>
      <w:r>
        <w:rPr>
          <w:rFonts w:hint="eastAsia" w:ascii="仿宋" w:hAnsi="仿宋" w:eastAsia="仿宋" w:cs="仿宋"/>
          <w:sz w:val="32"/>
          <w:szCs w:val="32"/>
        </w:rPr>
        <w:t>联系电话：</w:t>
      </w:r>
      <w:r>
        <w:rPr>
          <w:rFonts w:ascii="仿宋" w:hAnsi="仿宋" w:eastAsia="仿宋" w:cs="仿宋"/>
          <w:sz w:val="32"/>
          <w:szCs w:val="32"/>
        </w:rPr>
        <w:t>13776960317</w:t>
      </w:r>
      <w:r>
        <w:rPr>
          <w:rFonts w:hint="eastAsia" w:ascii="仿宋" w:hAnsi="仿宋" w:eastAsia="仿宋" w:cs="仿宋"/>
          <w:sz w:val="32"/>
          <w:szCs w:val="32"/>
        </w:rPr>
        <w:t>。</w:t>
      </w:r>
    </w:p>
    <w:p>
      <w:pPr>
        <w:pStyle w:val="11"/>
        <w:spacing w:line="500" w:lineRule="exact"/>
        <w:ind w:firstLine="640" w:firstLineChars="200"/>
        <w:jc w:val="left"/>
        <w:rPr>
          <w:rFonts w:ascii="仿宋" w:hAnsi="仿宋" w:eastAsia="仿宋"/>
          <w:color w:val="565656"/>
          <w:sz w:val="32"/>
          <w:szCs w:val="32"/>
        </w:rPr>
      </w:pPr>
      <w:r>
        <w:rPr>
          <w:rFonts w:hint="eastAsia" w:ascii="仿宋" w:hAnsi="仿宋" w:eastAsia="仿宋" w:cs="仿宋"/>
          <w:sz w:val="32"/>
          <w:szCs w:val="32"/>
        </w:rPr>
        <w:t>报价时，法人代表亲自参加的请出具本人身份证件，法人代表委托他人参加的请出具法人委托书，委托人请出具本人身份证件。</w:t>
      </w:r>
    </w:p>
    <w:p>
      <w:pPr>
        <w:pStyle w:val="12"/>
        <w:autoSpaceDN w:val="0"/>
        <w:spacing w:line="500" w:lineRule="exact"/>
        <w:ind w:left="4706" w:leftChars="1860" w:hanging="800" w:hangingChars="250"/>
        <w:jc w:val="left"/>
        <w:rPr>
          <w:rFonts w:ascii="仿宋" w:hAnsi="仿宋" w:eastAsia="仿宋"/>
          <w:sz w:val="32"/>
          <w:szCs w:val="32"/>
        </w:rPr>
      </w:pPr>
    </w:p>
    <w:p>
      <w:pPr>
        <w:pStyle w:val="12"/>
        <w:autoSpaceDN w:val="0"/>
        <w:spacing w:line="500" w:lineRule="exact"/>
        <w:ind w:left="4706" w:leftChars="1860" w:hanging="800" w:hangingChars="250"/>
        <w:jc w:val="left"/>
        <w:rPr>
          <w:rFonts w:ascii="仿宋" w:hAnsi="仿宋" w:eastAsia="仿宋"/>
          <w:sz w:val="32"/>
          <w:szCs w:val="32"/>
        </w:rPr>
      </w:pPr>
    </w:p>
    <w:p>
      <w:pPr>
        <w:pStyle w:val="12"/>
        <w:autoSpaceDN w:val="0"/>
        <w:spacing w:line="500" w:lineRule="exact"/>
        <w:jc w:val="left"/>
        <w:rPr>
          <w:rFonts w:ascii="仿宋" w:hAnsi="仿宋" w:eastAsia="仿宋"/>
          <w:sz w:val="32"/>
          <w:szCs w:val="32"/>
        </w:rPr>
      </w:pPr>
    </w:p>
    <w:p>
      <w:pPr>
        <w:pStyle w:val="12"/>
        <w:autoSpaceDN w:val="0"/>
        <w:spacing w:line="500" w:lineRule="exact"/>
        <w:ind w:left="4706" w:leftChars="1860" w:hanging="800" w:hangingChars="250"/>
        <w:jc w:val="left"/>
        <w:rPr>
          <w:rFonts w:ascii="仿宋" w:hAnsi="仿宋" w:eastAsia="仿宋"/>
          <w:sz w:val="32"/>
          <w:szCs w:val="32"/>
        </w:rPr>
      </w:pPr>
    </w:p>
    <w:p>
      <w:pPr>
        <w:pStyle w:val="12"/>
        <w:autoSpaceDN w:val="0"/>
        <w:spacing w:line="500" w:lineRule="exact"/>
        <w:ind w:left="4788" w:leftChars="2280"/>
        <w:jc w:val="left"/>
        <w:rPr>
          <w:rFonts w:ascii="仿宋" w:hAnsi="仿宋" w:eastAsia="仿宋" w:cs="仿宋"/>
          <w:sz w:val="32"/>
          <w:szCs w:val="32"/>
        </w:rPr>
      </w:pPr>
      <w:r>
        <w:rPr>
          <w:rFonts w:hint="eastAsia" w:ascii="仿宋" w:hAnsi="仿宋" w:eastAsia="仿宋" w:cs="仿宋"/>
          <w:sz w:val="32"/>
          <w:szCs w:val="32"/>
        </w:rPr>
        <w:t>南通市社会福利院</w:t>
      </w:r>
      <w:r>
        <w:rPr>
          <w:rFonts w:ascii="仿宋" w:hAnsi="仿宋" w:eastAsia="仿宋" w:cs="仿宋"/>
          <w:sz w:val="32"/>
          <w:szCs w:val="32"/>
        </w:rPr>
        <w:t xml:space="preserve">                      </w:t>
      </w:r>
    </w:p>
    <w:p>
      <w:pPr>
        <w:pStyle w:val="12"/>
        <w:autoSpaceDN w:val="0"/>
        <w:spacing w:line="500" w:lineRule="exact"/>
        <w:ind w:firstLine="5120" w:firstLineChars="1600"/>
        <w:jc w:val="left"/>
        <w:rPr>
          <w:rFonts w:ascii="仿宋" w:hAnsi="仿宋" w:eastAsia="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w:t>
      </w:r>
    </w:p>
    <w:p>
      <w:pPr>
        <w:pStyle w:val="12"/>
        <w:autoSpaceDN w:val="0"/>
        <w:spacing w:line="500" w:lineRule="exact"/>
        <w:ind w:firstLine="640" w:firstLineChars="200"/>
        <w:jc w:val="left"/>
        <w:rPr>
          <w:rFonts w:ascii="仿宋_GB2312" w:hAnsi="仿宋_GB2312" w:eastAsia="仿宋_GB2312"/>
          <w:sz w:val="32"/>
          <w:szCs w:val="32"/>
        </w:rPr>
      </w:pPr>
    </w:p>
    <w:p>
      <w:pPr>
        <w:spacing w:line="500" w:lineRule="exact"/>
        <w:rPr>
          <w:rFonts w:ascii="仿宋_GB2312" w:hAns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583"/>
    <w:multiLevelType w:val="singleLevel"/>
    <w:tmpl w:val="3F031583"/>
    <w:lvl w:ilvl="0" w:tentative="0">
      <w:start w:val="17"/>
      <w:numFmt w:val="chineseCounting"/>
      <w:suff w:val="nothing"/>
      <w:lvlText w:val="%1、"/>
      <w:lvlJc w:val="left"/>
      <w:rPr>
        <w:rFonts w:hint="eastAsia"/>
      </w:rPr>
    </w:lvl>
  </w:abstractNum>
  <w:abstractNum w:abstractNumId="1">
    <w:nsid w:val="6EE75BF0"/>
    <w:multiLevelType w:val="multilevel"/>
    <w:tmpl w:val="6EE75BF0"/>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43A"/>
    <w:rsid w:val="00025A54"/>
    <w:rsid w:val="000407DC"/>
    <w:rsid w:val="00066BFD"/>
    <w:rsid w:val="00096D0B"/>
    <w:rsid w:val="000D70ED"/>
    <w:rsid w:val="000E65E7"/>
    <w:rsid w:val="00110744"/>
    <w:rsid w:val="001157A0"/>
    <w:rsid w:val="001576C2"/>
    <w:rsid w:val="00182168"/>
    <w:rsid w:val="001A1F92"/>
    <w:rsid w:val="001F2F04"/>
    <w:rsid w:val="00207FC8"/>
    <w:rsid w:val="002155E1"/>
    <w:rsid w:val="00221861"/>
    <w:rsid w:val="0025395B"/>
    <w:rsid w:val="00276CF7"/>
    <w:rsid w:val="002827FF"/>
    <w:rsid w:val="002A0AD1"/>
    <w:rsid w:val="002A643A"/>
    <w:rsid w:val="002F4108"/>
    <w:rsid w:val="0032798D"/>
    <w:rsid w:val="003534E3"/>
    <w:rsid w:val="00360093"/>
    <w:rsid w:val="003717DD"/>
    <w:rsid w:val="0037499C"/>
    <w:rsid w:val="003C6123"/>
    <w:rsid w:val="0041540F"/>
    <w:rsid w:val="004575E5"/>
    <w:rsid w:val="004577E7"/>
    <w:rsid w:val="004C7A30"/>
    <w:rsid w:val="004D0D68"/>
    <w:rsid w:val="004D4C95"/>
    <w:rsid w:val="004E202D"/>
    <w:rsid w:val="004E4FE4"/>
    <w:rsid w:val="0054121A"/>
    <w:rsid w:val="00590AF3"/>
    <w:rsid w:val="0059428D"/>
    <w:rsid w:val="005972D0"/>
    <w:rsid w:val="005A062F"/>
    <w:rsid w:val="005E0CBC"/>
    <w:rsid w:val="006165A7"/>
    <w:rsid w:val="00632AF4"/>
    <w:rsid w:val="006836AD"/>
    <w:rsid w:val="00687D1A"/>
    <w:rsid w:val="006A5D9D"/>
    <w:rsid w:val="006B7D6C"/>
    <w:rsid w:val="006C1D78"/>
    <w:rsid w:val="0072562C"/>
    <w:rsid w:val="007346B0"/>
    <w:rsid w:val="007436FE"/>
    <w:rsid w:val="007521C7"/>
    <w:rsid w:val="00772819"/>
    <w:rsid w:val="008065F2"/>
    <w:rsid w:val="00827ED4"/>
    <w:rsid w:val="00841699"/>
    <w:rsid w:val="00871DC9"/>
    <w:rsid w:val="00877167"/>
    <w:rsid w:val="008E291B"/>
    <w:rsid w:val="00902837"/>
    <w:rsid w:val="009219C7"/>
    <w:rsid w:val="00965170"/>
    <w:rsid w:val="009912C6"/>
    <w:rsid w:val="009B0B29"/>
    <w:rsid w:val="009E5C4F"/>
    <w:rsid w:val="009F0122"/>
    <w:rsid w:val="009F1B1C"/>
    <w:rsid w:val="00A044B0"/>
    <w:rsid w:val="00A70DAD"/>
    <w:rsid w:val="00A872B6"/>
    <w:rsid w:val="00B15910"/>
    <w:rsid w:val="00B72BE3"/>
    <w:rsid w:val="00B76E9C"/>
    <w:rsid w:val="00BA0769"/>
    <w:rsid w:val="00BA0C98"/>
    <w:rsid w:val="00BA45BE"/>
    <w:rsid w:val="00BE11D1"/>
    <w:rsid w:val="00BF32E5"/>
    <w:rsid w:val="00C0362B"/>
    <w:rsid w:val="00C15C3A"/>
    <w:rsid w:val="00C439CE"/>
    <w:rsid w:val="00CC4778"/>
    <w:rsid w:val="00CE32EE"/>
    <w:rsid w:val="00CE6AF9"/>
    <w:rsid w:val="00D03FBD"/>
    <w:rsid w:val="00D55D54"/>
    <w:rsid w:val="00D579DB"/>
    <w:rsid w:val="00D8307E"/>
    <w:rsid w:val="00DA01B0"/>
    <w:rsid w:val="00DB4AE2"/>
    <w:rsid w:val="00DF2588"/>
    <w:rsid w:val="00E01532"/>
    <w:rsid w:val="00E045E8"/>
    <w:rsid w:val="00E66C97"/>
    <w:rsid w:val="00EA1BED"/>
    <w:rsid w:val="00EE3F60"/>
    <w:rsid w:val="00F0248B"/>
    <w:rsid w:val="00F12CD5"/>
    <w:rsid w:val="00F307AC"/>
    <w:rsid w:val="00F30F9E"/>
    <w:rsid w:val="00F43911"/>
    <w:rsid w:val="00F444BB"/>
    <w:rsid w:val="00FC0692"/>
    <w:rsid w:val="132F593A"/>
    <w:rsid w:val="2D616AAC"/>
    <w:rsid w:val="3D3235B1"/>
    <w:rsid w:val="412557D4"/>
    <w:rsid w:val="4A276FF0"/>
    <w:rsid w:val="4B8504AB"/>
    <w:rsid w:val="4BD302D9"/>
    <w:rsid w:val="4F9D641A"/>
    <w:rsid w:val="52727E5F"/>
    <w:rsid w:val="5C891F2B"/>
    <w:rsid w:val="5CBE5CB1"/>
    <w:rsid w:val="5DDF2DA5"/>
    <w:rsid w:val="5E112CA0"/>
    <w:rsid w:val="5E8D4B36"/>
    <w:rsid w:val="60453897"/>
    <w:rsid w:val="690D363B"/>
    <w:rsid w:val="744208AD"/>
    <w:rsid w:val="782F0C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locked/>
    <w:uiPriority w:val="99"/>
    <w:pPr>
      <w:spacing w:before="240" w:after="60"/>
      <w:jc w:val="center"/>
      <w:outlineLvl w:val="0"/>
    </w:pPr>
    <w:rPr>
      <w:rFonts w:ascii="Cambria" w:hAnsi="Cambria" w:cs="Cambria"/>
      <w:b/>
      <w:bCs/>
      <w:sz w:val="32"/>
      <w:szCs w:val="32"/>
    </w:rPr>
  </w:style>
  <w:style w:type="character" w:styleId="6">
    <w:name w:val="page number"/>
    <w:basedOn w:val="5"/>
    <w:uiPriority w:val="99"/>
  </w:style>
  <w:style w:type="character" w:customStyle="1" w:styleId="8">
    <w:name w:val="Footer Char"/>
    <w:basedOn w:val="5"/>
    <w:link w:val="2"/>
    <w:locked/>
    <w:uiPriority w:val="99"/>
    <w:rPr>
      <w:rFonts w:ascii="Times New Roman" w:hAnsi="Times New Roman" w:eastAsia="宋体" w:cs="Times New Roman"/>
      <w:sz w:val="20"/>
      <w:szCs w:val="20"/>
    </w:rPr>
  </w:style>
  <w:style w:type="character" w:customStyle="1" w:styleId="9">
    <w:name w:val="Header Char"/>
    <w:basedOn w:val="5"/>
    <w:link w:val="3"/>
    <w:semiHidden/>
    <w:locked/>
    <w:uiPriority w:val="99"/>
    <w:rPr>
      <w:rFonts w:ascii="Times New Roman" w:hAnsi="Times New Roman" w:eastAsia="宋体" w:cs="Times New Roman"/>
      <w:sz w:val="18"/>
      <w:szCs w:val="18"/>
    </w:rPr>
  </w:style>
  <w:style w:type="character" w:customStyle="1" w:styleId="10">
    <w:name w:val="Title Char"/>
    <w:basedOn w:val="5"/>
    <w:link w:val="4"/>
    <w:uiPriority w:val="10"/>
    <w:rPr>
      <w:rFonts w:asciiTheme="majorHAnsi" w:hAnsiTheme="majorHAnsi" w:cstheme="majorBidi"/>
      <w:b/>
      <w:bCs/>
      <w:sz w:val="32"/>
      <w:szCs w:val="32"/>
    </w:rPr>
  </w:style>
  <w:style w:type="paragraph" w:customStyle="1" w:styleId="11">
    <w:name w:val="p17"/>
    <w:basedOn w:val="1"/>
    <w:uiPriority w:val="99"/>
    <w:pPr>
      <w:widowControl/>
    </w:pPr>
    <w:rPr>
      <w:kern w:val="0"/>
    </w:rPr>
  </w:style>
  <w:style w:type="paragraph" w:customStyle="1" w:styleId="12">
    <w:name w:val="p0"/>
    <w:basedOn w:val="1"/>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6</Pages>
  <Words>419</Words>
  <Characters>2394</Characters>
  <Lines>0</Lines>
  <Paragraphs>0</Paragraphs>
  <TotalTime>17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2016-09-26T00:49:00Z</dcterms:created>
  <dc:creator>YZQ</dc:creator>
  <cp:lastModifiedBy>bangongshi</cp:lastModifiedBy>
  <cp:lastPrinted>2018-10-31T06:15:00Z</cp:lastPrinted>
  <dcterms:modified xsi:type="dcterms:W3CDTF">2018-11-07T03:27:19Z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