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2D42F">
      <w:pPr>
        <w:keepNext w:val="0"/>
        <w:keepLines w:val="0"/>
        <w:pageBreakBefore w:val="0"/>
        <w:widowControl w:val="0"/>
        <w:kinsoku/>
        <w:wordWrap/>
        <w:overflowPunct/>
        <w:topLinePunct w:val="0"/>
        <w:autoSpaceDE/>
        <w:autoSpaceDN/>
        <w:bidi w:val="0"/>
        <w:adjustRightInd/>
        <w:snapToGrid/>
        <w:spacing w:before="313" w:beforeLines="100" w:after="313" w:afterLines="100" w:line="737" w:lineRule="exact"/>
        <w:jc w:val="center"/>
        <w:textAlignment w:val="auto"/>
        <w:rPr>
          <w:rFonts w:hint="eastAsia" w:ascii="方正小标宋_GBK" w:hAnsi="方正小标宋_GBK" w:eastAsia="方正小标宋_GBK" w:cs="方正小标宋_GBK"/>
          <w:b/>
          <w:bCs/>
          <w:sz w:val="40"/>
          <w:szCs w:val="40"/>
          <w:lang w:eastAsia="zh-CN"/>
        </w:rPr>
      </w:pPr>
      <w:r>
        <w:rPr>
          <w:rFonts w:hint="eastAsia" w:ascii="方正小标宋_GBK" w:hAnsi="方正小标宋_GBK" w:eastAsia="方正小标宋_GBK" w:cs="方正小标宋_GBK"/>
          <w:b/>
          <w:bCs/>
          <w:sz w:val="40"/>
          <w:szCs w:val="40"/>
          <w:lang w:val="en-US" w:eastAsia="zh-CN"/>
        </w:rPr>
        <w:t>南通市养老服务指导中心西北</w:t>
      </w:r>
      <w:r>
        <w:rPr>
          <w:rFonts w:hint="eastAsia" w:ascii="方正小标宋_GBK" w:hAnsi="方正小标宋_GBK" w:eastAsia="方正小标宋_GBK" w:cs="方正小标宋_GBK"/>
          <w:b/>
          <w:bCs/>
          <w:sz w:val="40"/>
          <w:szCs w:val="40"/>
        </w:rPr>
        <w:t>门</w:t>
      </w:r>
      <w:r>
        <w:rPr>
          <w:rFonts w:hint="eastAsia" w:ascii="方正小标宋_GBK" w:hAnsi="方正小标宋_GBK" w:eastAsia="方正小标宋_GBK" w:cs="方正小标宋_GBK"/>
          <w:b/>
          <w:bCs/>
          <w:sz w:val="40"/>
          <w:szCs w:val="40"/>
          <w:lang w:eastAsia="zh-CN"/>
        </w:rPr>
        <w:t>修缮改造</w:t>
      </w:r>
      <w:r>
        <w:rPr>
          <w:rFonts w:hint="eastAsia" w:ascii="方正小标宋_GBK" w:hAnsi="方正小标宋_GBK" w:eastAsia="方正小标宋_GBK" w:cs="方正小标宋_GBK"/>
          <w:b/>
          <w:bCs/>
          <w:sz w:val="40"/>
          <w:szCs w:val="40"/>
        </w:rPr>
        <w:t>项目</w:t>
      </w:r>
      <w:r>
        <w:rPr>
          <w:rFonts w:hint="eastAsia" w:ascii="方正小标宋_GBK" w:hAnsi="方正小标宋_GBK" w:eastAsia="方正小标宋_GBK" w:cs="方正小标宋_GBK"/>
          <w:b/>
          <w:bCs/>
          <w:sz w:val="40"/>
          <w:szCs w:val="40"/>
          <w:lang w:eastAsia="zh-CN"/>
        </w:rPr>
        <w:t>（二次）</w:t>
      </w:r>
    </w:p>
    <w:p w14:paraId="3E81B158">
      <w:pPr>
        <w:spacing w:line="500" w:lineRule="exact"/>
        <w:jc w:val="center"/>
        <w:rPr>
          <w:rFonts w:hint="eastAsia" w:ascii="仿宋" w:hAnsi="仿宋" w:eastAsia="仿宋" w:cs="仿宋"/>
          <w:bCs/>
          <w:color w:val="auto"/>
          <w:spacing w:val="20"/>
          <w:sz w:val="44"/>
          <w:szCs w:val="44"/>
          <w:highlight w:val="none"/>
        </w:rPr>
      </w:pPr>
    </w:p>
    <w:p w14:paraId="683828EA">
      <w:pPr>
        <w:jc w:val="center"/>
        <w:rPr>
          <w:rFonts w:hint="eastAsia" w:ascii="宋体" w:hAnsi="宋体" w:eastAsia="宋体" w:cs="宋体"/>
          <w:b/>
          <w:sz w:val="100"/>
          <w:szCs w:val="100"/>
        </w:rPr>
      </w:pPr>
      <w:r>
        <w:rPr>
          <w:rFonts w:hint="eastAsia" w:ascii="宋体" w:hAnsi="宋体" w:eastAsia="宋体" w:cs="宋体"/>
          <w:b/>
          <w:sz w:val="100"/>
          <w:szCs w:val="100"/>
        </w:rPr>
        <w:t>磋商采购文件</w:t>
      </w:r>
    </w:p>
    <w:p w14:paraId="5B457452">
      <w:pPr>
        <w:pStyle w:val="21"/>
        <w:ind w:left="0" w:leftChars="0" w:firstLine="0" w:firstLineChars="0"/>
        <w:rPr>
          <w:rFonts w:hint="eastAsia" w:ascii="宋体" w:hAnsi="宋体" w:eastAsia="宋体" w:cs="宋体"/>
          <w:b/>
          <w:sz w:val="100"/>
          <w:szCs w:val="100"/>
        </w:rPr>
      </w:pPr>
    </w:p>
    <w:p w14:paraId="0F1B08B2">
      <w:pPr>
        <w:pStyle w:val="21"/>
        <w:ind w:left="0" w:leftChars="0" w:firstLine="0" w:firstLineChars="0"/>
        <w:jc w:val="center"/>
        <w:rPr>
          <w:rFonts w:hint="eastAsia" w:ascii="宋体" w:hAnsi="宋体" w:eastAsia="宋体" w:cs="宋体"/>
          <w:b/>
          <w:sz w:val="100"/>
          <w:szCs w:val="100"/>
          <w:lang w:eastAsia="zh-CN"/>
        </w:rPr>
      </w:pPr>
      <w:r>
        <w:rPr>
          <w:rFonts w:hint="eastAsia" w:ascii="宋体" w:hAnsi="宋体" w:eastAsia="宋体" w:cs="宋体"/>
          <w:b/>
          <w:sz w:val="100"/>
          <w:szCs w:val="100"/>
          <w:lang w:eastAsia="zh-CN"/>
        </w:rPr>
        <w:drawing>
          <wp:inline distT="0" distB="0" distL="114300" distR="114300">
            <wp:extent cx="2628900" cy="2628900"/>
            <wp:effectExtent l="0" t="0" r="0" b="0"/>
            <wp:docPr id="6" name="图片 6" descr="52c1d925654644408a5f73f5dbb5c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c1d925654644408a5f73f5dbb5cbb9"/>
                    <pic:cNvPicPr>
                      <a:picLocks noChangeAspect="1"/>
                    </pic:cNvPicPr>
                  </pic:nvPicPr>
                  <pic:blipFill>
                    <a:blip r:embed="rId11"/>
                    <a:stretch>
                      <a:fillRect/>
                    </a:stretch>
                  </pic:blipFill>
                  <pic:spPr>
                    <a:xfrm>
                      <a:off x="0" y="0"/>
                      <a:ext cx="2628900" cy="2628900"/>
                    </a:xfrm>
                    <a:prstGeom prst="rect">
                      <a:avLst/>
                    </a:prstGeom>
                  </pic:spPr>
                </pic:pic>
              </a:graphicData>
            </a:graphic>
          </wp:inline>
        </w:drawing>
      </w:r>
    </w:p>
    <w:p w14:paraId="185A8225">
      <w:pPr>
        <w:pStyle w:val="7"/>
        <w:spacing w:line="500" w:lineRule="exact"/>
        <w:rPr>
          <w:rFonts w:hint="eastAsia" w:ascii="仿宋" w:hAnsi="仿宋" w:eastAsia="仿宋" w:cs="仿宋"/>
          <w:b w:val="0"/>
          <w:bCs/>
          <w:color w:val="auto"/>
          <w:highlight w:val="none"/>
        </w:rPr>
      </w:pPr>
    </w:p>
    <w:p w14:paraId="655F4F6A">
      <w:pPr>
        <w:pStyle w:val="8"/>
        <w:rPr>
          <w:rFonts w:hint="eastAsia"/>
        </w:rPr>
      </w:pPr>
    </w:p>
    <w:p w14:paraId="2B4DEA27">
      <w:pPr>
        <w:spacing w:line="500" w:lineRule="exact"/>
        <w:jc w:val="center"/>
        <w:rPr>
          <w:rFonts w:hint="eastAsia" w:ascii="仿宋" w:hAnsi="仿宋" w:eastAsia="仿宋" w:cs="仿宋"/>
          <w:b/>
          <w:color w:val="auto"/>
          <w:sz w:val="36"/>
          <w:highlight w:val="none"/>
        </w:rPr>
      </w:pPr>
    </w:p>
    <w:p w14:paraId="52CFAC67">
      <w:pPr>
        <w:spacing w:line="500" w:lineRule="exact"/>
        <w:jc w:val="both"/>
        <w:rPr>
          <w:rFonts w:hint="eastAsia" w:ascii="仿宋" w:hAnsi="仿宋" w:eastAsia="仿宋" w:cs="仿宋"/>
          <w:color w:val="auto"/>
          <w:sz w:val="32"/>
          <w:highlight w:val="none"/>
        </w:rPr>
      </w:pPr>
    </w:p>
    <w:p w14:paraId="7902807D">
      <w:pPr>
        <w:adjustRightInd w:val="0"/>
        <w:snapToGrid w:val="0"/>
        <w:spacing w:line="500" w:lineRule="exact"/>
        <w:jc w:val="both"/>
        <w:rPr>
          <w:rFonts w:hint="eastAsia" w:ascii="仿宋" w:hAnsi="仿宋" w:eastAsia="仿宋" w:cs="仿宋"/>
          <w:b/>
          <w:color w:val="auto"/>
          <w:spacing w:val="20"/>
          <w:sz w:val="44"/>
          <w:highlight w:val="none"/>
          <w:lang w:val="en-US" w:eastAsia="zh-CN"/>
        </w:rPr>
      </w:pPr>
    </w:p>
    <w:p w14:paraId="4D54E965">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6E642342">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7E189B0A">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690841F8">
      <w:pPr>
        <w:adjustRightInd w:val="0"/>
        <w:snapToGrid w:val="0"/>
        <w:spacing w:line="500" w:lineRule="exact"/>
        <w:ind w:left="-158" w:leftChars="-75"/>
        <w:jc w:val="center"/>
        <w:rPr>
          <w:rFonts w:hint="eastAsia" w:ascii="仿宋" w:hAnsi="仿宋" w:eastAsia="仿宋" w:cs="仿宋"/>
          <w:b/>
          <w:color w:val="auto"/>
          <w:spacing w:val="20"/>
          <w:sz w:val="44"/>
          <w:highlight w:val="none"/>
          <w:lang w:val="en-US" w:eastAsia="zh-CN"/>
        </w:rPr>
      </w:pPr>
    </w:p>
    <w:p w14:paraId="607EF1C8">
      <w:pPr>
        <w:adjustRightInd w:val="0"/>
        <w:snapToGrid w:val="0"/>
        <w:spacing w:line="500" w:lineRule="exact"/>
        <w:ind w:left="-158" w:leftChars="-75"/>
        <w:jc w:val="center"/>
        <w:rPr>
          <w:rFonts w:hint="eastAsia" w:ascii="仿宋" w:hAnsi="仿宋" w:eastAsia="仿宋" w:cs="仿宋"/>
          <w:b/>
          <w:bCs w:val="0"/>
          <w:color w:val="auto"/>
          <w:spacing w:val="20"/>
          <w:sz w:val="32"/>
          <w:szCs w:val="20"/>
          <w:highlight w:val="none"/>
          <w:lang w:val="en-US" w:eastAsia="zh-CN"/>
        </w:rPr>
      </w:pPr>
      <w:r>
        <w:rPr>
          <w:rFonts w:hint="eastAsia" w:ascii="仿宋" w:hAnsi="仿宋" w:eastAsia="仿宋" w:cs="仿宋"/>
          <w:b/>
          <w:bCs w:val="0"/>
          <w:color w:val="auto"/>
          <w:spacing w:val="20"/>
          <w:sz w:val="32"/>
          <w:szCs w:val="20"/>
          <w:highlight w:val="none"/>
          <w:lang w:val="en-US" w:eastAsia="zh-CN"/>
        </w:rPr>
        <w:t>二0二六年五月</w:t>
      </w:r>
    </w:p>
    <w:p w14:paraId="5B77241E">
      <w:pPr>
        <w:pStyle w:val="3"/>
        <w:jc w:val="center"/>
        <w:rPr>
          <w:rFonts w:hint="eastAsia" w:ascii="仿宋" w:hAnsi="仿宋" w:eastAsia="仿宋" w:cs="仿宋"/>
          <w:b/>
          <w:bCs w:val="0"/>
          <w:color w:val="auto"/>
          <w:spacing w:val="20"/>
          <w:kern w:val="2"/>
          <w:sz w:val="32"/>
          <w:szCs w:val="20"/>
          <w:highlight w:val="none"/>
          <w:lang w:val="en-US" w:eastAsia="zh-CN" w:bidi="ar-SA"/>
        </w:rPr>
      </w:pPr>
      <w:r>
        <w:rPr>
          <w:rFonts w:hint="eastAsia" w:ascii="仿宋" w:hAnsi="仿宋" w:eastAsia="仿宋" w:cs="仿宋"/>
          <w:b/>
          <w:bCs w:val="0"/>
          <w:color w:val="auto"/>
          <w:spacing w:val="20"/>
          <w:kern w:val="2"/>
          <w:sz w:val="32"/>
          <w:szCs w:val="20"/>
          <w:highlight w:val="none"/>
          <w:lang w:val="en-US" w:eastAsia="zh-CN" w:bidi="ar-SA"/>
        </w:rPr>
        <w:t>南通市养老服务指导中心</w:t>
      </w:r>
    </w:p>
    <w:p w14:paraId="189D74AB">
      <w:pPr>
        <w:rPr>
          <w:rFonts w:hint="eastAsia" w:ascii="仿宋" w:hAnsi="仿宋" w:eastAsia="仿宋" w:cs="仿宋"/>
          <w:color w:val="auto"/>
          <w:sz w:val="44"/>
          <w:szCs w:val="44"/>
          <w:highlight w:val="none"/>
        </w:rPr>
      </w:pPr>
    </w:p>
    <w:p w14:paraId="485E9E88">
      <w:pPr>
        <w:rPr>
          <w:rFonts w:hint="eastAsia" w:ascii="仿宋" w:hAnsi="仿宋" w:eastAsia="仿宋" w:cs="仿宋"/>
          <w:color w:val="auto"/>
          <w:sz w:val="44"/>
          <w:szCs w:val="44"/>
          <w:highlight w:val="none"/>
        </w:rPr>
      </w:pPr>
    </w:p>
    <w:p w14:paraId="460E727D">
      <w:pPr>
        <w:adjustRightInd w:val="0"/>
        <w:snapToGrid w:val="0"/>
        <w:spacing w:line="360" w:lineRule="auto"/>
        <w:jc w:val="center"/>
        <w:rPr>
          <w:rFonts w:hint="eastAsia" w:ascii="方正小标宋_GBK" w:hAnsi="方正小标宋_GBK" w:eastAsia="方正小标宋_GBK" w:cs="方正小标宋_GBK"/>
          <w:color w:val="auto"/>
          <w:sz w:val="32"/>
          <w:szCs w:val="32"/>
          <w:highlight w:val="none"/>
        </w:rPr>
      </w:pPr>
      <w:r>
        <w:rPr>
          <w:rFonts w:hint="eastAsia" w:ascii="方正小标宋_GBK" w:hAnsi="方正小标宋_GBK" w:eastAsia="方正小标宋_GBK" w:cs="方正小标宋_GBK"/>
          <w:color w:val="auto"/>
          <w:sz w:val="44"/>
          <w:szCs w:val="44"/>
          <w:highlight w:val="none"/>
        </w:rPr>
        <w:t>目 录</w:t>
      </w:r>
    </w:p>
    <w:p w14:paraId="321AFEB5">
      <w:pPr>
        <w:autoSpaceDE w:val="0"/>
        <w:autoSpaceDN w:val="0"/>
        <w:adjustRightInd w:val="0"/>
        <w:snapToGrid w:val="0"/>
        <w:spacing w:line="360" w:lineRule="auto"/>
        <w:ind w:firstLine="556"/>
        <w:rPr>
          <w:rFonts w:hint="eastAsia" w:ascii="宋体" w:hAnsi="宋体" w:eastAsia="宋体" w:cs="宋体"/>
          <w:sz w:val="32"/>
          <w:szCs w:val="32"/>
        </w:rPr>
      </w:pPr>
      <w:r>
        <w:rPr>
          <w:rFonts w:hint="eastAsia" w:ascii="宋体" w:hAnsi="宋体" w:eastAsia="宋体" w:cs="宋体"/>
          <w:sz w:val="32"/>
          <w:szCs w:val="32"/>
        </w:rPr>
        <w:t>第一部分  磋商公告</w:t>
      </w:r>
    </w:p>
    <w:p w14:paraId="21835597">
      <w:pPr>
        <w:autoSpaceDE w:val="0"/>
        <w:autoSpaceDN w:val="0"/>
        <w:adjustRightInd w:val="0"/>
        <w:snapToGrid w:val="0"/>
        <w:spacing w:line="360" w:lineRule="auto"/>
        <w:ind w:firstLine="556"/>
        <w:rPr>
          <w:rFonts w:hint="eastAsia" w:ascii="宋体" w:hAnsi="宋体" w:eastAsia="宋体" w:cs="宋体"/>
          <w:sz w:val="32"/>
          <w:szCs w:val="32"/>
        </w:rPr>
      </w:pPr>
      <w:r>
        <w:rPr>
          <w:rFonts w:hint="eastAsia" w:ascii="宋体" w:hAnsi="宋体" w:eastAsia="宋体" w:cs="宋体"/>
          <w:sz w:val="32"/>
          <w:szCs w:val="32"/>
        </w:rPr>
        <w:t>第二部分  磋商须知</w:t>
      </w:r>
    </w:p>
    <w:p w14:paraId="4511458C">
      <w:pPr>
        <w:autoSpaceDE w:val="0"/>
        <w:autoSpaceDN w:val="0"/>
        <w:adjustRightInd w:val="0"/>
        <w:snapToGrid w:val="0"/>
        <w:spacing w:line="360" w:lineRule="auto"/>
        <w:ind w:firstLine="537"/>
        <w:rPr>
          <w:rFonts w:hint="eastAsia" w:ascii="宋体" w:hAnsi="宋体" w:eastAsia="宋体" w:cs="宋体"/>
          <w:sz w:val="32"/>
          <w:szCs w:val="32"/>
        </w:rPr>
      </w:pPr>
      <w:r>
        <w:rPr>
          <w:rFonts w:hint="eastAsia" w:ascii="宋体" w:hAnsi="宋体" w:eastAsia="宋体" w:cs="宋体"/>
          <w:sz w:val="32"/>
          <w:szCs w:val="32"/>
        </w:rPr>
        <w:t>第三部分  项目需求</w:t>
      </w:r>
    </w:p>
    <w:p w14:paraId="43DFD370">
      <w:pPr>
        <w:autoSpaceDE w:val="0"/>
        <w:autoSpaceDN w:val="0"/>
        <w:adjustRightInd w:val="0"/>
        <w:snapToGrid w:val="0"/>
        <w:spacing w:line="360" w:lineRule="auto"/>
        <w:ind w:firstLine="537"/>
        <w:rPr>
          <w:rFonts w:hint="eastAsia" w:ascii="宋体" w:hAnsi="宋体" w:eastAsia="宋体" w:cs="宋体"/>
          <w:sz w:val="32"/>
          <w:szCs w:val="32"/>
        </w:rPr>
      </w:pPr>
      <w:r>
        <w:rPr>
          <w:rFonts w:hint="eastAsia" w:ascii="宋体" w:hAnsi="宋体" w:eastAsia="宋体" w:cs="宋体"/>
          <w:sz w:val="32"/>
          <w:szCs w:val="32"/>
        </w:rPr>
        <w:t>第四部分  评审方法和评审标准</w:t>
      </w:r>
    </w:p>
    <w:p w14:paraId="47A5006C">
      <w:pPr>
        <w:autoSpaceDE w:val="0"/>
        <w:autoSpaceDN w:val="0"/>
        <w:adjustRightInd w:val="0"/>
        <w:snapToGrid w:val="0"/>
        <w:spacing w:line="360" w:lineRule="auto"/>
        <w:ind w:firstLine="556"/>
        <w:rPr>
          <w:rFonts w:hint="eastAsia" w:ascii="宋体" w:hAnsi="宋体" w:eastAsia="宋体" w:cs="宋体"/>
          <w:sz w:val="32"/>
          <w:szCs w:val="32"/>
        </w:rPr>
      </w:pPr>
      <w:r>
        <w:rPr>
          <w:rFonts w:hint="eastAsia" w:ascii="宋体" w:hAnsi="宋体" w:eastAsia="宋体" w:cs="宋体"/>
          <w:sz w:val="32"/>
          <w:szCs w:val="32"/>
        </w:rPr>
        <w:t>第五部分  响应文件组成</w:t>
      </w:r>
    </w:p>
    <w:p w14:paraId="202B6929">
      <w:pPr>
        <w:tabs>
          <w:tab w:val="left" w:pos="7740"/>
        </w:tabs>
        <w:adjustRightInd w:val="0"/>
        <w:snapToGrid w:val="0"/>
        <w:spacing w:line="360" w:lineRule="auto"/>
        <w:ind w:firstLine="648" w:firstLineChars="200"/>
        <w:rPr>
          <w:rFonts w:hint="eastAsia" w:ascii="方正仿宋_GBK" w:hAnsi="方正仿宋_GBK" w:eastAsia="方正仿宋_GBK" w:cs="方正仿宋_GBK"/>
          <w:color w:val="auto"/>
          <w:spacing w:val="2"/>
          <w:sz w:val="32"/>
          <w:szCs w:val="32"/>
          <w:highlight w:val="none"/>
        </w:rPr>
      </w:pPr>
    </w:p>
    <w:p w14:paraId="1068B4CF">
      <w:pPr>
        <w:spacing w:line="500" w:lineRule="exact"/>
        <w:rPr>
          <w:rFonts w:hint="eastAsia" w:ascii="仿宋" w:hAnsi="仿宋" w:eastAsia="仿宋" w:cs="仿宋"/>
          <w:b/>
          <w:color w:val="auto"/>
          <w:sz w:val="32"/>
          <w:szCs w:val="32"/>
          <w:highlight w:val="none"/>
        </w:rPr>
      </w:pPr>
    </w:p>
    <w:p w14:paraId="48B6DC3E">
      <w:pPr>
        <w:tabs>
          <w:tab w:val="left" w:pos="7740"/>
        </w:tabs>
        <w:spacing w:line="500" w:lineRule="exact"/>
        <w:rPr>
          <w:rFonts w:hint="eastAsia" w:ascii="仿宋" w:hAnsi="仿宋" w:eastAsia="仿宋" w:cs="仿宋"/>
          <w:b/>
          <w:color w:val="auto"/>
          <w:spacing w:val="2"/>
          <w:sz w:val="32"/>
          <w:szCs w:val="32"/>
          <w:highlight w:val="none"/>
        </w:rPr>
      </w:pPr>
    </w:p>
    <w:p w14:paraId="78F0A7E5">
      <w:pPr>
        <w:tabs>
          <w:tab w:val="left" w:pos="7740"/>
        </w:tabs>
        <w:spacing w:line="500" w:lineRule="exact"/>
        <w:rPr>
          <w:rFonts w:hint="eastAsia" w:ascii="仿宋" w:hAnsi="仿宋" w:eastAsia="仿宋" w:cs="仿宋"/>
          <w:b/>
          <w:color w:val="auto"/>
          <w:spacing w:val="2"/>
          <w:sz w:val="32"/>
          <w:szCs w:val="32"/>
          <w:highlight w:val="none"/>
        </w:rPr>
      </w:pPr>
    </w:p>
    <w:p w14:paraId="2F447C43">
      <w:pPr>
        <w:tabs>
          <w:tab w:val="left" w:pos="7740"/>
        </w:tabs>
        <w:spacing w:line="500" w:lineRule="exact"/>
        <w:rPr>
          <w:rFonts w:hint="eastAsia" w:ascii="仿宋" w:hAnsi="仿宋" w:eastAsia="仿宋" w:cs="仿宋"/>
          <w:b/>
          <w:bCs/>
          <w:color w:val="auto"/>
          <w:sz w:val="32"/>
          <w:szCs w:val="32"/>
          <w:highlight w:val="none"/>
        </w:rPr>
      </w:pPr>
    </w:p>
    <w:p w14:paraId="7BDAB676">
      <w:pPr>
        <w:spacing w:line="500" w:lineRule="exact"/>
        <w:outlineLvl w:val="0"/>
        <w:rPr>
          <w:rFonts w:hint="eastAsia" w:ascii="仿宋" w:hAnsi="仿宋" w:eastAsia="仿宋" w:cs="仿宋"/>
          <w:b/>
          <w:color w:val="auto"/>
          <w:sz w:val="44"/>
          <w:szCs w:val="44"/>
          <w:highlight w:val="none"/>
        </w:rPr>
      </w:pPr>
    </w:p>
    <w:p w14:paraId="7042B6D6">
      <w:pPr>
        <w:spacing w:line="500" w:lineRule="exact"/>
        <w:outlineLvl w:val="0"/>
        <w:rPr>
          <w:rFonts w:hint="eastAsia" w:ascii="仿宋" w:hAnsi="仿宋" w:eastAsia="仿宋" w:cs="仿宋"/>
          <w:color w:val="auto"/>
          <w:sz w:val="44"/>
          <w:szCs w:val="44"/>
          <w:highlight w:val="none"/>
        </w:rPr>
      </w:pPr>
    </w:p>
    <w:p w14:paraId="2713B38E">
      <w:pPr>
        <w:spacing w:line="500" w:lineRule="exact"/>
        <w:outlineLvl w:val="0"/>
        <w:rPr>
          <w:rFonts w:hint="eastAsia" w:ascii="仿宋" w:hAnsi="仿宋" w:eastAsia="仿宋" w:cs="仿宋"/>
          <w:color w:val="auto"/>
          <w:sz w:val="44"/>
          <w:szCs w:val="44"/>
          <w:highlight w:val="none"/>
        </w:rPr>
      </w:pPr>
    </w:p>
    <w:p w14:paraId="79374DC9">
      <w:pPr>
        <w:spacing w:line="500" w:lineRule="exact"/>
        <w:outlineLvl w:val="0"/>
        <w:rPr>
          <w:rFonts w:hint="eastAsia" w:ascii="仿宋" w:hAnsi="仿宋" w:eastAsia="仿宋" w:cs="仿宋"/>
          <w:color w:val="auto"/>
          <w:sz w:val="44"/>
          <w:szCs w:val="44"/>
          <w:highlight w:val="none"/>
        </w:rPr>
      </w:pPr>
    </w:p>
    <w:p w14:paraId="1AF244A1">
      <w:pPr>
        <w:spacing w:line="500" w:lineRule="exact"/>
        <w:outlineLvl w:val="0"/>
        <w:rPr>
          <w:rFonts w:hint="eastAsia" w:ascii="仿宋" w:hAnsi="仿宋" w:eastAsia="仿宋" w:cs="仿宋"/>
          <w:color w:val="auto"/>
          <w:sz w:val="44"/>
          <w:szCs w:val="44"/>
          <w:highlight w:val="none"/>
        </w:rPr>
      </w:pPr>
    </w:p>
    <w:p w14:paraId="16DB5D86">
      <w:pPr>
        <w:spacing w:line="500" w:lineRule="exact"/>
        <w:outlineLvl w:val="0"/>
        <w:rPr>
          <w:rFonts w:hint="eastAsia" w:ascii="仿宋" w:hAnsi="仿宋" w:eastAsia="仿宋" w:cs="仿宋"/>
          <w:color w:val="auto"/>
          <w:sz w:val="44"/>
          <w:szCs w:val="44"/>
          <w:highlight w:val="none"/>
        </w:rPr>
      </w:pPr>
    </w:p>
    <w:p w14:paraId="681AB7EE">
      <w:pPr>
        <w:spacing w:line="500" w:lineRule="exact"/>
        <w:outlineLvl w:val="0"/>
        <w:rPr>
          <w:rFonts w:hint="eastAsia" w:ascii="仿宋" w:hAnsi="仿宋" w:eastAsia="仿宋" w:cs="仿宋"/>
          <w:color w:val="auto"/>
          <w:sz w:val="44"/>
          <w:szCs w:val="44"/>
          <w:highlight w:val="none"/>
        </w:rPr>
      </w:pPr>
    </w:p>
    <w:p w14:paraId="6C0D719A">
      <w:pPr>
        <w:spacing w:line="500" w:lineRule="exact"/>
        <w:outlineLvl w:val="0"/>
        <w:rPr>
          <w:rFonts w:hint="eastAsia" w:ascii="仿宋" w:hAnsi="仿宋" w:eastAsia="仿宋" w:cs="仿宋"/>
          <w:color w:val="auto"/>
          <w:sz w:val="44"/>
          <w:szCs w:val="44"/>
          <w:highlight w:val="none"/>
        </w:rPr>
      </w:pPr>
    </w:p>
    <w:p w14:paraId="0A451825">
      <w:pPr>
        <w:spacing w:line="500" w:lineRule="exact"/>
        <w:outlineLvl w:val="0"/>
        <w:rPr>
          <w:rFonts w:hint="eastAsia" w:ascii="仿宋" w:hAnsi="仿宋" w:eastAsia="仿宋" w:cs="仿宋"/>
          <w:color w:val="auto"/>
          <w:sz w:val="44"/>
          <w:szCs w:val="44"/>
          <w:highlight w:val="none"/>
        </w:rPr>
      </w:pPr>
    </w:p>
    <w:p w14:paraId="45201009">
      <w:pPr>
        <w:pStyle w:val="11"/>
        <w:rPr>
          <w:rFonts w:hint="eastAsia" w:ascii="仿宋" w:hAnsi="仿宋" w:eastAsia="仿宋" w:cs="仿宋"/>
          <w:color w:val="auto"/>
          <w:sz w:val="44"/>
          <w:szCs w:val="44"/>
          <w:highlight w:val="none"/>
        </w:rPr>
      </w:pPr>
    </w:p>
    <w:p w14:paraId="5CBE90BF">
      <w:pPr>
        <w:rPr>
          <w:rFonts w:hint="eastAsia" w:ascii="仿宋" w:hAnsi="仿宋" w:eastAsia="仿宋" w:cs="仿宋"/>
          <w:color w:val="auto"/>
          <w:highlight w:val="none"/>
        </w:rPr>
      </w:pPr>
    </w:p>
    <w:p w14:paraId="2B9AA154">
      <w:pPr>
        <w:adjustRightInd w:val="0"/>
        <w:snapToGrid w:val="0"/>
        <w:spacing w:line="500" w:lineRule="exact"/>
        <w:jc w:val="center"/>
        <w:outlineLvl w:val="0"/>
        <w:rPr>
          <w:rFonts w:hint="eastAsia" w:ascii="仿宋" w:hAnsi="仿宋" w:eastAsia="仿宋" w:cs="仿宋"/>
          <w:bCs/>
          <w:color w:val="auto"/>
          <w:sz w:val="36"/>
          <w:szCs w:val="36"/>
          <w:highlight w:val="none"/>
        </w:rPr>
      </w:pPr>
    </w:p>
    <w:p w14:paraId="46608FA9">
      <w:pPr>
        <w:adjustRightInd w:val="0"/>
        <w:snapToGrid w:val="0"/>
        <w:spacing w:line="500" w:lineRule="exact"/>
        <w:jc w:val="center"/>
        <w:outlineLvl w:val="0"/>
        <w:rPr>
          <w:rFonts w:hint="eastAsia" w:ascii="仿宋" w:hAnsi="仿宋" w:eastAsia="仿宋" w:cs="仿宋"/>
          <w:bCs/>
          <w:color w:val="auto"/>
          <w:sz w:val="36"/>
          <w:szCs w:val="36"/>
          <w:highlight w:val="none"/>
          <w:lang w:val="en-US" w:eastAsia="zh-CN"/>
        </w:rPr>
      </w:pPr>
      <w:r>
        <w:rPr>
          <w:rFonts w:hint="eastAsia" w:ascii="仿宋" w:hAnsi="仿宋" w:eastAsia="仿宋" w:cs="仿宋"/>
          <w:bCs/>
          <w:color w:val="auto"/>
          <w:sz w:val="36"/>
          <w:szCs w:val="36"/>
          <w:highlight w:val="none"/>
        </w:rPr>
        <w:br w:type="page"/>
      </w:r>
      <w:r>
        <w:rPr>
          <w:rFonts w:hint="eastAsia" w:ascii="宋体" w:hAnsi="宋体" w:eastAsia="宋体" w:cs="宋体"/>
          <w:bCs/>
          <w:color w:val="auto"/>
          <w:sz w:val="32"/>
          <w:szCs w:val="32"/>
          <w:highlight w:val="none"/>
        </w:rPr>
        <w:t xml:space="preserve">第一部分  </w:t>
      </w:r>
      <w:bookmarkStart w:id="0" w:name="OLE_LINK7"/>
      <w:bookmarkStart w:id="1" w:name="OLE_LINK5"/>
      <w:r>
        <w:rPr>
          <w:rFonts w:hint="eastAsia" w:ascii="宋体" w:hAnsi="宋体" w:eastAsia="宋体" w:cs="宋体"/>
          <w:bCs/>
          <w:color w:val="auto"/>
          <w:sz w:val="32"/>
          <w:szCs w:val="32"/>
          <w:highlight w:val="none"/>
          <w:lang w:val="zh-CN"/>
        </w:rPr>
        <w:t>磋商公告</w:t>
      </w:r>
    </w:p>
    <w:p w14:paraId="6358A8B6">
      <w:pPr>
        <w:keepNext w:val="0"/>
        <w:keepLines w:val="0"/>
        <w:pageBreakBefore w:val="0"/>
        <w:widowControl w:val="0"/>
        <w:kinsoku/>
        <w:wordWrap w:val="0"/>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仿宋" w:cs="Times New Roman"/>
          <w:color w:val="auto"/>
          <w:sz w:val="28"/>
          <w:szCs w:val="28"/>
          <w:highlight w:val="none"/>
          <w:lang w:eastAsia="zh-CN"/>
        </w:rPr>
      </w:pPr>
      <w:bookmarkStart w:id="2" w:name="OLE_LINK6"/>
      <w:r>
        <w:rPr>
          <w:rFonts w:hint="eastAsia" w:eastAsia="仿宋" w:cs="Times New Roman"/>
          <w:color w:val="auto"/>
          <w:sz w:val="28"/>
          <w:szCs w:val="28"/>
          <w:highlight w:val="none"/>
          <w:lang w:val="en-US" w:eastAsia="zh-CN"/>
        </w:rPr>
        <w:t>南通市养老服务指导中心</w:t>
      </w:r>
      <w:r>
        <w:rPr>
          <w:rFonts w:hint="default" w:ascii="Times New Roman" w:hAnsi="Times New Roman" w:eastAsia="仿宋" w:cs="Times New Roman"/>
          <w:color w:val="auto"/>
          <w:sz w:val="28"/>
          <w:szCs w:val="28"/>
          <w:highlight w:val="none"/>
          <w:lang w:val="en-US" w:eastAsia="zh-CN"/>
        </w:rPr>
        <w:t>现</w:t>
      </w:r>
      <w:r>
        <w:rPr>
          <w:rFonts w:hint="default" w:ascii="Times New Roman" w:hAnsi="Times New Roman" w:eastAsia="仿宋" w:cs="Times New Roman"/>
          <w:color w:val="auto"/>
          <w:sz w:val="28"/>
          <w:szCs w:val="28"/>
          <w:highlight w:val="none"/>
        </w:rPr>
        <w:t>就[</w:t>
      </w:r>
      <w:r>
        <w:rPr>
          <w:rFonts w:hint="eastAsia" w:eastAsia="仿宋" w:cs="Times New Roman"/>
          <w:color w:val="auto"/>
          <w:sz w:val="28"/>
          <w:szCs w:val="28"/>
          <w:highlight w:val="none"/>
          <w:lang w:eastAsia="zh-CN"/>
        </w:rPr>
        <w:t>南通市养老服务指导中心西北</w:t>
      </w:r>
      <w:r>
        <w:rPr>
          <w:rFonts w:hint="eastAsia" w:eastAsia="仿宋" w:cs="Times New Roman"/>
          <w:color w:val="auto"/>
          <w:sz w:val="28"/>
          <w:szCs w:val="28"/>
          <w:highlight w:val="none"/>
          <w:lang w:val="en-US" w:eastAsia="zh-CN"/>
        </w:rPr>
        <w:t>门修缮改造项目（二次）</w:t>
      </w:r>
      <w:r>
        <w:rPr>
          <w:rFonts w:hint="default" w:ascii="Times New Roman" w:hAnsi="Times New Roman" w:eastAsia="仿宋" w:cs="Times New Roman"/>
          <w:color w:val="auto"/>
          <w:sz w:val="28"/>
          <w:szCs w:val="28"/>
          <w:highlight w:val="none"/>
          <w:lang w:eastAsia="zh-CN"/>
        </w:rPr>
        <w:t>]进行</w:t>
      </w:r>
      <w:r>
        <w:rPr>
          <w:rFonts w:hint="eastAsia" w:ascii="Times New Roman" w:hAnsi="Times New Roman" w:eastAsia="仿宋" w:cs="Times New Roman"/>
          <w:color w:val="auto"/>
          <w:sz w:val="28"/>
          <w:szCs w:val="28"/>
          <w:highlight w:val="none"/>
          <w:lang w:eastAsia="zh-CN"/>
        </w:rPr>
        <w:t>磋商采购，欢迎符合条件的供应商参加磋商</w:t>
      </w:r>
      <w:r>
        <w:rPr>
          <w:rFonts w:hint="default" w:ascii="Times New Roman" w:hAnsi="Times New Roman" w:eastAsia="仿宋" w:cs="Times New Roman"/>
          <w:color w:val="auto"/>
          <w:sz w:val="28"/>
          <w:szCs w:val="28"/>
          <w:highlight w:val="none"/>
          <w:lang w:eastAsia="zh-CN"/>
        </w:rPr>
        <w:t>。</w:t>
      </w:r>
    </w:p>
    <w:p w14:paraId="49157CA0">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7099F37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w:t>
      </w:r>
      <w:r>
        <w:rPr>
          <w:rFonts w:hint="eastAsia" w:eastAsia="仿宋" w:cs="Times New Roman"/>
          <w:color w:val="auto"/>
          <w:sz w:val="28"/>
          <w:szCs w:val="28"/>
          <w:highlight w:val="none"/>
          <w:lang w:val="en-US" w:eastAsia="zh-CN"/>
        </w:rPr>
        <w:t>南通市养老服务指导中心西北门修缮改造项目（二次）</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招标项目的潜在供应商应在（</w:t>
      </w:r>
      <w:r>
        <w:rPr>
          <w:rFonts w:hint="eastAsia" w:ascii="仿宋" w:hAnsi="仿宋" w:eastAsia="仿宋" w:cs="仿宋"/>
          <w:color w:val="auto"/>
          <w:sz w:val="28"/>
          <w:szCs w:val="28"/>
          <w:highlight w:val="none"/>
          <w:lang w:eastAsia="zh-CN"/>
        </w:rPr>
        <w:t>南通市民政局网站</w:t>
      </w:r>
      <w:r>
        <w:rPr>
          <w:rFonts w:hint="eastAsia" w:ascii="仿宋" w:hAnsi="仿宋" w:eastAsia="仿宋" w:cs="仿宋"/>
          <w:color w:val="auto"/>
          <w:sz w:val="28"/>
          <w:szCs w:val="28"/>
          <w:highlight w:val="none"/>
        </w:rPr>
        <w:t>）获取</w:t>
      </w:r>
      <w:r>
        <w:rPr>
          <w:rFonts w:hint="eastAsia" w:ascii="仿宋" w:hAnsi="仿宋" w:eastAsia="仿宋" w:cs="仿宋"/>
          <w:color w:val="auto"/>
          <w:sz w:val="28"/>
          <w:szCs w:val="28"/>
          <w:highlight w:val="none"/>
          <w:lang w:val="en-US" w:eastAsia="zh-CN"/>
        </w:rPr>
        <w:t>采购</w:t>
      </w:r>
      <w:r>
        <w:rPr>
          <w:rFonts w:hint="eastAsia" w:ascii="仿宋" w:hAnsi="仿宋" w:eastAsia="仿宋" w:cs="仿宋"/>
          <w:color w:val="auto"/>
          <w:sz w:val="28"/>
          <w:szCs w:val="28"/>
          <w:highlight w:val="none"/>
        </w:rPr>
        <w:t>文件，并于</w:t>
      </w:r>
      <w:r>
        <w:rPr>
          <w:rFonts w:hint="eastAsia" w:ascii="仿宋" w:hAnsi="仿宋" w:eastAsia="仿宋" w:cs="仿宋"/>
          <w:color w:val="auto"/>
          <w:sz w:val="28"/>
          <w:szCs w:val="28"/>
          <w:highlight w:val="none"/>
          <w:lang w:val="en-US" w:eastAsia="zh-CN"/>
        </w:rPr>
        <w:t>2026</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18</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14</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00</w:t>
      </w:r>
      <w:r>
        <w:rPr>
          <w:rFonts w:hint="eastAsia" w:ascii="仿宋" w:hAnsi="仿宋" w:eastAsia="仿宋" w:cs="仿宋"/>
          <w:color w:val="auto"/>
          <w:sz w:val="28"/>
          <w:szCs w:val="28"/>
          <w:highlight w:val="none"/>
        </w:rPr>
        <w:t>分（北京时间）前递交响应文件。</w:t>
      </w:r>
    </w:p>
    <w:p w14:paraId="0E74911C">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一、项目基本情况</w:t>
      </w:r>
    </w:p>
    <w:p w14:paraId="19382E4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项目编号：</w:t>
      </w:r>
      <w:r>
        <w:rPr>
          <w:rFonts w:hint="default" w:ascii="仿宋" w:hAnsi="仿宋" w:eastAsia="仿宋" w:cs="仿宋"/>
          <w:color w:val="auto"/>
          <w:sz w:val="28"/>
          <w:szCs w:val="28"/>
          <w:highlight w:val="none"/>
          <w:lang w:val="en-US" w:eastAsia="zh-CN"/>
        </w:rPr>
        <w:t>ZDZX2026001</w:t>
      </w:r>
    </w:p>
    <w:p w14:paraId="417F4D7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项目名</w:t>
      </w:r>
      <w:r>
        <w:rPr>
          <w:rFonts w:hint="eastAsia" w:ascii="仿宋" w:hAnsi="仿宋" w:eastAsia="仿宋" w:cs="仿宋"/>
          <w:color w:val="auto"/>
          <w:sz w:val="28"/>
          <w:szCs w:val="28"/>
          <w:highlight w:val="none"/>
          <w:lang w:val="en-US" w:eastAsia="zh-CN"/>
        </w:rPr>
        <w:t>称：南通市养老服务指导中心西北门修缮改造项目(二次）</w:t>
      </w:r>
    </w:p>
    <w:p w14:paraId="6F49A3B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预算金额：</w:t>
      </w:r>
      <w:r>
        <w:rPr>
          <w:rFonts w:hint="eastAsia" w:ascii="仿宋" w:hAnsi="仿宋" w:eastAsia="仿宋" w:cs="仿宋"/>
          <w:color w:val="auto"/>
          <w:sz w:val="28"/>
          <w:szCs w:val="28"/>
          <w:highlight w:val="none"/>
          <w:lang w:val="en-US" w:eastAsia="zh-CN"/>
        </w:rPr>
        <w:t xml:space="preserve">4.9万元 </w:t>
      </w:r>
    </w:p>
    <w:p w14:paraId="600C44E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最高限价：</w:t>
      </w:r>
      <w:r>
        <w:rPr>
          <w:rFonts w:hint="eastAsia" w:ascii="仿宋" w:hAnsi="仿宋" w:eastAsia="仿宋" w:cs="仿宋"/>
          <w:color w:val="auto"/>
          <w:sz w:val="28"/>
          <w:szCs w:val="28"/>
          <w:highlight w:val="none"/>
          <w:lang w:val="en-US" w:eastAsia="zh-CN"/>
        </w:rPr>
        <w:t>4.9</w:t>
      </w:r>
      <w:r>
        <w:rPr>
          <w:rFonts w:hint="eastAsia" w:ascii="仿宋" w:hAnsi="仿宋" w:eastAsia="仿宋" w:cs="仿宋"/>
          <w:color w:val="auto"/>
          <w:sz w:val="28"/>
          <w:szCs w:val="28"/>
          <w:highlight w:val="none"/>
        </w:rPr>
        <w:t>万元，</w:t>
      </w:r>
      <w:r>
        <w:rPr>
          <w:rFonts w:hint="eastAsia" w:ascii="仿宋" w:hAnsi="仿宋" w:eastAsia="仿宋" w:cs="仿宋"/>
          <w:color w:val="auto"/>
          <w:sz w:val="28"/>
          <w:szCs w:val="28"/>
          <w:highlight w:val="none"/>
          <w:lang w:eastAsia="zh-CN"/>
        </w:rPr>
        <w:t>投标报价高于最高限价的作无效响应处理</w:t>
      </w:r>
      <w:r>
        <w:rPr>
          <w:rFonts w:hint="eastAsia" w:ascii="仿宋" w:hAnsi="仿宋" w:eastAsia="仿宋" w:cs="仿宋"/>
          <w:color w:val="auto"/>
          <w:sz w:val="28"/>
          <w:szCs w:val="28"/>
          <w:highlight w:val="none"/>
        </w:rPr>
        <w:t>。</w:t>
      </w:r>
    </w:p>
    <w:p w14:paraId="60F31419">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val="en-US" w:eastAsia="zh-CN"/>
        </w:rPr>
        <w:t xml:space="preserve">详见磋商文件 </w:t>
      </w:r>
    </w:p>
    <w:p w14:paraId="2D3E996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6.工期：本项目工期为自签订合同之日起15天。</w:t>
      </w:r>
    </w:p>
    <w:p w14:paraId="45D32BCE">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二、供应商的资格要求：</w:t>
      </w:r>
    </w:p>
    <w:p w14:paraId="42203A6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（一）基本要求</w:t>
      </w:r>
    </w:p>
    <w:p w14:paraId="5181FB6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符合以下条件：具有独立承担民事责任的能力；具有良好的商业信誉和健全的财务会计制度；具有履行合同所必需的设备和专业技术能力；有依法缴纳税收和社会保障资金的良好记录；参加本次采购活动前三年内，在经营活动中没有重大违法记录；</w:t>
      </w:r>
    </w:p>
    <w:p w14:paraId="4EB8B73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2.提供有效的营业执照副本复印件。</w:t>
      </w:r>
    </w:p>
    <w:p w14:paraId="2FE97499">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（二）其他资格条件要求</w:t>
      </w:r>
    </w:p>
    <w:p w14:paraId="0FDDE44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1.未被“信用中国”网站列入失信被执行人、重大税收违法案件当事人名单、采购严重失信行为记录名单；</w:t>
      </w:r>
    </w:p>
    <w:p w14:paraId="3E93BA4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2.提供法定代表人（或负责人）身份证明及本人身份证复印件；非法定代表人参加磋商的，还必须提供法定代表人签字或盖章的授权委托书及被授权人本人的身份证复印件；</w:t>
      </w:r>
    </w:p>
    <w:p w14:paraId="3DFBE165">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3.法定代表人为同一个人的两个及两个以上法人，母公司、全资子公司及其控股公司，都不得在同一采购项目或同一标段中同时参加参选，一经发现，将视同围标处理；</w:t>
      </w:r>
    </w:p>
    <w:p w14:paraId="39833F2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4.供应商单位负责人为同一人或者存在直接控股、管理关系的不同供应商，不得同时参加同一合同项下的采购活动；</w:t>
      </w:r>
    </w:p>
    <w:p w14:paraId="27C88BC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5.本项目不支持联合体。</w:t>
      </w:r>
    </w:p>
    <w:p w14:paraId="4307EFBF">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三、获取采购文件</w:t>
      </w:r>
    </w:p>
    <w:p w14:paraId="1CEE7DC9">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时间：2026年5月6日至2026年5月18日。</w:t>
      </w:r>
    </w:p>
    <w:p w14:paraId="4AF245A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地点：南通市民政局网站（http://mzj.nantong.gov.cn/）</w:t>
      </w:r>
    </w:p>
    <w:p w14:paraId="2E3CB90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方式：自行下载，无需报名。  </w:t>
      </w:r>
    </w:p>
    <w:p w14:paraId="40C5FBCF">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四、响应文件提交</w:t>
      </w:r>
    </w:p>
    <w:p w14:paraId="2A22773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截止时间：2026年5月18日14点00分（北京时间）</w:t>
      </w:r>
    </w:p>
    <w:p w14:paraId="1AE8CFB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逾时，截止时间后送达的响应文件采购人将拒收。</w:t>
      </w:r>
    </w:p>
    <w:p w14:paraId="7F4B28E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地点：</w:t>
      </w:r>
      <w:r>
        <w:rPr>
          <w:rFonts w:hint="eastAsia" w:ascii="仿宋" w:hAnsi="仿宋" w:eastAsia="仿宋" w:cs="仿宋"/>
          <w:b/>
          <w:bCs/>
          <w:color w:val="auto"/>
          <w:sz w:val="28"/>
          <w:szCs w:val="28"/>
          <w:highlight w:val="none"/>
          <w:u w:val="single"/>
          <w:lang w:val="en-US" w:eastAsia="zh-CN"/>
        </w:rPr>
        <w:t>南通市养老服务指导中心D幢三楼会议室</w:t>
      </w:r>
      <w:r>
        <w:rPr>
          <w:rFonts w:hint="eastAsia" w:ascii="仿宋" w:hAnsi="仿宋" w:eastAsia="仿宋" w:cs="仿宋"/>
          <w:color w:val="auto"/>
          <w:sz w:val="28"/>
          <w:szCs w:val="28"/>
          <w:highlight w:val="none"/>
          <w:lang w:val="en-US" w:eastAsia="zh-CN"/>
        </w:rPr>
        <w:t>，如有变动另行通知。</w:t>
      </w:r>
    </w:p>
    <w:p w14:paraId="599208F4">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五、开启</w:t>
      </w:r>
    </w:p>
    <w:p w14:paraId="1C4FC66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时间：2026年5月18</w:t>
      </w:r>
      <w:bookmarkStart w:id="47" w:name="_GoBack"/>
      <w:bookmarkEnd w:id="47"/>
      <w:r>
        <w:rPr>
          <w:rFonts w:hint="eastAsia" w:ascii="仿宋" w:hAnsi="仿宋" w:eastAsia="仿宋" w:cs="仿宋"/>
          <w:color w:val="auto"/>
          <w:sz w:val="28"/>
          <w:szCs w:val="28"/>
          <w:highlight w:val="none"/>
          <w:lang w:val="en-US" w:eastAsia="zh-CN"/>
        </w:rPr>
        <w:t>日14点00分（北京时间）</w:t>
      </w:r>
    </w:p>
    <w:p w14:paraId="25A50A9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地点：</w:t>
      </w:r>
      <w:r>
        <w:rPr>
          <w:rFonts w:hint="eastAsia" w:ascii="仿宋" w:hAnsi="仿宋" w:eastAsia="仿宋" w:cs="仿宋"/>
          <w:b/>
          <w:bCs/>
          <w:color w:val="auto"/>
          <w:sz w:val="28"/>
          <w:szCs w:val="28"/>
          <w:highlight w:val="none"/>
          <w:u w:val="single"/>
          <w:lang w:val="en-US" w:eastAsia="zh-CN"/>
        </w:rPr>
        <w:t>南通市养老服务指导中心D幢三楼会议室，</w:t>
      </w:r>
      <w:r>
        <w:rPr>
          <w:rFonts w:hint="eastAsia" w:ascii="仿宋" w:hAnsi="仿宋" w:eastAsia="仿宋" w:cs="仿宋"/>
          <w:color w:val="auto"/>
          <w:sz w:val="28"/>
          <w:szCs w:val="28"/>
          <w:highlight w:val="none"/>
          <w:lang w:val="en-US" w:eastAsia="zh-CN"/>
        </w:rPr>
        <w:t>如有变动另行通知。</w:t>
      </w:r>
    </w:p>
    <w:p w14:paraId="29D49E5C">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六</w:t>
      </w:r>
      <w:r>
        <w:rPr>
          <w:rFonts w:hint="eastAsia" w:ascii="仿宋" w:hAnsi="仿宋" w:eastAsia="仿宋" w:cs="仿宋"/>
          <w:b/>
          <w:color w:val="auto"/>
          <w:sz w:val="28"/>
          <w:szCs w:val="28"/>
          <w:highlight w:val="none"/>
        </w:rPr>
        <w:t>、公告期限</w:t>
      </w:r>
    </w:p>
    <w:p w14:paraId="270CE6C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自本公告发布之日起</w:t>
      </w:r>
      <w:r>
        <w:rPr>
          <w:rFonts w:hint="eastAsia" w:ascii="仿宋" w:hAnsi="仿宋" w:eastAsia="仿宋" w:cs="仿宋"/>
          <w:color w:val="auto"/>
          <w:sz w:val="28"/>
          <w:szCs w:val="28"/>
          <w:highlight w:val="yellow"/>
          <w:lang w:val="en-US" w:eastAsia="zh-CN"/>
        </w:rPr>
        <w:t>3</w:t>
      </w:r>
      <w:r>
        <w:rPr>
          <w:rFonts w:hint="eastAsia" w:ascii="仿宋" w:hAnsi="仿宋" w:eastAsia="仿宋" w:cs="仿宋"/>
          <w:color w:val="auto"/>
          <w:sz w:val="28"/>
          <w:szCs w:val="28"/>
          <w:highlight w:val="none"/>
        </w:rPr>
        <w:t>个工作日。</w:t>
      </w:r>
    </w:p>
    <w:p w14:paraId="4D83F38B">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七</w:t>
      </w:r>
      <w:r>
        <w:rPr>
          <w:rFonts w:hint="eastAsia" w:ascii="仿宋" w:hAnsi="仿宋" w:eastAsia="仿宋" w:cs="仿宋"/>
          <w:b/>
          <w:color w:val="auto"/>
          <w:sz w:val="28"/>
          <w:szCs w:val="28"/>
          <w:highlight w:val="none"/>
        </w:rPr>
        <w:t>、其他补充事宜</w:t>
      </w:r>
    </w:p>
    <w:p w14:paraId="1941369B">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1.投标保证金：免收</w:t>
      </w:r>
    </w:p>
    <w:p w14:paraId="5A8C335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auto"/>
          <w:sz w:val="28"/>
          <w:szCs w:val="28"/>
          <w:highlight w:val="none"/>
        </w:rPr>
        <w:t>2.项目磋商活动模式：见面磋商模式</w:t>
      </w:r>
      <w:r>
        <w:rPr>
          <w:rFonts w:hint="eastAsia" w:ascii="仿宋" w:hAnsi="仿宋" w:eastAsia="仿宋" w:cs="仿宋"/>
          <w:color w:val="000000" w:themeColor="text1"/>
          <w:sz w:val="28"/>
          <w:szCs w:val="28"/>
          <w:highlight w:val="none"/>
          <w14:textFill>
            <w14:solidFill>
              <w14:schemeClr w14:val="tx1"/>
            </w14:solidFill>
          </w14:textFill>
        </w:rPr>
        <w:t>。</w:t>
      </w:r>
    </w:p>
    <w:p w14:paraId="7E09C75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3.项目演示、答辩等：无。</w:t>
      </w:r>
    </w:p>
    <w:p w14:paraId="2ED1E25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4.对项目需求部分（供应商资格要求、项目需求、商务技术评分标准）的询问、质疑请向采购人提出，由采购人负责答复。</w:t>
      </w:r>
    </w:p>
    <w:p w14:paraId="2B06A93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供应商应依照规定提交各类声明函、承诺函，不再同时提供原件备查或提供有关部门出具的相关证明文件。但成交供应商应做好提交声明函、承诺函、认证、业绩相应原件的核查准备；核查后发现虚假或违背承诺的，依照相关法律法规规定处理。</w:t>
      </w:r>
    </w:p>
    <w:p w14:paraId="75BF3240">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八</w:t>
      </w:r>
      <w:r>
        <w:rPr>
          <w:rFonts w:hint="eastAsia" w:ascii="仿宋" w:hAnsi="仿宋" w:eastAsia="仿宋" w:cs="仿宋"/>
          <w:b/>
          <w:color w:val="auto"/>
          <w:sz w:val="28"/>
          <w:szCs w:val="28"/>
          <w:highlight w:val="none"/>
        </w:rPr>
        <w:t>、凡对本次采购提出询问，请按以下方式联系。</w:t>
      </w:r>
    </w:p>
    <w:p w14:paraId="59CEA76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采购人信息</w:t>
      </w:r>
    </w:p>
    <w:p w14:paraId="3CEE2D6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lang w:val="en-US" w:eastAsia="zh-CN"/>
        </w:rPr>
        <w:t>南通市养老服务指导中心</w:t>
      </w:r>
    </w:p>
    <w:p w14:paraId="35C410D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联系人：沈女士</w:t>
      </w:r>
    </w:p>
    <w:p w14:paraId="0AC000A8">
      <w:pPr>
        <w:pStyle w:val="21"/>
        <w:ind w:firstLine="560" w:firstLineChars="200"/>
        <w:rPr>
          <w:rFonts w:hint="default"/>
          <w:lang w:val="en-US" w:eastAsia="zh-CN"/>
        </w:rPr>
      </w:pPr>
      <w:r>
        <w:rPr>
          <w:rFonts w:hint="eastAsia" w:ascii="仿宋" w:hAnsi="仿宋" w:eastAsia="仿宋" w:cs="仿宋"/>
          <w:color w:val="auto"/>
          <w:sz w:val="28"/>
          <w:szCs w:val="28"/>
          <w:highlight w:val="none"/>
          <w:lang w:val="en-US" w:eastAsia="zh-CN"/>
        </w:rPr>
        <w:t>联系电话：85112280</w:t>
      </w:r>
    </w:p>
    <w:p w14:paraId="3362C15E">
      <w:pPr>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br w:type="page"/>
      </w:r>
    </w:p>
    <w:p w14:paraId="3B1FDC45">
      <w:pPr>
        <w:adjustRightInd w:val="0"/>
        <w:snapToGrid w:val="0"/>
        <w:spacing w:line="500" w:lineRule="exact"/>
        <w:jc w:val="center"/>
        <w:outlineLvl w:val="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第二部分 磋商须知</w:t>
      </w:r>
    </w:p>
    <w:p w14:paraId="6EB5405D">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color w:val="auto"/>
          <w:sz w:val="28"/>
          <w:szCs w:val="28"/>
          <w:highlight w:val="none"/>
        </w:rPr>
      </w:pPr>
      <w:bookmarkStart w:id="3" w:name="_Toc513029203"/>
      <w:bookmarkStart w:id="4" w:name="_Toc120614214"/>
      <w:bookmarkStart w:id="5" w:name="_Toc20823275"/>
      <w:bookmarkStart w:id="6" w:name="_Toc16938519"/>
      <w:r>
        <w:rPr>
          <w:rFonts w:hint="eastAsia" w:ascii="仿宋" w:hAnsi="仿宋" w:eastAsia="仿宋" w:cs="仿宋"/>
          <w:color w:val="auto"/>
          <w:sz w:val="28"/>
          <w:szCs w:val="28"/>
          <w:highlight w:val="none"/>
        </w:rPr>
        <w:t>一、总则</w:t>
      </w:r>
      <w:bookmarkEnd w:id="3"/>
      <w:bookmarkEnd w:id="4"/>
      <w:bookmarkEnd w:id="5"/>
      <w:bookmarkEnd w:id="6"/>
    </w:p>
    <w:p w14:paraId="422CA17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bookmarkStart w:id="7" w:name="_Hlt16619475"/>
      <w:bookmarkEnd w:id="7"/>
      <w:bookmarkStart w:id="8" w:name="_Toc20823281"/>
      <w:bookmarkStart w:id="9" w:name="_Toc120614215"/>
      <w:bookmarkStart w:id="10" w:name="_Toc513029209"/>
      <w:bookmarkStart w:id="11" w:name="_Toc16938525"/>
      <w:r>
        <w:rPr>
          <w:rFonts w:hint="eastAsia" w:ascii="仿宋" w:hAnsi="仿宋" w:eastAsia="仿宋" w:cs="仿宋"/>
          <w:color w:val="auto"/>
          <w:sz w:val="28"/>
          <w:szCs w:val="28"/>
          <w:highlight w:val="none"/>
        </w:rPr>
        <w:t>1.采购方式</w:t>
      </w:r>
    </w:p>
    <w:p w14:paraId="41205C0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本次采取磋商方式，本磋商文件仅适用于磋商公告中所述项目。</w:t>
      </w:r>
    </w:p>
    <w:p w14:paraId="05FF6E1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2.合格的供应商</w:t>
      </w:r>
    </w:p>
    <w:p w14:paraId="51F05AB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2.1满足磋商公告中供应商的资格要求的规定。</w:t>
      </w:r>
    </w:p>
    <w:p w14:paraId="7BBF970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 满足本文件实质性条款的规定。</w:t>
      </w:r>
    </w:p>
    <w:p w14:paraId="725457B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3.适用法律</w:t>
      </w:r>
    </w:p>
    <w:p w14:paraId="1C2E48A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 本次采购及由此产生的合同受中华人民共和国有关的法律法规制约和保护。</w:t>
      </w:r>
    </w:p>
    <w:p w14:paraId="31A44B1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4.磋商文件的约束力</w:t>
      </w:r>
    </w:p>
    <w:p w14:paraId="70B561A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 供应商一旦参加本项目采购活动，即被认为接受了本磋商文件的规定和约束。</w:t>
      </w:r>
    </w:p>
    <w:p w14:paraId="2B7D065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5.磋商文件的解释</w:t>
      </w:r>
    </w:p>
    <w:p w14:paraId="4A6A8B5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5.1磋商文件需求部分（供应商资格要求、项目需求、商务技术评分标准）由采购人解释。</w:t>
      </w:r>
      <w:bookmarkEnd w:id="8"/>
      <w:bookmarkEnd w:id="9"/>
      <w:bookmarkEnd w:id="10"/>
      <w:bookmarkEnd w:id="11"/>
      <w:bookmarkStart w:id="12" w:name="_Toc513029210"/>
      <w:bookmarkStart w:id="13" w:name="_Toc20823282"/>
      <w:bookmarkStart w:id="14" w:name="_Toc16938526"/>
    </w:p>
    <w:p w14:paraId="61BD5789">
      <w:pPr>
        <w:pageBreakBefore w:val="0"/>
        <w:widowControl w:val="0"/>
        <w:numPr>
          <w:ilvl w:val="0"/>
          <w:numId w:val="0"/>
        </w:numPr>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lang w:val="en-US" w:eastAsia="zh-CN" w:bidi="ar-SA"/>
        </w:rPr>
        <w:t>二、</w:t>
      </w:r>
      <w:r>
        <w:rPr>
          <w:rFonts w:hint="eastAsia" w:ascii="仿宋" w:hAnsi="仿宋" w:eastAsia="仿宋" w:cs="仿宋"/>
          <w:b/>
          <w:bCs/>
          <w:color w:val="auto"/>
          <w:kern w:val="0"/>
          <w:sz w:val="28"/>
          <w:szCs w:val="28"/>
          <w:highlight w:val="none"/>
          <w:lang w:val="en-US" w:eastAsia="zh-CN" w:bidi="ar-SA"/>
        </w:rPr>
        <w:t>磋商文件</w:t>
      </w:r>
      <w:bookmarkEnd w:id="12"/>
      <w:bookmarkEnd w:id="13"/>
      <w:bookmarkEnd w:id="14"/>
      <w:bookmarkStart w:id="15" w:name="_Toc16938527"/>
      <w:bookmarkStart w:id="16" w:name="_Toc20823283"/>
      <w:bookmarkStart w:id="17" w:name="_Toc513029211"/>
      <w:bookmarkStart w:id="18" w:name="_Toc462564070"/>
    </w:p>
    <w:p w14:paraId="3F42A4D4">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1.磋商文件构成</w:t>
      </w:r>
    </w:p>
    <w:p w14:paraId="0E3408B3">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磋商文件由以下部分组成：</w:t>
      </w:r>
    </w:p>
    <w:p w14:paraId="717711EC">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（1）磋商公告</w:t>
      </w:r>
    </w:p>
    <w:p w14:paraId="1158AC2C">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（2）磋商须知</w:t>
      </w:r>
    </w:p>
    <w:p w14:paraId="1C6B0FA8">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（3）项目需求</w:t>
      </w:r>
    </w:p>
    <w:p w14:paraId="08542324">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（4）评审方法和评审标准</w:t>
      </w:r>
    </w:p>
    <w:p w14:paraId="5A47A29D">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（5）响应文件组成</w:t>
      </w:r>
    </w:p>
    <w:p w14:paraId="03FEF971">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（6）附件</w:t>
      </w:r>
    </w:p>
    <w:p w14:paraId="0D0357AF">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请仔细检查磋商文件是否齐全，如有缺漏请立即与采购人联系解决。</w:t>
      </w:r>
    </w:p>
    <w:p w14:paraId="7D414E25">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bookmarkEnd w:id="15"/>
    <w:bookmarkEnd w:id="16"/>
    <w:bookmarkEnd w:id="17"/>
    <w:bookmarkEnd w:id="18"/>
    <w:p w14:paraId="3371683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2.磋商文件的澄清</w:t>
      </w:r>
    </w:p>
    <w:p w14:paraId="5757EAC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任何要求对磋商文件进行澄清的供应商，应在提交首次响应文件截止时间五日前按磋商公告中的通讯地址，以书面形式通知采购人。采购人有权对发出的磋商文件进行必要的澄清或修改。</w:t>
      </w:r>
    </w:p>
    <w:p w14:paraId="66BBAF4C">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2.2采购人视情组织答疑会</w:t>
      </w:r>
    </w:p>
    <w:p w14:paraId="3A2A058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3.磋商文件的修改</w:t>
      </w:r>
    </w:p>
    <w:p w14:paraId="2F14EE3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 在响应文件提交截止时间前，采购人可以对磋商文件进行修改。</w:t>
      </w:r>
    </w:p>
    <w:p w14:paraId="31CDF0C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 采购人有权按照法定的要求推迟响应文件提交截止日期和磋商日期。</w:t>
      </w:r>
    </w:p>
    <w:p w14:paraId="67DAF74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3.3 磋商文件的修改将在南通市民政局网站公布，补充文件将作为磋商文件的组成部分，并对供应商具有约束力。</w:t>
      </w:r>
    </w:p>
    <w:p w14:paraId="0E78818D">
      <w:pPr>
        <w:pStyle w:val="6"/>
        <w:pageBreakBefore w:val="0"/>
        <w:widowControl w:val="0"/>
        <w:kinsoku/>
        <w:wordWrap/>
        <w:overflowPunct/>
        <w:topLinePunct w:val="0"/>
        <w:autoSpaceDE/>
        <w:autoSpaceDN/>
        <w:bidi w:val="0"/>
        <w:adjustRightInd w:val="0"/>
        <w:snapToGrid w:val="0"/>
        <w:spacing w:line="460" w:lineRule="exact"/>
        <w:ind w:firstLine="562" w:firstLineChars="200"/>
        <w:jc w:val="both"/>
        <w:textAlignment w:val="auto"/>
        <w:rPr>
          <w:rFonts w:hint="eastAsia" w:ascii="仿宋" w:hAnsi="仿宋" w:eastAsia="仿宋" w:cs="仿宋"/>
          <w:b/>
          <w:bCs/>
          <w:color w:val="auto"/>
          <w:kern w:val="0"/>
          <w:sz w:val="28"/>
          <w:szCs w:val="28"/>
          <w:highlight w:val="none"/>
          <w:lang w:val="en-US" w:eastAsia="zh-CN" w:bidi="ar-SA"/>
        </w:rPr>
      </w:pPr>
      <w:bookmarkStart w:id="19" w:name="_Toc20823286"/>
      <w:bookmarkStart w:id="20" w:name="_Toc16938530"/>
      <w:bookmarkStart w:id="21" w:name="_Toc462564073"/>
      <w:bookmarkStart w:id="22" w:name="_Toc513029214"/>
      <w:r>
        <w:rPr>
          <w:rFonts w:hint="eastAsia" w:ascii="仿宋" w:hAnsi="仿宋" w:eastAsia="仿宋" w:cs="仿宋"/>
          <w:b/>
          <w:bCs/>
          <w:color w:val="auto"/>
          <w:kern w:val="0"/>
          <w:sz w:val="28"/>
          <w:szCs w:val="28"/>
          <w:highlight w:val="none"/>
          <w:lang w:val="en-US" w:eastAsia="zh-CN" w:bidi="ar-SA"/>
        </w:rPr>
        <w:t>三、响应文件的编制</w:t>
      </w:r>
    </w:p>
    <w:bookmarkEnd w:id="19"/>
    <w:bookmarkEnd w:id="20"/>
    <w:bookmarkEnd w:id="21"/>
    <w:bookmarkEnd w:id="22"/>
    <w:p w14:paraId="0D1559F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1.响应文件的语言及度量衡单位</w:t>
      </w:r>
    </w:p>
    <w:p w14:paraId="20A1C2E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1.1供应商提交的响应文件以及供应商与采购人就有关磋商的所有来往通知、函件和文件均应使用简体中文。</w:t>
      </w:r>
    </w:p>
    <w:p w14:paraId="3E3F015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除技术性能另有规定外，响应文件所使用的度量衡单位，均须采用国家法定计量单位。</w:t>
      </w:r>
    </w:p>
    <w:p w14:paraId="63BC980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2.响应文件构成</w:t>
      </w:r>
    </w:p>
    <w:p w14:paraId="4C52186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供应商编写的响应文件应包括资格审查文件、商务技术标文件、价格文件。供应商按“第五部分 响应文件组成”要求编写响应文件。</w:t>
      </w:r>
    </w:p>
    <w:p w14:paraId="790923F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3.磋商响应有效期</w:t>
      </w:r>
    </w:p>
    <w:p w14:paraId="3D6A9DC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3.1磋商响应有效期为采购人规定的响应文件提交截止时间后六十（60）天。磋商响应有效期比规定短的将被视为非实质性响应而予以拒绝。</w:t>
      </w:r>
    </w:p>
    <w:p w14:paraId="7E7F8B3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 磋商响应有效期的延长</w:t>
      </w:r>
    </w:p>
    <w:p w14:paraId="6504E6E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color w:val="auto"/>
          <w:sz w:val="28"/>
          <w:szCs w:val="28"/>
          <w:highlight w:val="none"/>
        </w:rPr>
        <w:t>4.1在特殊情况下，采购人于原磋商响应有效期满之前，可向磋商供应商提出延长磋商响应有效期的要求。这种要求与答复均应采用书面形式。供应商可以拒绝采购人的这一要求而放弃磋商响应，同意延长磋商响应有效期的供应商既不能要求也不允许修改其响应文件。受磋商响应有效期约束的所有权利与义务均延长至新的有效期。</w:t>
      </w:r>
    </w:p>
    <w:p w14:paraId="5D7BD88C">
      <w:pPr>
        <w:keepNext/>
        <w:pageBreakBefore w:val="0"/>
        <w:widowControl w:val="0"/>
        <w:kinsoku/>
        <w:wordWrap/>
        <w:overflowPunct/>
        <w:topLinePunct w:val="0"/>
        <w:autoSpaceDE/>
        <w:autoSpaceDN/>
        <w:bidi w:val="0"/>
        <w:adjustRightInd w:val="0"/>
        <w:snapToGrid w:val="0"/>
        <w:spacing w:line="460" w:lineRule="exact"/>
        <w:ind w:firstLine="562" w:firstLineChars="200"/>
        <w:textAlignment w:val="auto"/>
        <w:outlineLvl w:val="3"/>
        <w:rPr>
          <w:rFonts w:hint="eastAsia" w:ascii="仿宋" w:hAnsi="仿宋" w:eastAsia="仿宋" w:cs="仿宋"/>
          <w:b/>
          <w:bCs/>
          <w:color w:val="auto"/>
          <w:kern w:val="0"/>
          <w:sz w:val="28"/>
          <w:szCs w:val="28"/>
          <w:highlight w:val="none"/>
          <w:lang w:val="en-US" w:eastAsia="zh-CN" w:bidi="ar-SA"/>
        </w:rPr>
      </w:pPr>
      <w:bookmarkStart w:id="23" w:name="_Hlt26954739"/>
      <w:bookmarkEnd w:id="23"/>
      <w:bookmarkStart w:id="24" w:name="_Hlt26954852"/>
      <w:bookmarkEnd w:id="24"/>
      <w:bookmarkStart w:id="25" w:name="_Toc513029225"/>
      <w:bookmarkStart w:id="26" w:name="_Toc20823297"/>
      <w:bookmarkStart w:id="27" w:name="_Toc462564084"/>
      <w:bookmarkStart w:id="28" w:name="_Toc16938541"/>
      <w:bookmarkStart w:id="29" w:name="_Toc513029226"/>
      <w:bookmarkStart w:id="30" w:name="_Toc20823298"/>
      <w:bookmarkStart w:id="31" w:name="_Toc16938542"/>
      <w:r>
        <w:rPr>
          <w:rFonts w:hint="eastAsia" w:ascii="仿宋" w:hAnsi="仿宋" w:eastAsia="仿宋" w:cs="仿宋"/>
          <w:b/>
          <w:bCs/>
          <w:color w:val="auto"/>
          <w:kern w:val="0"/>
          <w:sz w:val="28"/>
          <w:szCs w:val="28"/>
          <w:highlight w:val="none"/>
          <w:lang w:val="en-US" w:eastAsia="zh-CN" w:bidi="ar-SA"/>
        </w:rPr>
        <w:t>四、响应文件的提交</w:t>
      </w:r>
    </w:p>
    <w:bookmarkEnd w:id="25"/>
    <w:bookmarkEnd w:id="26"/>
    <w:bookmarkEnd w:id="27"/>
    <w:bookmarkEnd w:id="28"/>
    <w:p w14:paraId="301D32B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1.响应文件的提交</w:t>
      </w:r>
    </w:p>
    <w:p w14:paraId="118D6D7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1.1响应文件三部分内容（资格审查文件、商务技术文件、价格文件）须分别单独密封，并牢固装订成册，不得相互混淆，文件自编目录并连续标注页码，不得将内容拆开。价格文件不得出现于其他磋商文件中。</w:t>
      </w:r>
    </w:p>
    <w:p w14:paraId="5BA3DB6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1.2纸质响应文件每一部分内容均须提供“正本一份、副本一份”纸质响应文件，并将每一部分内容的正本、副本及图纸类等（如需提供图纸等其它资料的话）合并密封，分别装在三个密封袋或密封箱内（如有A3大小的图纸类，可单独密封），密封完好以不泄露投标文件内容为主要判断依据。</w:t>
      </w:r>
    </w:p>
    <w:p w14:paraId="77BDE25E">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1.3纸质响应文件须采用A4纸（图纸等除外），正、副本须打印并由法定代表人或授权人签字并加盖单位印章。文件内容中不得行间插字、涂改、增删，如修补错漏处，须由响应文件签署人签字并加盖公章。</w:t>
      </w:r>
    </w:p>
    <w:p w14:paraId="73AA24F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1.4递交时间：供应商须在规定的响应文件接收截止时间前送达指定地点。供应商提交磋商文件，即视为已响应参加磋商活动。</w:t>
      </w:r>
    </w:p>
    <w:p w14:paraId="2C270DCF">
      <w:pPr>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rPr>
        <w:t>友情提醒：采购人将拒绝接收未按照磋商文件要求密封的响应文件，拒绝接收在响应文件接收截止时间后递交的响应文件。</w:t>
      </w:r>
    </w:p>
    <w:bookmarkEnd w:id="29"/>
    <w:bookmarkEnd w:id="30"/>
    <w:bookmarkEnd w:id="31"/>
    <w:p w14:paraId="036602F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2.响应文件截止日期</w:t>
      </w:r>
    </w:p>
    <w:p w14:paraId="38AE315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2.1 供应商提交响应文件的时间不得迟于磋商公告中规定的响应文件提交截止时间。</w:t>
      </w:r>
    </w:p>
    <w:p w14:paraId="2463043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供应商应充分考虑到交通路况、停车等风险因素，如因供应商自身原因造成的磋商响应文件提交不成功由供应商自行承担全部责任。</w:t>
      </w:r>
    </w:p>
    <w:p w14:paraId="6240788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yellow"/>
        </w:rPr>
      </w:pPr>
      <w:r>
        <w:rPr>
          <w:rFonts w:hint="eastAsia" w:ascii="仿宋" w:hAnsi="仿宋" w:eastAsia="仿宋" w:cs="仿宋"/>
          <w:bCs/>
          <w:color w:val="auto"/>
          <w:sz w:val="28"/>
          <w:szCs w:val="28"/>
          <w:highlight w:val="none"/>
        </w:rPr>
        <w:t>2.2 采购人可以按照规定，通过修改响应文件酌情延长响应文件提交截止日期，在此情况下，供应商的所有权利和义务以及供应商受制的截止日期均应以延长后新的截止日期为准。</w:t>
      </w:r>
    </w:p>
    <w:p w14:paraId="447F86F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bookmarkStart w:id="32" w:name="_Toc20823301"/>
      <w:bookmarkStart w:id="33" w:name="_Toc16938545"/>
      <w:bookmarkStart w:id="34" w:name="_Toc120614218"/>
      <w:bookmarkStart w:id="35" w:name="_Toc513029229"/>
      <w:r>
        <w:rPr>
          <w:rFonts w:hint="eastAsia" w:ascii="仿宋" w:hAnsi="仿宋" w:eastAsia="仿宋" w:cs="仿宋"/>
          <w:bCs/>
          <w:color w:val="auto"/>
          <w:sz w:val="28"/>
          <w:szCs w:val="28"/>
          <w:highlight w:val="none"/>
        </w:rPr>
        <w:t>3.响应文件的拒收</w:t>
      </w:r>
    </w:p>
    <w:p w14:paraId="63D5431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3.1 采购人拒绝接收在其规定的响应文件提交截止时间后提交的任何响应文件。</w:t>
      </w:r>
    </w:p>
    <w:p w14:paraId="498867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 响应文件的撤回和修改</w:t>
      </w:r>
    </w:p>
    <w:p w14:paraId="4FA7857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4.1 响应文件的撤回</w:t>
      </w:r>
    </w:p>
    <w:p w14:paraId="710D61E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4.1.1 响应文件的撤回</w:t>
      </w:r>
    </w:p>
    <w:p w14:paraId="2E5B777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供应商可在响应文件提交截止时间前，书面撤回其磋商响应文件。</w:t>
      </w:r>
    </w:p>
    <w:p w14:paraId="4CAFA88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4.1.2 供应商撤回磋商响应文件，则认为其不再参与本项目磋商活动。</w:t>
      </w:r>
    </w:p>
    <w:p w14:paraId="6133BF5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4.2 响应文件的修改</w:t>
      </w:r>
    </w:p>
    <w:p w14:paraId="51A5F44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在响应文件提交截止时间之后，供应商不得再对其提交的响应文件进行修改。</w:t>
      </w:r>
      <w:bookmarkEnd w:id="32"/>
      <w:bookmarkEnd w:id="33"/>
      <w:bookmarkEnd w:id="34"/>
      <w:bookmarkEnd w:id="35"/>
      <w:bookmarkStart w:id="36" w:name="_Toc20823302"/>
      <w:bookmarkStart w:id="37" w:name="_Toc513029230"/>
      <w:bookmarkStart w:id="38" w:name="_Toc16938546"/>
    </w:p>
    <w:p w14:paraId="380CC583">
      <w:pPr>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b/>
          <w:bCs/>
          <w:color w:val="auto"/>
          <w:kern w:val="2"/>
          <w:sz w:val="28"/>
          <w:szCs w:val="28"/>
          <w:lang w:val="en-US" w:eastAsia="zh-CN" w:bidi="ar-SA"/>
        </w:rPr>
        <w:t>五、</w:t>
      </w:r>
      <w:r>
        <w:rPr>
          <w:rFonts w:hint="eastAsia" w:ascii="仿宋" w:hAnsi="仿宋" w:eastAsia="仿宋" w:cs="仿宋"/>
          <w:b/>
          <w:bCs/>
          <w:color w:val="auto"/>
          <w:sz w:val="28"/>
          <w:szCs w:val="28"/>
          <w:highlight w:val="none"/>
        </w:rPr>
        <w:t>磋商与评审</w:t>
      </w:r>
      <w:bookmarkEnd w:id="36"/>
      <w:bookmarkEnd w:id="37"/>
      <w:bookmarkEnd w:id="38"/>
      <w:bookmarkStart w:id="39" w:name="_Toc120614219"/>
    </w:p>
    <w:p w14:paraId="6B3C375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1.磋商仪式</w:t>
      </w:r>
    </w:p>
    <w:p w14:paraId="7C8CF38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1.1采购人将在磋商公告中规定的时间和地点组织磋商开始仪式。供应商应当在磋商公告中规定的时间和地点参加磋商活动。</w:t>
      </w:r>
    </w:p>
    <w:p w14:paraId="4F6715C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1.2 磋商活动的文件密封性检查工作由采购人组织。</w:t>
      </w:r>
    </w:p>
    <w:p w14:paraId="482A0AB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1.3供应商在磋商过程中涉及到的磋商文件密封性检查、磋商结果确认等工作，按照采购人指引进行。</w:t>
      </w:r>
    </w:p>
    <w:p w14:paraId="21D07D21">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kern w:val="2"/>
          <w:sz w:val="28"/>
          <w:szCs w:val="28"/>
          <w:lang w:val="en-US" w:eastAsia="zh-CN" w:bidi="ar-SA"/>
        </w:rPr>
        <w:t>2.</w:t>
      </w:r>
      <w:r>
        <w:rPr>
          <w:rFonts w:hint="eastAsia" w:ascii="仿宋" w:hAnsi="仿宋" w:eastAsia="仿宋" w:cs="仿宋"/>
          <w:b w:val="0"/>
          <w:bCs w:val="0"/>
          <w:color w:val="auto"/>
          <w:sz w:val="28"/>
          <w:szCs w:val="28"/>
          <w:highlight w:val="none"/>
        </w:rPr>
        <w:t>磋商小组</w:t>
      </w:r>
    </w:p>
    <w:p w14:paraId="4075735A">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2.1磋商开始仪式结束后，采购人将立即组织磋商小组进行评审。</w:t>
      </w:r>
    </w:p>
    <w:p w14:paraId="038EA51E">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2.2磋商小组由采购人代表和评审专家共3人以上单数组成，其中评审专家人数不得少于磋商小组成员总数的2/3。采购人不得以评审专家身份参加本部门或本单位采购项目的评审。</w:t>
      </w:r>
    </w:p>
    <w:p w14:paraId="22FAEE8E">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2.3磋商小组独立工作，负责评审所有响应文件并确定成交选人。</w:t>
      </w:r>
    </w:p>
    <w:p w14:paraId="490FABF4">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kern w:val="2"/>
          <w:sz w:val="28"/>
          <w:szCs w:val="28"/>
          <w:lang w:val="en-US" w:eastAsia="zh-CN" w:bidi="ar-SA"/>
        </w:rPr>
        <w:t>3.</w:t>
      </w:r>
      <w:r>
        <w:rPr>
          <w:rFonts w:hint="eastAsia" w:ascii="仿宋" w:hAnsi="仿宋" w:eastAsia="仿宋" w:cs="仿宋"/>
          <w:b w:val="0"/>
          <w:bCs w:val="0"/>
          <w:color w:val="auto"/>
          <w:sz w:val="28"/>
          <w:szCs w:val="28"/>
          <w:highlight w:val="none"/>
        </w:rPr>
        <w:t>磋商评审过程的保密与公正</w:t>
      </w:r>
    </w:p>
    <w:p w14:paraId="50A368FA">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3.1磋商小组、采购人和相关工作人员、相关监督人员等与评审工作有关的人员，对评审情况以及在评审过程中获悉的国家秘密、商业秘密负有保密责任。</w:t>
      </w:r>
    </w:p>
    <w:p w14:paraId="042DAABD">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3.2在磋商评审过程中，磋商供应商不得以任何行为影响磋商评审过程，否则其响应文件将被作为无效响应文件。</w:t>
      </w:r>
    </w:p>
    <w:p w14:paraId="789657E2">
      <w:pPr>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56F18E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3.4评审开始后，直至向成交供应商授予合同时止，凡是与审查、澄清、评价和比较响应的有关资料以及授标建议等，采购人、磋商小组均不得向供应商或与评标无关的其他人员透露。</w:t>
      </w:r>
    </w:p>
    <w:p w14:paraId="068D95C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3.5在评审期间，采购人将设专门人员与供应商联系。</w:t>
      </w:r>
    </w:p>
    <w:p w14:paraId="178843E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3.6采购人和评审小组不向未成交的供应商解释未成交原因，也不公布评审过程中的相关细节。</w:t>
      </w:r>
    </w:p>
    <w:p w14:paraId="0096925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4.评审过程的澄清</w:t>
      </w:r>
    </w:p>
    <w:p w14:paraId="2D36E03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4.1评审期间，为有助于对响应文件的审查、评价和比较，磋商小组有权要求响应人对其响应文件进行澄清，但并非对每个供应商都作澄清要求。</w:t>
      </w:r>
    </w:p>
    <w:p w14:paraId="1DED2C0E">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4.2接到磋商小组澄清要求的供应商应按磋商小组规定的时间和格式做出澄清，澄清的内容作为响应文件的补充部分，但实质性的内容不得做任何更改。</w:t>
      </w:r>
    </w:p>
    <w:p w14:paraId="40E0814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4.3 接到磋商小组澄清要求的供应商如未按规定做出澄清，其风险由供应商自行承担。</w:t>
      </w:r>
    </w:p>
    <w:p w14:paraId="4FA5318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5.对响应文件的初审</w:t>
      </w:r>
    </w:p>
    <w:p w14:paraId="0D52C99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5.1响应文件初审分为资格性审查和符合性审查。</w:t>
      </w:r>
    </w:p>
    <w:p w14:paraId="7D7269B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5.1.1资格性检查：依据法律法规和磋商文件的规定，由采购人对响应文件中的资格审查文件进行审查。</w:t>
      </w:r>
    </w:p>
    <w:p w14:paraId="269AA04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5.1.2符合性审查：依据磋商文件的规定，由磋商小组从响应文件的有效性、完整性和对磋商文件的响应程度进行审查，以确定是否对磋商文件的实质性要求作出响应。</w:t>
      </w:r>
    </w:p>
    <w:p w14:paraId="344E805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5.1.3未通过资格审查或符合性审查的供应商人，采购人将告知未通过资格审查或符合性审查的原因，并记录存档。</w:t>
      </w:r>
    </w:p>
    <w:p w14:paraId="1018F1C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5.2在正式磋商之前，磋商小组将首先审查每份响应文件是否实质性响应了磋商文件的要求。实质性响应的响应文件应该是与磋商文件要求的全部条款、条件和规格相符，没有重大负偏离或保留。</w:t>
      </w:r>
    </w:p>
    <w:p w14:paraId="2DC16BE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14:paraId="280F4A0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5.3如果响应文件实质上没有响应磋商文件的要求，磋商小组将予以拒绝，供应商不得通过修改或撤销不合要求的偏离或保留而使其响应文件成为实质性响应的文件。</w:t>
      </w:r>
    </w:p>
    <w:p w14:paraId="0147FC2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5.4磋商小组将对确定为实质性响应的文件进行进一步审核，看其是否有计算上或累加上的算术错误，修正错误的原则如下：</w:t>
      </w:r>
    </w:p>
    <w:p w14:paraId="1AAE9E4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（1）响应文件中报价总表内容与响应文件中相应内容不一致的，以报价总表为准。</w:t>
      </w:r>
    </w:p>
    <w:p w14:paraId="40A398BC">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（2）大写金额和小写金额不一致的，以大写金额为准。</w:t>
      </w:r>
    </w:p>
    <w:p w14:paraId="446C45CA">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（3）单价金额小数点或者百分比有明显错位的，以报价总表的总价为准，并修改单价。</w:t>
      </w:r>
    </w:p>
    <w:p w14:paraId="010C5A4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（4）总价金额与按单价汇总金额不一致的，以单价金额计算结果为准。</w:t>
      </w:r>
    </w:p>
    <w:p w14:paraId="78524CE4">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同时出现两种以上错误的，按照前款规定的顺序修正。</w:t>
      </w:r>
    </w:p>
    <w:p w14:paraId="341D890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5.5异常低价审查</w:t>
      </w:r>
    </w:p>
    <w:p w14:paraId="1CA8041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rPr>
        <w:t>1根据财库〔2026〕2号文件,政府采购评审中出现下列情形之一的，评审委员会应当启动异常低价投标（响应）审查程序：</w:t>
      </w:r>
    </w:p>
    <w:p w14:paraId="68DA4A7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（1）投标（响应）报价低于全部通过符合性审查供应商投标（响应）报价平均值50%的，即投标（响应）报价&lt;全部通过符合性审查供应商投标（响应）报价平均值×50%； </w:t>
      </w:r>
    </w:p>
    <w:p w14:paraId="4FD4BF5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（2）投标（响应）报价低于通过符合性审查的次低报价供应商投标（响应）报价50%的，即投标（响应）报价&lt;通过符合性审查的次低报价供应商投标（响应）报价×50%； </w:t>
      </w:r>
    </w:p>
    <w:p w14:paraId="28B301EC">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（3）投标（响应）报价低于采购项目最高限价45%的，即投标（响应）报价&lt;采购项目最高限价×45%； </w:t>
      </w:r>
    </w:p>
    <w:p w14:paraId="269A829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（4）评审委员会基于专业判断，认为供应商报价过低，有可能影响产品质量或者不能诚信履约的其他情形。 </w:t>
      </w:r>
    </w:p>
    <w:p w14:paraId="5CD0CF32">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相关法律法规对供应商报价有规定的，从其规定。 </w:t>
      </w:r>
    </w:p>
    <w:p w14:paraId="773C0965">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val="en-US" w:eastAsia="zh-CN"/>
        </w:rPr>
        <w:t>5.2</w:t>
      </w:r>
      <w:r>
        <w:rPr>
          <w:rFonts w:hint="eastAsia" w:ascii="仿宋" w:hAnsi="仿宋" w:eastAsia="仿宋" w:cs="仿宋"/>
          <w:b w:val="0"/>
          <w:bCs w:val="0"/>
          <w:color w:val="auto"/>
          <w:sz w:val="28"/>
          <w:szCs w:val="28"/>
          <w:highlight w:val="none"/>
        </w:rPr>
        <w:t>启动异常低价投标(响应)审查后，属于上述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投标人已随投标（响应）文件一并提交相关书面说明及必要的证明材料的，在评审现场可不再重复提交。</w:t>
      </w:r>
    </w:p>
    <w:p w14:paraId="3CE0BA8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异常低价投标（响应）审查的启动原因、审查意见和审查结果应当在评审报告中记录。</w:t>
      </w:r>
    </w:p>
    <w:p w14:paraId="0CAE41A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5.5.3</w:t>
      </w:r>
      <w:r>
        <w:rPr>
          <w:rFonts w:hint="eastAsia" w:ascii="仿宋" w:hAnsi="仿宋" w:eastAsia="仿宋" w:cs="仿宋"/>
          <w:b w:val="0"/>
          <w:bCs w:val="0"/>
          <w:color w:val="auto"/>
          <w:sz w:val="28"/>
          <w:szCs w:val="28"/>
          <w:highlight w:val="none"/>
        </w:rPr>
        <w:t>磋商小组将按上述修正错误的方法调整响应文件中的报价，并告知供应商，调整后的价格应对供应商具有约束力。如果供应商不接受修正后的价格，则其磋商活动将被拒绝。</w:t>
      </w:r>
    </w:p>
    <w:p w14:paraId="622533E5">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5.6磋商小组将允许修正响应文件中不构成重大偏离的、微小的、非正规的、不一致的或不规则的地方，但这些修改不能影响任何供应商相应的名次排列。</w:t>
      </w:r>
    </w:p>
    <w:p w14:paraId="63CBC207">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5.7供应商在评审全过程中应保持通讯畅通，并安排专人与采购人及磋商小组联系（适用于不见面磋商模式）。</w:t>
      </w:r>
    </w:p>
    <w:p w14:paraId="1246975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 被认定为未实质性响应磋商文件的响应文件的情形。</w:t>
      </w:r>
    </w:p>
    <w:p w14:paraId="7841BD04">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6.1出现下列情形之一的，作无效响应处理。</w:t>
      </w:r>
      <w:r>
        <w:rPr>
          <w:rFonts w:hint="eastAsia" w:ascii="仿宋" w:hAnsi="仿宋" w:eastAsia="仿宋" w:cs="仿宋"/>
          <w:b w:val="0"/>
          <w:bCs w:val="0"/>
          <w:color w:val="auto"/>
          <w:sz w:val="28"/>
          <w:szCs w:val="28"/>
          <w:highlight w:val="none"/>
        </w:rPr>
        <w:tab/>
      </w:r>
      <w:r>
        <w:rPr>
          <w:rFonts w:hint="eastAsia" w:ascii="仿宋" w:hAnsi="仿宋" w:eastAsia="仿宋" w:cs="仿宋"/>
          <w:b w:val="0"/>
          <w:bCs w:val="0"/>
          <w:color w:val="auto"/>
          <w:sz w:val="28"/>
          <w:szCs w:val="28"/>
          <w:highlight w:val="none"/>
        </w:rPr>
        <w:tab/>
      </w:r>
    </w:p>
    <w:p w14:paraId="74D7880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6.1.1供应商在规定的时间内未成功提交磋商响应文件的。</w:t>
      </w:r>
    </w:p>
    <w:p w14:paraId="555AF0D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6.1.2未完整提交响应文件的。</w:t>
      </w:r>
    </w:p>
    <w:p w14:paraId="66BBFC82">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6.1.3同一供应商提交两个（含两个）以上不同的响应报价的。</w:t>
      </w:r>
    </w:p>
    <w:p w14:paraId="5378E9B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6.1.4不具备磋商文件中规定的资格要求的。 </w:t>
      </w:r>
    </w:p>
    <w:p w14:paraId="72607DDC">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6.1.5响应报价超过了采购预算或最高限价的。 </w:t>
      </w:r>
    </w:p>
    <w:p w14:paraId="4D030C4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6.1.6未通过符合性检查的。</w:t>
      </w:r>
    </w:p>
    <w:p w14:paraId="683C9E1B">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6.1.7不符合法律、法规和磋商文件中规定的其他实质性要求的。</w:t>
      </w:r>
    </w:p>
    <w:p w14:paraId="3D6DD545">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6.1.8供应商被 “信用中国”网站（www.creditchina.gov.cn）列入失信被执行人或重大税收违法案件当事人名单或政府采购严重失信行为记录名单，或查询“信用中国”网站后发现供应商存在其他不符合《中华人民共和国政府采购法》第二十二条规定条件的信用记录。</w:t>
      </w:r>
    </w:p>
    <w:p w14:paraId="53D466B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6.1.9 响应文件含有采购人不能接受的附加条件的。</w:t>
      </w:r>
    </w:p>
    <w:p w14:paraId="6FE696F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6.1.10磋商小组认为供应商的报价明显低于其他通过符合性审查供应商的报价，有可能影响产品质量或者不能诚信履约的，将要求其在合理的时间内提供说明，必要时提交相关证明材料；供应商不能证明其报价合理性的，磋商小组应当将其作为无效响应处理。</w:t>
      </w:r>
    </w:p>
    <w:p w14:paraId="28C71C8F">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6.1.11响应文件未按照采购文件要求盖章、密封的。</w:t>
      </w:r>
    </w:p>
    <w:p w14:paraId="3DEA6A00">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凡是响应文件中涉及供应商资信认证、人员证书、业绩荣誉等复印件，和要求法定代表人或授权委托人签字，和以供应商名称落款并注明需要盖章的，均需相应盖章或签字。否则视为未按照采购文件要求盖章或签字。</w:t>
      </w:r>
    </w:p>
    <w:p w14:paraId="4BCE23C0">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w:t>
      </w: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投标人的商务技术部分得分相差悬殊，评标委员会认为得分畸低者没有实质性响应的。</w:t>
      </w:r>
    </w:p>
    <w:p w14:paraId="73DC699E">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6.1.1</w:t>
      </w: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其他法律、法规及本磋商文件规定的属无效响应的情形。</w:t>
      </w:r>
    </w:p>
    <w:p w14:paraId="68B216B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6.2凡磋商响应文件有下列情形之一的，属于重大偏差，视同未能对招标文件作出实质性响应，按无效标处理。 </w:t>
      </w:r>
    </w:p>
    <w:p w14:paraId="219919D4">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6.2.1法人授权委托书或投标函未加盖投标供应商公章（或电子印章）的；</w:t>
      </w:r>
    </w:p>
    <w:p w14:paraId="274235B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6.2.2未按招标文件规定的格式填写，内容不全或关键字迹模糊、无法辨认的； </w:t>
      </w:r>
    </w:p>
    <w:p w14:paraId="542F90E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6.2.3磋商响应文件载明的项目完成期限超过采购文件规定的期限；</w:t>
      </w:r>
    </w:p>
    <w:p w14:paraId="6FD207CB">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6.2.4明显不符合技术规范、技术标准的要求，或者对采购文件质量要求未明确响应的；</w:t>
      </w:r>
    </w:p>
    <w:p w14:paraId="7C619471">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6.2.5磋商响应文件载明的货物包装方式、检验标准和方法等不符合采购文件的要求；</w:t>
      </w:r>
    </w:p>
    <w:p w14:paraId="3E319F18">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6.2.6未按采购文件要求提供磋商响应文件内容不全的；</w:t>
      </w:r>
    </w:p>
    <w:p w14:paraId="73817236">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6.3出现下列情形之一的，磋商失败。</w:t>
      </w:r>
    </w:p>
    <w:p w14:paraId="75774F7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6.3.1符合条件的供应商或者对磋商文件作实质响应的供应商不足3家的；</w:t>
      </w:r>
    </w:p>
    <w:p w14:paraId="096BAB9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6.3.2出现影响采购公正的违法违规行为的；</w:t>
      </w:r>
    </w:p>
    <w:p w14:paraId="282C0AAA">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6.3.3因重大变故，采购任务取消的。</w:t>
      </w:r>
    </w:p>
    <w:p w14:paraId="243981AF">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6.3.4磋商小组认定磋商文件存在歧义、重大缺陷导致评审工作无法进行。</w:t>
      </w:r>
    </w:p>
    <w:p w14:paraId="1CC1FFA9">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6.3.5 因系统故障原因造成磋商无法继续进行的（适用于不见面磋商模式）。</w:t>
      </w:r>
    </w:p>
    <w:p w14:paraId="43507CC7">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6.4 响应文件提交截止时间结束后参加磋商的供应商不足三家的处理：</w:t>
      </w:r>
    </w:p>
    <w:p w14:paraId="084C762A">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6.4.1如出现响应文件提交截止时间结束后参加磋商的供应商或者在评审期间对磋商文件做出实质响应的供应商不足三家情况，除采购任务取消情形外，按照以下方式处理：</w:t>
      </w:r>
    </w:p>
    <w:p w14:paraId="4717B1F2">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采购文件存在不合理条款或者招标程序不符合规定的，采购人改正后依法重新招标采购；</w:t>
      </w:r>
    </w:p>
    <w:p w14:paraId="0B5B78FD">
      <w:pPr>
        <w:pStyle w:val="5"/>
        <w:pageBreakBefore w:val="0"/>
        <w:widowControl w:val="0"/>
        <w:kinsoku/>
        <w:wordWrap/>
        <w:overflowPunct/>
        <w:topLinePunct w:val="0"/>
        <w:autoSpaceDE/>
        <w:autoSpaceDN/>
        <w:bidi w:val="0"/>
        <w:adjustRightInd w:val="0"/>
        <w:snapToGrid w:val="0"/>
        <w:spacing w:before="0" w:after="0" w:line="4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采购文件没有不合理条款、采购程序符合规定，需要采用其他采购</w:t>
      </w:r>
      <w:r>
        <w:rPr>
          <w:rFonts w:hint="eastAsia" w:ascii="仿宋" w:hAnsi="仿宋" w:eastAsia="仿宋" w:cs="仿宋"/>
          <w:b w:val="0"/>
          <w:bCs w:val="0"/>
          <w:color w:val="auto"/>
          <w:sz w:val="28"/>
          <w:szCs w:val="28"/>
          <w:highlight w:val="none"/>
          <w:lang w:eastAsia="zh-CN"/>
        </w:rPr>
        <w:t>方</w:t>
      </w:r>
      <w:r>
        <w:rPr>
          <w:rFonts w:hint="eastAsia" w:ascii="仿宋" w:hAnsi="仿宋" w:eastAsia="仿宋" w:cs="仿宋"/>
          <w:b w:val="0"/>
          <w:bCs w:val="0"/>
          <w:color w:val="auto"/>
          <w:sz w:val="28"/>
          <w:szCs w:val="28"/>
          <w:highlight w:val="none"/>
        </w:rPr>
        <w:t>式采购的，采购人应当依法报采购监管部门批准。</w:t>
      </w:r>
    </w:p>
    <w:p w14:paraId="33C30B04">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w:t>
      </w:r>
      <w:bookmarkEnd w:id="39"/>
      <w:r>
        <w:rPr>
          <w:rFonts w:hint="eastAsia" w:ascii="仿宋" w:hAnsi="仿宋" w:eastAsia="仿宋" w:cs="仿宋"/>
          <w:color w:val="auto"/>
          <w:sz w:val="28"/>
          <w:szCs w:val="28"/>
          <w:highlight w:val="none"/>
        </w:rPr>
        <w:t>成交</w:t>
      </w:r>
    </w:p>
    <w:p w14:paraId="0D4F054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1.确定成交单位</w:t>
      </w:r>
    </w:p>
    <w:p w14:paraId="332BB1BF">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1.1成交候选供应商的选取原则和数量见磋商文件第四部分规定。 </w:t>
      </w:r>
    </w:p>
    <w:p w14:paraId="01AB7A0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采购人授权磋商小组在成交候选供应商中直接确定成交供应商。</w:t>
      </w:r>
    </w:p>
    <w:p w14:paraId="0BB7671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 采购人将在“南通市民政局网站”发布成交结果公告，公告期限为1个工作日。</w:t>
      </w:r>
    </w:p>
    <w:p w14:paraId="478AA5AE">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1.4若有充分证据证明，成交供应商出现下列情况之一的，一经查实，将被取消成交资格：</w:t>
      </w:r>
    </w:p>
    <w:p w14:paraId="61EA8F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1.4.1提供虚假材料谋取成交的。</w:t>
      </w:r>
    </w:p>
    <w:p w14:paraId="1B653F12">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1.4.2向采购人行贿或者评审专家提供其他不正当利益的。</w:t>
      </w:r>
    </w:p>
    <w:p w14:paraId="6E4CC7A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1.4.3恶意竞争，最终总报价明显低于其自身合理成本且又无法提供证明的。</w:t>
      </w:r>
    </w:p>
    <w:p w14:paraId="4219C19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1.4.4属于本文件规定的无效条件，但在评审过程中又未被磋商小组发现的。</w:t>
      </w:r>
    </w:p>
    <w:p w14:paraId="4DBF5067">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1.4.5与采购人或者其他供应商恶意串通的。</w:t>
      </w:r>
    </w:p>
    <w:p w14:paraId="4CE66D4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1.4.6采取不正当手段诋毁、排挤其他供应商的。</w:t>
      </w:r>
    </w:p>
    <w:p w14:paraId="2F04E95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1.5.有下列情形之一的，视为供应商串通参与磋商，响应无效：</w:t>
      </w:r>
    </w:p>
    <w:p w14:paraId="7F1C2C6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1.5.1不同供应商的响应文件由同一单位或者个人编制；</w:t>
      </w:r>
    </w:p>
    <w:p w14:paraId="2BB4A5AC">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1.5.2不同供应商委托同一单位或者个人办理磋商事宜；</w:t>
      </w:r>
    </w:p>
    <w:p w14:paraId="479B0E04">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1.5.3不同供应商的响应文件载明的项目管理成员或者不同供应商的响应文件异常一致或者响应联系人员为同一人；</w:t>
      </w:r>
    </w:p>
    <w:p w14:paraId="0DFB06B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1.5.4报价呈规律性差异。</w:t>
      </w:r>
    </w:p>
    <w:p w14:paraId="3B49D0D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2.质疑处理</w:t>
      </w:r>
    </w:p>
    <w:p w14:paraId="7FBF4225">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提出质疑的供应商应当是参与所质疑项目采购活动的供应商。潜在供应商依法获取其可质疑的磋商文件的，可以对磋商文件提出质疑。</w:t>
      </w:r>
    </w:p>
    <w:p w14:paraId="5BC7706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2.2供应商认为磋商文件、采购过程和采购结果使自己的权益受到损害的，可以在知道或应知其权益受到损害之日起七个工作日内，以书面形式向采购人提出质疑。上述应知其权益受到损害之日，是指：</w:t>
      </w:r>
    </w:p>
    <w:p w14:paraId="771E7AF0">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2.2.1对可以质疑的磋商文件提出质疑的，为收到磋商文件之日或者磋商文件公告期限届满之日；</w:t>
      </w:r>
    </w:p>
    <w:p w14:paraId="41B9D453">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2.2.2对采购过程提出质疑的，为各采购程序环节结束之日；</w:t>
      </w:r>
    </w:p>
    <w:p w14:paraId="3AC0CE52">
      <w:pPr>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rPr>
        <w:t>其中：对评审过程中</w:t>
      </w:r>
      <w:r>
        <w:rPr>
          <w:rFonts w:hint="eastAsia" w:ascii="仿宋" w:hAnsi="仿宋" w:eastAsia="仿宋" w:cs="仿宋"/>
          <w:b/>
          <w:bCs/>
          <w:color w:val="auto"/>
          <w:sz w:val="28"/>
          <w:szCs w:val="28"/>
          <w:highlight w:val="none"/>
          <w:lang w:eastAsia="zh-CN"/>
        </w:rPr>
        <w:t>涉及</w:t>
      </w:r>
      <w:r>
        <w:rPr>
          <w:rFonts w:hint="eastAsia" w:ascii="仿宋" w:hAnsi="仿宋" w:eastAsia="仿宋" w:cs="仿宋"/>
          <w:b/>
          <w:bCs/>
          <w:color w:val="auto"/>
          <w:sz w:val="28"/>
          <w:szCs w:val="28"/>
          <w:highlight w:val="none"/>
        </w:rPr>
        <w:t>的密封检查、身份核对、澄清等程序性事项，供应商如有异议的，必须当时提出。否则，均视为供应商无异议。无论是否成交，供应商事后不得再就前述事项提出任何异议或质疑投诉。</w:t>
      </w:r>
    </w:p>
    <w:p w14:paraId="708D844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2.2.3对成交结果提出质疑的，为成交结果公告期限届满之日。</w:t>
      </w:r>
    </w:p>
    <w:p w14:paraId="7B9ECBA9">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供应商应当在法定质疑期内一次性提出针对同一采购程序环节的质疑。</w:t>
      </w:r>
    </w:p>
    <w:p w14:paraId="6B7A78A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2.3质疑函必须按照本磋商文件中《质疑函范本》要求的格式和内容进行填写。供应商如组成联合体参加磋商，则《质疑函范本》中要求签字、盖章、加盖公章之处，联合体各方均须按要求签字、盖章、加盖公章。</w:t>
      </w:r>
    </w:p>
    <w:p w14:paraId="46BE1FC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2.4对采购方式、磋商文件中项目需求、供应商资格条件、评审方法和评审标准、资格审查结果等应当由采购人答复的质疑，请向采购人提出，由采购人负责答复。</w:t>
      </w:r>
    </w:p>
    <w:p w14:paraId="615DBC7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供应商提起质疑采取书面形式，可以现场送达，也可以邮寄。</w:t>
      </w:r>
    </w:p>
    <w:p w14:paraId="2B0B836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采购人质疑接收人及联系方式，见磋商文件第一部分。</w:t>
      </w:r>
    </w:p>
    <w:p w14:paraId="480319CC">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以下情形的质疑不予受理</w:t>
      </w:r>
    </w:p>
    <w:p w14:paraId="628DA288">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2.5.1 内容不符合上述规定的质疑。</w:t>
      </w:r>
    </w:p>
    <w:p w14:paraId="010286CB">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2.5.2 超出采购法定期限的质疑。</w:t>
      </w:r>
    </w:p>
    <w:p w14:paraId="47A0D22D">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2.5.3 未参加磋商活动的供应商或在磋商活动中自身权益未受到损害的供应商所提出的质疑。</w:t>
      </w:r>
    </w:p>
    <w:p w14:paraId="26BEB9F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2.6 供应商提出书面质疑必须有理、有据，不得捏造事实、提供虚假材料进行恶意质疑。否则，一经查实，采购人机构有权依据采购的有关规定，报请采购监管部门对该供应商进行相应的行政处罚和记录该供应商的失信信息。</w:t>
      </w:r>
    </w:p>
    <w:p w14:paraId="06DE6E3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3．成交通知书</w:t>
      </w:r>
    </w:p>
    <w:p w14:paraId="33D949C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3.l 成交结果确定后，采购人将向成交供应商发出成交通知书。</w:t>
      </w:r>
    </w:p>
    <w:p w14:paraId="3CCB36C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3.2成交通知书对采购人和成交供应商均具有法律效力。成交通知书发出后，采购人改变成交结果的，或者成交供应商放弃磋商项目的，应当依法承担法律责任。</w:t>
      </w:r>
    </w:p>
    <w:p w14:paraId="70E9FD76">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val="zh-CN"/>
        </w:rPr>
        <w:t>费用结算</w:t>
      </w:r>
    </w:p>
    <w:p w14:paraId="56B32F31">
      <w:pPr>
        <w:pStyle w:val="6"/>
        <w:keepNext w:val="0"/>
        <w:spacing w:line="460" w:lineRule="exact"/>
        <w:ind w:firstLine="560" w:firstLineChars="200"/>
        <w:contextualSpacing/>
        <w:jc w:val="left"/>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w:t>
      </w:r>
      <w:r>
        <w:rPr>
          <w:rFonts w:hint="eastAsia" w:ascii="仿宋" w:hAnsi="仿宋" w:eastAsia="仿宋" w:cs="仿宋"/>
          <w:b/>
          <w:bCs/>
          <w:color w:val="auto"/>
          <w:sz w:val="28"/>
          <w:szCs w:val="28"/>
          <w:highlight w:val="none"/>
          <w:lang w:eastAsia="zh-CN"/>
        </w:rPr>
        <w:t>本项目将进行工程结算审核，</w:t>
      </w:r>
      <w:r>
        <w:rPr>
          <w:rFonts w:hint="eastAsia" w:ascii="仿宋" w:hAnsi="仿宋" w:eastAsia="仿宋" w:cs="仿宋"/>
          <w:b/>
          <w:bCs/>
          <w:color w:val="auto"/>
          <w:sz w:val="28"/>
          <w:szCs w:val="28"/>
          <w:highlight w:val="none"/>
        </w:rPr>
        <w:t>双方</w:t>
      </w:r>
      <w:r>
        <w:rPr>
          <w:rFonts w:hint="eastAsia" w:ascii="仿宋" w:hAnsi="仿宋" w:eastAsia="仿宋" w:cs="仿宋"/>
          <w:b/>
          <w:bCs/>
          <w:color w:val="auto"/>
          <w:kern w:val="2"/>
          <w:sz w:val="28"/>
          <w:szCs w:val="28"/>
          <w:highlight w:val="none"/>
          <w:lang w:val="en-US" w:eastAsia="zh-CN" w:bidi="ar-SA"/>
        </w:rPr>
        <w:t xml:space="preserve">签订合同后支付30%合同款，项目实施完成、经采购人组织验收后付至合同签约价的70%，审计结束后付至工程审计价的100%。 </w:t>
      </w:r>
    </w:p>
    <w:p w14:paraId="618A636A">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2每次付款时凭成交人有效完税发票办理相关付款事项。</w:t>
      </w:r>
    </w:p>
    <w:p w14:paraId="3B192CC1">
      <w:pPr>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4.3</w:t>
      </w:r>
      <w:r>
        <w:rPr>
          <w:rFonts w:hint="eastAsia" w:ascii="仿宋" w:hAnsi="仿宋" w:eastAsia="仿宋" w:cs="仿宋"/>
          <w:color w:val="auto"/>
          <w:sz w:val="28"/>
          <w:szCs w:val="28"/>
          <w:highlight w:val="none"/>
        </w:rPr>
        <w:t>最终的结算方式，以双方就本项目签订的</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合同为准。</w:t>
      </w:r>
    </w:p>
    <w:p w14:paraId="27F399BA">
      <w:pPr>
        <w:pStyle w:val="5"/>
        <w:pageBreakBefore w:val="0"/>
        <w:widowControl w:val="0"/>
        <w:kinsoku/>
        <w:wordWrap/>
        <w:overflowPunct/>
        <w:topLinePunct w:val="0"/>
        <w:autoSpaceDE/>
        <w:autoSpaceDN/>
        <w:bidi w:val="0"/>
        <w:adjustRightInd w:val="0"/>
        <w:snapToGrid w:val="0"/>
        <w:spacing w:before="0" w:after="0" w:line="460" w:lineRule="exact"/>
        <w:ind w:firstLine="562" w:firstLineChars="200"/>
        <w:textAlignment w:val="auto"/>
        <w:rPr>
          <w:rFonts w:hint="eastAsia" w:ascii="仿宋" w:hAnsi="仿宋" w:eastAsia="仿宋" w:cs="仿宋"/>
          <w:color w:val="auto"/>
          <w:sz w:val="28"/>
          <w:szCs w:val="28"/>
          <w:highlight w:val="none"/>
        </w:rPr>
      </w:pPr>
      <w:bookmarkStart w:id="40" w:name="_Toc120614220"/>
      <w:bookmarkStart w:id="41" w:name="_Toc513029236"/>
      <w:bookmarkStart w:id="42" w:name="_Toc16938552"/>
      <w:bookmarkStart w:id="43" w:name="_Toc20823308"/>
      <w:r>
        <w:rPr>
          <w:rFonts w:hint="eastAsia" w:ascii="仿宋" w:hAnsi="仿宋" w:eastAsia="仿宋" w:cs="仿宋"/>
          <w:color w:val="auto"/>
          <w:sz w:val="28"/>
          <w:szCs w:val="28"/>
          <w:highlight w:val="none"/>
        </w:rPr>
        <w:t>七</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授予合同</w:t>
      </w:r>
      <w:bookmarkEnd w:id="40"/>
    </w:p>
    <w:bookmarkEnd w:id="41"/>
    <w:bookmarkEnd w:id="42"/>
    <w:bookmarkEnd w:id="43"/>
    <w:p w14:paraId="375D50A9">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bookmarkStart w:id="44" w:name="_Toc20823309"/>
      <w:bookmarkStart w:id="45" w:name="_Toc16938553"/>
      <w:bookmarkStart w:id="46" w:name="_Toc513029237"/>
      <w:r>
        <w:rPr>
          <w:rFonts w:hint="eastAsia" w:ascii="仿宋" w:hAnsi="仿宋" w:eastAsia="仿宋" w:cs="仿宋"/>
          <w:color w:val="auto"/>
          <w:sz w:val="28"/>
          <w:szCs w:val="28"/>
          <w:highlight w:val="none"/>
        </w:rPr>
        <w:t>1.签订合同</w:t>
      </w:r>
    </w:p>
    <w:p w14:paraId="4F3FA392">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1.l成交供应商应当在成交通知书发出之日起三十日内，按照磋商文件确定的事项与采购人签订采购合同。</w:t>
      </w:r>
    </w:p>
    <w:p w14:paraId="4BD50032">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1.2磋商文件、成交供应商的响应文件及磋商过程中有关澄清、承诺文件均应作为合同附件。</w:t>
      </w:r>
    </w:p>
    <w:p w14:paraId="246A8637">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签订合同后，成交供应商不得将货物及其他相关服务进行转包。未经采购人同意，成交供应商也不得采用分包的形式履行合同，否则采购人有权终止合同。采购合同分包履行的，成交供应商就采购项目和分包项目向采购人负责，分包供应商就分包项目承担责任。转包或分包造成采购人损失的，成交供应商应承担相应赔偿责任。</w:t>
      </w:r>
    </w:p>
    <w:p w14:paraId="633F4D4F">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2.货物和服务的追加、减少和添购。</w:t>
      </w:r>
    </w:p>
    <w:p w14:paraId="29F059B0">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2.1合同履行中，采购人需追加与合同标的相同的货物和服务的，在不改变合同其他条款的前提下，可以与成交供应商协商签订补充合同，但所有补充合同的采购金额不超过原合同金额10%。</w:t>
      </w:r>
    </w:p>
    <w:p w14:paraId="44DB8F65">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rPr>
        <w:t>2.2采购结束后，采购人若由于各种客观原因，必须对采购项目所牵涉的货物和服务进行适当的减少时，在双方协商一致的前提下，可以按照采购时的价格水平做相应的调减，并据此签订补充合同。</w:t>
      </w:r>
    </w:p>
    <w:bookmarkEnd w:id="44"/>
    <w:bookmarkEnd w:id="45"/>
    <w:bookmarkEnd w:id="46"/>
    <w:p w14:paraId="0DD58C4A">
      <w:pPr>
        <w:pStyle w:val="6"/>
        <w:pageBreakBefore w:val="0"/>
        <w:widowControl w:val="0"/>
        <w:kinsoku/>
        <w:wordWrap/>
        <w:overflowPunct/>
        <w:topLinePunct w:val="0"/>
        <w:autoSpaceDE/>
        <w:autoSpaceDN/>
        <w:bidi w:val="0"/>
        <w:adjustRightInd w:val="0"/>
        <w:snapToGrid w:val="0"/>
        <w:spacing w:line="460" w:lineRule="exact"/>
        <w:ind w:firstLine="560"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3.合同样本</w:t>
      </w:r>
    </w:p>
    <w:p w14:paraId="43D81D3D">
      <w:pPr>
        <w:spacing w:line="540" w:lineRule="exact"/>
        <w:ind w:firstLine="510"/>
        <w:jc w:val="center"/>
        <w:rPr>
          <w:rFonts w:hint="eastAsia" w:ascii="方正小标宋_GBK" w:hAnsi="方正小标宋_GBK" w:eastAsia="方正小标宋_GBK" w:cs="方正小标宋_GBK"/>
          <w:sz w:val="36"/>
          <w:szCs w:val="36"/>
          <w:lang w:val="zh-CN"/>
        </w:rPr>
      </w:pPr>
    </w:p>
    <w:p w14:paraId="0771901F">
      <w:pPr>
        <w:spacing w:line="540" w:lineRule="exact"/>
        <w:ind w:firstLine="510"/>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zh-CN"/>
        </w:rPr>
        <w:t>南通市养老服务指导中心</w:t>
      </w:r>
      <w:r>
        <w:rPr>
          <w:rFonts w:hint="eastAsia" w:ascii="方正小标宋_GBK" w:hAnsi="方正小标宋_GBK" w:eastAsia="方正小标宋_GBK" w:cs="方正小标宋_GBK"/>
          <w:sz w:val="36"/>
          <w:szCs w:val="36"/>
          <w:lang w:val="en-US" w:eastAsia="zh-CN"/>
        </w:rPr>
        <w:t>西北门修缮改造项目合同</w:t>
      </w:r>
    </w:p>
    <w:p w14:paraId="3FF6BF94">
      <w:pPr>
        <w:pStyle w:val="14"/>
        <w:rPr>
          <w:rFonts w:hint="eastAsia"/>
          <w:lang w:val="zh-CN"/>
        </w:rPr>
      </w:pPr>
    </w:p>
    <w:p w14:paraId="54708DBB">
      <w:pPr>
        <w:spacing w:line="540" w:lineRule="exact"/>
        <w:ind w:firstLine="510"/>
        <w:rPr>
          <w:rFonts w:hint="eastAsia" w:ascii="Times New Roman" w:hAnsi="Times New Roman" w:eastAsia="方正仿宋_GBK"/>
          <w:sz w:val="32"/>
          <w:szCs w:val="32"/>
          <w:u w:val="single"/>
          <w:lang w:val="zh-CN"/>
        </w:rPr>
      </w:pPr>
      <w:r>
        <w:rPr>
          <w:rFonts w:ascii="Times New Roman" w:hAnsi="Times New Roman" w:eastAsia="方正仿宋_GBK"/>
          <w:sz w:val="32"/>
          <w:szCs w:val="32"/>
          <w:lang w:val="zh-CN"/>
        </w:rPr>
        <w:t>甲方：</w:t>
      </w:r>
      <w:r>
        <w:rPr>
          <w:rFonts w:hint="eastAsia" w:ascii="Times New Roman" w:hAnsi="Times New Roman" w:eastAsia="方正仿宋_GBK"/>
          <w:sz w:val="32"/>
          <w:szCs w:val="32"/>
          <w:u w:val="single"/>
          <w:lang w:val="zh-CN"/>
        </w:rPr>
        <w:t>南通市养老服务指导中心</w:t>
      </w:r>
    </w:p>
    <w:p w14:paraId="3A5A9BEB">
      <w:pPr>
        <w:spacing w:line="540" w:lineRule="exact"/>
        <w:ind w:firstLine="510"/>
        <w:rPr>
          <w:rFonts w:hint="default" w:ascii="Times New Roman" w:hAnsi="Times New Roman" w:eastAsia="方正仿宋_GBK"/>
          <w:sz w:val="32"/>
          <w:szCs w:val="32"/>
          <w:lang w:val="en-US" w:eastAsia="zh-CN"/>
        </w:rPr>
      </w:pPr>
      <w:r>
        <w:rPr>
          <w:rFonts w:ascii="Times New Roman" w:hAnsi="Times New Roman" w:eastAsia="方正仿宋_GBK"/>
          <w:sz w:val="32"/>
          <w:szCs w:val="32"/>
          <w:lang w:val="zh-CN"/>
        </w:rPr>
        <w:t>乙方：</w:t>
      </w:r>
      <w:r>
        <w:rPr>
          <w:rFonts w:hint="eastAsia" w:eastAsia="方正仿宋_GBK"/>
          <w:sz w:val="32"/>
          <w:szCs w:val="32"/>
          <w:u w:val="single"/>
          <w:lang w:val="en-US" w:eastAsia="zh-CN"/>
        </w:rPr>
        <w:t xml:space="preserve">                      </w:t>
      </w:r>
    </w:p>
    <w:p w14:paraId="708E1966">
      <w:pPr>
        <w:ind w:firstLine="640" w:firstLineChars="200"/>
        <w:rPr>
          <w:rFonts w:hint="eastAsia" w:ascii="Times New Roman" w:hAnsi="Times New Roman" w:eastAsia="方正仿宋_GBK"/>
          <w:sz w:val="32"/>
          <w:szCs w:val="32"/>
          <w:lang w:val="zh-CN" w:eastAsia="zh-CN"/>
        </w:rPr>
      </w:pPr>
    </w:p>
    <w:p w14:paraId="30F4E85D">
      <w:pPr>
        <w:ind w:firstLine="640" w:firstLineChars="200"/>
        <w:rPr>
          <w:rFonts w:ascii="Times New Roman" w:hAnsi="Times New Roman" w:eastAsia="方正仿宋_GBK"/>
          <w:sz w:val="32"/>
          <w:szCs w:val="32"/>
          <w:lang w:val="zh-CN"/>
        </w:rPr>
      </w:pPr>
      <w:r>
        <w:rPr>
          <w:rFonts w:hint="eastAsia" w:ascii="Times New Roman" w:hAnsi="Times New Roman" w:eastAsia="方正仿宋_GBK"/>
          <w:sz w:val="32"/>
          <w:szCs w:val="32"/>
          <w:lang w:val="zh-CN" w:eastAsia="zh-CN"/>
        </w:rPr>
        <w:t>根据《中华人民共和国民法典》、《中华人民共和国建筑法》及有关法律规定，遵循平等、自愿、公平和诚实信用的原则，双方就</w:t>
      </w:r>
      <w:r>
        <w:rPr>
          <w:rFonts w:hint="eastAsia" w:ascii="Times New Roman" w:hAnsi="Times New Roman" w:eastAsia="方正仿宋_GBK"/>
          <w:sz w:val="32"/>
          <w:szCs w:val="32"/>
          <w:u w:val="single"/>
          <w:lang w:val="zh-CN" w:eastAsia="zh-CN"/>
        </w:rPr>
        <w:t xml:space="preserve">                      </w:t>
      </w:r>
      <w:r>
        <w:rPr>
          <w:rFonts w:hint="eastAsia" w:ascii="Times New Roman" w:hAnsi="Times New Roman" w:eastAsia="方正仿宋_GBK"/>
          <w:sz w:val="32"/>
          <w:szCs w:val="32"/>
          <w:lang w:val="zh-CN" w:eastAsia="zh-CN"/>
        </w:rPr>
        <w:t>及有关事项协商一致，共同达成如下协议：</w:t>
      </w:r>
    </w:p>
    <w:p w14:paraId="5E95A632">
      <w:pPr>
        <w:spacing w:line="540" w:lineRule="exact"/>
        <w:rPr>
          <w:rFonts w:ascii="Times New Roman" w:hAnsi="Times New Roman" w:eastAsia="方正仿宋_GBK"/>
          <w:sz w:val="32"/>
          <w:szCs w:val="32"/>
          <w:lang w:val="zh-CN"/>
        </w:rPr>
      </w:pPr>
      <w:r>
        <w:rPr>
          <w:rFonts w:hint="eastAsia" w:ascii="Times New Roman" w:hAnsi="Times New Roman" w:eastAsia="方正仿宋_GBK"/>
          <w:sz w:val="32"/>
          <w:szCs w:val="32"/>
          <w:lang w:val="zh-CN"/>
        </w:rPr>
        <w:t>一、</w:t>
      </w:r>
      <w:r>
        <w:rPr>
          <w:rFonts w:hint="eastAsia" w:eastAsia="方正仿宋_GBK"/>
          <w:sz w:val="32"/>
          <w:szCs w:val="32"/>
          <w:lang w:val="zh-CN"/>
        </w:rPr>
        <w:t>修缮改造</w:t>
      </w:r>
      <w:r>
        <w:rPr>
          <w:rFonts w:ascii="Times New Roman" w:hAnsi="Times New Roman" w:eastAsia="方正仿宋_GBK"/>
          <w:sz w:val="32"/>
          <w:szCs w:val="32"/>
          <w:lang w:val="zh-CN"/>
        </w:rPr>
        <w:t>内容：</w:t>
      </w:r>
    </w:p>
    <w:p w14:paraId="284D05C1">
      <w:pPr>
        <w:pStyle w:val="2"/>
        <w:numPr>
          <w:ilvl w:val="0"/>
          <w:numId w:val="0"/>
        </w:numPr>
        <w:ind w:right="210" w:rightChars="100"/>
      </w:pPr>
    </w:p>
    <w:tbl>
      <w:tblPr>
        <w:tblStyle w:val="23"/>
        <w:tblW w:w="960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2"/>
        <w:gridCol w:w="1515"/>
        <w:gridCol w:w="6267"/>
        <w:gridCol w:w="1125"/>
      </w:tblGrid>
      <w:tr w14:paraId="267D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7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A37B027">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序号</w:t>
            </w:r>
          </w:p>
        </w:tc>
        <w:tc>
          <w:tcPr>
            <w:tcW w:w="1515" w:type="dxa"/>
            <w:tcBorders>
              <w:top w:val="single" w:color="000000" w:sz="8" w:space="0"/>
              <w:left w:val="nil"/>
              <w:bottom w:val="single" w:color="000000" w:sz="8" w:space="0"/>
              <w:right w:val="nil"/>
            </w:tcBorders>
            <w:shd w:val="clear" w:color="auto" w:fill="FFFFFF"/>
            <w:noWrap w:val="0"/>
            <w:vAlign w:val="center"/>
          </w:tcPr>
          <w:p w14:paraId="0E7041AA">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项目名称</w:t>
            </w:r>
          </w:p>
        </w:tc>
        <w:tc>
          <w:tcPr>
            <w:tcW w:w="62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758778">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项目描述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56D47">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kern w:val="0"/>
                <w:sz w:val="24"/>
                <w:szCs w:val="24"/>
                <w:u w:val="none"/>
                <w:lang w:val="en-US" w:eastAsia="zh-CN" w:bidi="ar"/>
              </w:rPr>
            </w:pPr>
            <w:r>
              <w:rPr>
                <w:rFonts w:hint="eastAsia" w:eastAsia="方正仿宋_GBK" w:cs="Times New Roman"/>
                <w:b/>
                <w:bCs/>
                <w:i w:val="0"/>
                <w:iCs w:val="0"/>
                <w:color w:val="000000"/>
                <w:kern w:val="0"/>
                <w:sz w:val="24"/>
                <w:szCs w:val="24"/>
                <w:u w:val="none"/>
                <w:lang w:val="en-US" w:eastAsia="zh-CN" w:bidi="ar"/>
              </w:rPr>
              <w:t>备注</w:t>
            </w:r>
          </w:p>
        </w:tc>
      </w:tr>
      <w:tr w14:paraId="3FF9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702" w:type="dxa"/>
            <w:noWrap w:val="0"/>
            <w:vAlign w:val="center"/>
          </w:tcPr>
          <w:p w14:paraId="673B036D">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515" w:type="dxa"/>
            <w:noWrap w:val="0"/>
            <w:vAlign w:val="center"/>
          </w:tcPr>
          <w:p w14:paraId="4B65DA05">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电动</w:t>
            </w:r>
            <w:r>
              <w:rPr>
                <w:rFonts w:hint="eastAsia" w:ascii="仿宋" w:hAnsi="仿宋" w:eastAsia="仿宋" w:cs="Times New Roman"/>
                <w:sz w:val="24"/>
                <w:szCs w:val="24"/>
                <w:lang w:val="en-US" w:eastAsia="zh-CN"/>
              </w:rPr>
              <w:t>伸缩移</w:t>
            </w:r>
            <w:r>
              <w:rPr>
                <w:rFonts w:hint="eastAsia" w:ascii="仿宋" w:hAnsi="仿宋" w:eastAsia="仿宋" w:cs="Times New Roman"/>
                <w:sz w:val="24"/>
                <w:szCs w:val="24"/>
                <w:lang w:val="en-US" w:eastAsia="zh-Hans"/>
              </w:rPr>
              <w:t>门</w:t>
            </w:r>
          </w:p>
        </w:tc>
        <w:tc>
          <w:tcPr>
            <w:tcW w:w="6267" w:type="dxa"/>
            <w:noWrap w:val="0"/>
            <w:vAlign w:val="center"/>
          </w:tcPr>
          <w:p w14:paraId="04F7E0BC">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1、</w:t>
            </w:r>
            <w:r>
              <w:rPr>
                <w:rFonts w:hint="eastAsia" w:ascii="仿宋" w:hAnsi="仿宋" w:eastAsia="仿宋" w:cs="Times New Roman"/>
                <w:sz w:val="24"/>
                <w:szCs w:val="24"/>
                <w:lang w:val="en-US" w:eastAsia="zh-CN"/>
              </w:rPr>
              <w:t>移门长度实际制造</w:t>
            </w:r>
            <w:r>
              <w:rPr>
                <w:rFonts w:hint="default" w:ascii="Arial" w:hAnsi="Arial" w:eastAsia="仿宋" w:cs="Arial"/>
                <w:color w:val="auto"/>
                <w:sz w:val="24"/>
                <w:szCs w:val="24"/>
                <w:lang w:val="en-US" w:eastAsia="zh-CN"/>
              </w:rPr>
              <w:t>≥</w:t>
            </w:r>
            <w:r>
              <w:rPr>
                <w:rFonts w:hint="eastAsia" w:ascii="仿宋" w:hAnsi="仿宋" w:eastAsia="仿宋" w:cs="Times New Roman"/>
                <w:color w:val="auto"/>
                <w:sz w:val="24"/>
                <w:szCs w:val="24"/>
                <w:lang w:val="en-US" w:eastAsia="zh-CN"/>
              </w:rPr>
              <w:t>7.5米，收缩长度</w:t>
            </w:r>
            <w:r>
              <w:rPr>
                <w:rFonts w:hint="eastAsia" w:ascii="微软雅黑" w:hAnsi="微软雅黑" w:eastAsia="微软雅黑" w:cs="微软雅黑"/>
                <w:color w:val="auto"/>
                <w:sz w:val="24"/>
                <w:szCs w:val="24"/>
                <w:lang w:val="en-US" w:eastAsia="zh-CN"/>
              </w:rPr>
              <w:t>≤</w:t>
            </w:r>
            <w:r>
              <w:rPr>
                <w:rFonts w:hint="eastAsia" w:ascii="仿宋" w:hAnsi="仿宋" w:eastAsia="仿宋" w:cs="Times New Roman"/>
                <w:color w:val="auto"/>
                <w:sz w:val="24"/>
                <w:szCs w:val="24"/>
                <w:lang w:val="en-US" w:eastAsia="zh-CN"/>
              </w:rPr>
              <w:t>4</w:t>
            </w:r>
            <w:r>
              <w:rPr>
                <w:rFonts w:hint="eastAsia" w:ascii="仿宋" w:hAnsi="仿宋" w:eastAsia="仿宋" w:cs="Times New Roman"/>
                <w:sz w:val="24"/>
                <w:szCs w:val="24"/>
                <w:lang w:val="en-US" w:eastAsia="zh-CN"/>
              </w:rPr>
              <w:t>米，伸缩侧适配东侧花圃；</w:t>
            </w:r>
          </w:p>
          <w:p w14:paraId="300BD01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2、移门高度</w:t>
            </w:r>
            <w:r>
              <w:rPr>
                <w:rFonts w:hint="default" w:ascii="仿宋" w:hAnsi="仿宋" w:eastAsia="仿宋" w:cs="Times New Roman"/>
                <w:sz w:val="24"/>
                <w:szCs w:val="24"/>
                <w:lang w:val="en-US" w:eastAsia="zh-CN"/>
              </w:rPr>
              <w:t>≥</w:t>
            </w:r>
            <w:r>
              <w:rPr>
                <w:rFonts w:hint="eastAsia" w:ascii="仿宋" w:hAnsi="仿宋" w:eastAsia="仿宋" w:cs="Times New Roman"/>
                <w:sz w:val="24"/>
                <w:szCs w:val="24"/>
                <w:lang w:val="en-US" w:eastAsia="zh-CN"/>
              </w:rPr>
              <w:t>2米，其中一侧门柱上方设有监控摄像头（摄像头位置离地约2.08m），确保不遮挡、不碰撞门柱上方监控摄像头；</w:t>
            </w:r>
          </w:p>
          <w:p w14:paraId="214BFD77">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3、</w:t>
            </w:r>
            <w:r>
              <w:rPr>
                <w:rFonts w:hint="eastAsia" w:ascii="仿宋" w:hAnsi="仿宋" w:eastAsia="仿宋" w:cs="Times New Roman"/>
                <w:sz w:val="24"/>
                <w:szCs w:val="24"/>
                <w:lang w:val="en-US" w:eastAsia="zh-CN"/>
              </w:rPr>
              <w:t>采用高强度铝合金材质，整机配备DC24V低压直流无刷驱动系统，运行稳定安全；</w:t>
            </w:r>
          </w:p>
          <w:p w14:paraId="3F3DA3FF">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4、</w:t>
            </w:r>
            <w:r>
              <w:rPr>
                <w:rFonts w:hint="eastAsia" w:ascii="仿宋" w:hAnsi="仿宋" w:eastAsia="仿宋" w:cs="Times New Roman"/>
                <w:sz w:val="24"/>
                <w:szCs w:val="24"/>
                <w:lang w:val="en-US" w:eastAsia="zh-CN"/>
              </w:rPr>
              <w:t>含遥控器≥6只，台控1套。</w:t>
            </w:r>
          </w:p>
        </w:tc>
        <w:tc>
          <w:tcPr>
            <w:tcW w:w="1125" w:type="dxa"/>
            <w:noWrap w:val="0"/>
            <w:vAlign w:val="center"/>
          </w:tcPr>
          <w:p w14:paraId="0D623ABB">
            <w:pPr>
              <w:spacing w:line="360" w:lineRule="exact"/>
              <w:jc w:val="left"/>
              <w:rPr>
                <w:rFonts w:hint="eastAsia" w:ascii="仿宋" w:hAnsi="仿宋" w:eastAsia="仿宋" w:cs="Times New Roman"/>
                <w:sz w:val="24"/>
                <w:szCs w:val="24"/>
                <w:lang w:val="en-US" w:eastAsia="zh-Hans"/>
              </w:rPr>
            </w:pPr>
          </w:p>
        </w:tc>
      </w:tr>
      <w:tr w14:paraId="35B3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6DE675B2">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w:t>
            </w:r>
          </w:p>
        </w:tc>
        <w:tc>
          <w:tcPr>
            <w:tcW w:w="1515" w:type="dxa"/>
            <w:noWrap w:val="0"/>
            <w:vAlign w:val="center"/>
          </w:tcPr>
          <w:p w14:paraId="264C92F5">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车牌识别及道闸系统</w:t>
            </w:r>
          </w:p>
        </w:tc>
        <w:tc>
          <w:tcPr>
            <w:tcW w:w="6267" w:type="dxa"/>
            <w:noWrap w:val="0"/>
            <w:vAlign w:val="center"/>
          </w:tcPr>
          <w:p w14:paraId="6716B44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1、含车牌识别机≥2 台（带高清摄像头+补光），道闸1台；</w:t>
            </w:r>
          </w:p>
          <w:p w14:paraId="08A9250A">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2、识别摄像头像素≥500W，支持多类型车牌识别；</w:t>
            </w:r>
          </w:p>
          <w:p w14:paraId="7879A05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3、道闸为栅栏杆类型，栅栏杆长度2.85米，适配通道宽度，预留行人及电动车通行间隙，带防砸功能。</w:t>
            </w:r>
          </w:p>
        </w:tc>
        <w:tc>
          <w:tcPr>
            <w:tcW w:w="1125" w:type="dxa"/>
            <w:noWrap w:val="0"/>
            <w:vAlign w:val="center"/>
          </w:tcPr>
          <w:p w14:paraId="09A825BC">
            <w:pPr>
              <w:spacing w:line="360" w:lineRule="exact"/>
              <w:jc w:val="left"/>
              <w:rPr>
                <w:rFonts w:hint="eastAsia" w:ascii="仿宋" w:hAnsi="仿宋" w:eastAsia="仿宋" w:cs="Times New Roman"/>
                <w:sz w:val="24"/>
                <w:szCs w:val="24"/>
                <w:lang w:val="en-US" w:eastAsia="zh-CN"/>
              </w:rPr>
            </w:pPr>
          </w:p>
        </w:tc>
      </w:tr>
      <w:tr w14:paraId="5E78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28251485">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3</w:t>
            </w:r>
          </w:p>
        </w:tc>
        <w:tc>
          <w:tcPr>
            <w:tcW w:w="1515" w:type="dxa"/>
            <w:noWrap w:val="0"/>
            <w:vAlign w:val="center"/>
          </w:tcPr>
          <w:p w14:paraId="3427BE38">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原大门拆除及清运</w:t>
            </w:r>
          </w:p>
        </w:tc>
        <w:tc>
          <w:tcPr>
            <w:tcW w:w="6267" w:type="dxa"/>
            <w:noWrap w:val="0"/>
            <w:vAlign w:val="center"/>
          </w:tcPr>
          <w:p w14:paraId="09C2C709">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拆除原有铁门（含门体、配件、基础连接件），并完成建筑垃圾清运。</w:t>
            </w:r>
          </w:p>
        </w:tc>
        <w:tc>
          <w:tcPr>
            <w:tcW w:w="1125" w:type="dxa"/>
            <w:noWrap w:val="0"/>
            <w:vAlign w:val="center"/>
          </w:tcPr>
          <w:p w14:paraId="3684E6C8">
            <w:pPr>
              <w:spacing w:line="360" w:lineRule="exact"/>
              <w:jc w:val="left"/>
              <w:rPr>
                <w:rFonts w:hint="eastAsia" w:ascii="仿宋" w:hAnsi="仿宋" w:eastAsia="仿宋" w:cs="Times New Roman"/>
                <w:sz w:val="24"/>
                <w:szCs w:val="24"/>
                <w:lang w:val="en-US" w:eastAsia="zh-CN"/>
              </w:rPr>
            </w:pPr>
          </w:p>
        </w:tc>
      </w:tr>
      <w:tr w14:paraId="2CA1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2F24B586">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4</w:t>
            </w:r>
          </w:p>
        </w:tc>
        <w:tc>
          <w:tcPr>
            <w:tcW w:w="1515" w:type="dxa"/>
            <w:noWrap w:val="0"/>
            <w:vAlign w:val="center"/>
          </w:tcPr>
          <w:p w14:paraId="37044FCD">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花圃改造及大门周边地面处理</w:t>
            </w:r>
          </w:p>
        </w:tc>
        <w:tc>
          <w:tcPr>
            <w:tcW w:w="6267" w:type="dxa"/>
            <w:noWrap w:val="0"/>
            <w:vAlign w:val="center"/>
          </w:tcPr>
          <w:p w14:paraId="5319BC7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1、对大门东侧花圃进行改造，浇筑硬化，适配伸缩门安装及车牌识别、道闸系统安装；</w:t>
            </w:r>
          </w:p>
          <w:p w14:paraId="7840AA8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2、为适配大门，进行大门周边地面的改造、平整、修复。</w:t>
            </w:r>
          </w:p>
        </w:tc>
        <w:tc>
          <w:tcPr>
            <w:tcW w:w="1125" w:type="dxa"/>
            <w:noWrap w:val="0"/>
            <w:vAlign w:val="center"/>
          </w:tcPr>
          <w:p w14:paraId="2B143449">
            <w:pPr>
              <w:spacing w:line="360" w:lineRule="exact"/>
              <w:jc w:val="left"/>
              <w:rPr>
                <w:rFonts w:hint="eastAsia" w:ascii="仿宋" w:hAnsi="仿宋" w:eastAsia="仿宋" w:cs="Times New Roman"/>
                <w:sz w:val="24"/>
                <w:szCs w:val="24"/>
                <w:lang w:val="en-US" w:eastAsia="zh-CN"/>
              </w:rPr>
            </w:pPr>
          </w:p>
        </w:tc>
      </w:tr>
      <w:tr w14:paraId="2CD1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02" w:type="dxa"/>
            <w:noWrap w:val="0"/>
            <w:vAlign w:val="center"/>
          </w:tcPr>
          <w:p w14:paraId="182B88AA">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5</w:t>
            </w:r>
          </w:p>
        </w:tc>
        <w:tc>
          <w:tcPr>
            <w:tcW w:w="1515" w:type="dxa"/>
            <w:noWrap w:val="0"/>
            <w:vAlign w:val="center"/>
          </w:tcPr>
          <w:p w14:paraId="60B5B280">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大门及智能系统安装调试</w:t>
            </w:r>
          </w:p>
        </w:tc>
        <w:tc>
          <w:tcPr>
            <w:tcW w:w="6267" w:type="dxa"/>
            <w:noWrap w:val="0"/>
            <w:vAlign w:val="center"/>
          </w:tcPr>
          <w:p w14:paraId="37D91E37">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1、含伸缩移门、道闸、车牌识别系统的安装、管线铺设、设备调试。</w:t>
            </w:r>
          </w:p>
          <w:p w14:paraId="1C2268B7">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2、应充分考虑原大门边上围栏、立柱、花坛与所投产品的适配性，确保大门与原围栏外观融合统一、整体适配美观，正常稳定使用。</w:t>
            </w:r>
          </w:p>
        </w:tc>
        <w:tc>
          <w:tcPr>
            <w:tcW w:w="1125" w:type="dxa"/>
            <w:noWrap w:val="0"/>
            <w:vAlign w:val="center"/>
          </w:tcPr>
          <w:p w14:paraId="2C885AED">
            <w:pPr>
              <w:spacing w:line="360" w:lineRule="exact"/>
              <w:jc w:val="left"/>
              <w:rPr>
                <w:rFonts w:hint="eastAsia" w:ascii="仿宋" w:hAnsi="仿宋" w:eastAsia="仿宋" w:cs="Times New Roman"/>
                <w:sz w:val="24"/>
                <w:szCs w:val="24"/>
                <w:lang w:val="en-US" w:eastAsia="zh-CN"/>
              </w:rPr>
            </w:pPr>
          </w:p>
        </w:tc>
      </w:tr>
      <w:tr w14:paraId="6767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02" w:type="dxa"/>
            <w:noWrap w:val="0"/>
            <w:vAlign w:val="center"/>
          </w:tcPr>
          <w:p w14:paraId="4084416A">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6</w:t>
            </w:r>
          </w:p>
        </w:tc>
        <w:tc>
          <w:tcPr>
            <w:tcW w:w="1515" w:type="dxa"/>
            <w:noWrap w:val="0"/>
            <w:vAlign w:val="center"/>
          </w:tcPr>
          <w:p w14:paraId="4EA9AB5A">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管线辅材等其他</w:t>
            </w:r>
          </w:p>
        </w:tc>
        <w:tc>
          <w:tcPr>
            <w:tcW w:w="6267" w:type="dxa"/>
            <w:noWrap w:val="0"/>
            <w:vAlign w:val="center"/>
          </w:tcPr>
          <w:p w14:paraId="2A14EDB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含项目所需的所有材料；国产优质。</w:t>
            </w:r>
          </w:p>
        </w:tc>
        <w:tc>
          <w:tcPr>
            <w:tcW w:w="1125" w:type="dxa"/>
            <w:noWrap w:val="0"/>
            <w:vAlign w:val="center"/>
          </w:tcPr>
          <w:p w14:paraId="128A4BEB">
            <w:pPr>
              <w:spacing w:line="360" w:lineRule="exact"/>
              <w:jc w:val="left"/>
              <w:rPr>
                <w:rFonts w:hint="eastAsia" w:ascii="仿宋" w:hAnsi="仿宋" w:eastAsia="仿宋" w:cs="Times New Roman"/>
                <w:sz w:val="24"/>
                <w:szCs w:val="24"/>
                <w:lang w:val="en-US" w:eastAsia="zh-CN"/>
              </w:rPr>
            </w:pPr>
          </w:p>
        </w:tc>
      </w:tr>
    </w:tbl>
    <w:p w14:paraId="305A4367">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乙方应严格依据招标文件约定的工程范围、技术要求及质量标准完成施工。</w:t>
      </w:r>
    </w:p>
    <w:p w14:paraId="64E104AF">
      <w:pPr>
        <w:spacing w:line="540" w:lineRule="exact"/>
        <w:ind w:firstLine="640" w:firstLineChars="200"/>
        <w:rPr>
          <w:rFonts w:hint="eastAsia" w:eastAsia="方正仿宋_GBK"/>
          <w:sz w:val="32"/>
          <w:szCs w:val="32"/>
          <w:lang w:val="zh-CN"/>
        </w:rPr>
      </w:pPr>
      <w:r>
        <w:rPr>
          <w:rFonts w:ascii="Times New Roman" w:hAnsi="Times New Roman" w:eastAsia="方正仿宋_GBK"/>
          <w:sz w:val="32"/>
          <w:szCs w:val="32"/>
          <w:lang w:val="zh-CN"/>
        </w:rPr>
        <w:t>二、</w:t>
      </w:r>
      <w:r>
        <w:rPr>
          <w:rFonts w:hint="eastAsia" w:eastAsia="方正仿宋_GBK"/>
          <w:sz w:val="32"/>
          <w:szCs w:val="32"/>
          <w:lang w:val="zh-CN"/>
        </w:rPr>
        <w:t>签约合同价与付款形式：</w:t>
      </w:r>
      <w:r>
        <w:rPr>
          <w:rFonts w:hint="eastAsia" w:eastAsia="方正仿宋_GBK"/>
          <w:sz w:val="32"/>
          <w:szCs w:val="32"/>
          <w:lang w:val="zh-CN"/>
        </w:rPr>
        <w:tab/>
      </w:r>
    </w:p>
    <w:p w14:paraId="416363AF">
      <w:pPr>
        <w:ind w:firstLine="640" w:firstLineChars="200"/>
        <w:jc w:val="left"/>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1.签约合同价为：人民币（大写）</w:t>
      </w:r>
      <w:r>
        <w:rPr>
          <w:rFonts w:hint="eastAsia" w:ascii="Times New Roman" w:hAnsi="Times New Roman"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元)；</w:t>
      </w:r>
    </w:p>
    <w:p w14:paraId="18B19EC8">
      <w:pPr>
        <w:ind w:firstLine="640" w:firstLineChars="200"/>
        <w:rPr>
          <w:rFonts w:hint="eastAsia" w:ascii="Times New Roman" w:hAnsi="Times New Roman" w:eastAsia="方正仿宋_GBK"/>
          <w:sz w:val="32"/>
          <w:szCs w:val="32"/>
          <w:lang w:val="en-US" w:eastAsia="zh-CN"/>
        </w:rPr>
      </w:pPr>
      <w:r>
        <w:rPr>
          <w:rFonts w:hint="eastAsia" w:eastAsia="方正仿宋_GBK"/>
          <w:sz w:val="32"/>
          <w:szCs w:val="32"/>
          <w:lang w:val="en-US" w:eastAsia="zh-CN"/>
        </w:rPr>
        <w:t>2</w:t>
      </w:r>
      <w:r>
        <w:rPr>
          <w:rFonts w:hint="eastAsia" w:ascii="Times New Roman" w:hAnsi="Times New Roman" w:eastAsia="方正仿宋_GBK"/>
          <w:sz w:val="32"/>
          <w:szCs w:val="32"/>
          <w:lang w:val="en-US" w:eastAsia="zh-CN"/>
        </w:rPr>
        <w:t>.</w:t>
      </w:r>
      <w:r>
        <w:rPr>
          <w:rFonts w:hint="eastAsia" w:eastAsia="方正仿宋_GBK"/>
          <w:sz w:val="32"/>
          <w:szCs w:val="32"/>
          <w:lang w:val="en-US" w:eastAsia="zh-CN"/>
        </w:rPr>
        <w:t>付款形式</w:t>
      </w:r>
    </w:p>
    <w:p w14:paraId="53F21C2A">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 xml:space="preserve">双方签订合同后支付30%合同款，项目实施完成、经采购人组织验收后付至合同签约价的70%，审计结束后付至工程审计价的100%。  </w:t>
      </w:r>
    </w:p>
    <w:p w14:paraId="197B7EC2">
      <w:pPr>
        <w:ind w:firstLine="640" w:firstLineChars="200"/>
        <w:rPr>
          <w:rFonts w:ascii="Times New Roman" w:hAnsi="Times New Roman" w:eastAsia="方正仿宋_GBK"/>
          <w:sz w:val="32"/>
          <w:szCs w:val="32"/>
          <w:lang w:val="zh-CN"/>
        </w:rPr>
      </w:pPr>
      <w:r>
        <w:rPr>
          <w:rFonts w:hint="eastAsia" w:ascii="Times New Roman" w:hAnsi="Times New Roman" w:eastAsia="方正仿宋_GBK"/>
          <w:sz w:val="32"/>
          <w:szCs w:val="32"/>
          <w:lang w:val="en-US" w:eastAsia="zh-CN"/>
        </w:rPr>
        <w:t>乙方应开具有效的正式发票，甲方收到发票后将款项打至指定账户。</w:t>
      </w:r>
      <w:r>
        <w:rPr>
          <w:rFonts w:hint="eastAsia" w:eastAsia="方正仿宋_GBK"/>
          <w:sz w:val="32"/>
          <w:szCs w:val="32"/>
          <w:lang w:val="en-US" w:eastAsia="zh-CN"/>
        </w:rPr>
        <w:t>甲方</w:t>
      </w:r>
      <w:r>
        <w:rPr>
          <w:rFonts w:hint="eastAsia" w:ascii="Times New Roman" w:hAnsi="Times New Roman" w:eastAsia="方正仿宋_GBK"/>
          <w:sz w:val="32"/>
          <w:szCs w:val="32"/>
          <w:lang w:val="en-US" w:eastAsia="zh-CN"/>
        </w:rPr>
        <w:t>未收到发票的，有权不予支付相应款项，并不承担延迟付款责任。</w:t>
      </w:r>
    </w:p>
    <w:p w14:paraId="1F6017DC">
      <w:pPr>
        <w:numPr>
          <w:ilvl w:val="0"/>
          <w:numId w:val="1"/>
        </w:num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eastAsia="zh-CN"/>
        </w:rPr>
        <w:t>项目工期及保修期</w:t>
      </w:r>
      <w:r>
        <w:rPr>
          <w:rFonts w:ascii="Times New Roman" w:hAnsi="Times New Roman" w:eastAsia="方正仿宋_GBK"/>
          <w:sz w:val="32"/>
          <w:szCs w:val="32"/>
          <w:lang w:val="zh-CN"/>
        </w:rPr>
        <w:t>：</w:t>
      </w:r>
    </w:p>
    <w:p w14:paraId="52397A9E">
      <w:pPr>
        <w:numPr>
          <w:ilvl w:val="0"/>
          <w:numId w:val="0"/>
        </w:numPr>
        <w:spacing w:line="540" w:lineRule="exact"/>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1、</w:t>
      </w:r>
      <w:r>
        <w:rPr>
          <w:rFonts w:hint="eastAsia" w:ascii="Times New Roman" w:hAnsi="Times New Roman" w:eastAsia="方正仿宋_GBK"/>
          <w:sz w:val="32"/>
          <w:szCs w:val="32"/>
          <w:lang w:val="zh-CN"/>
        </w:rPr>
        <w:t>本项目工期为自签订合同</w:t>
      </w:r>
      <w:r>
        <w:rPr>
          <w:rFonts w:hint="eastAsia" w:eastAsia="方正仿宋_GBK"/>
          <w:sz w:val="32"/>
          <w:szCs w:val="32"/>
          <w:lang w:val="zh-CN"/>
        </w:rPr>
        <w:t>之日</w:t>
      </w:r>
      <w:r>
        <w:rPr>
          <w:rFonts w:hint="eastAsia" w:ascii="Times New Roman" w:hAnsi="Times New Roman" w:eastAsia="方正仿宋_GBK"/>
          <w:sz w:val="32"/>
          <w:szCs w:val="32"/>
          <w:lang w:val="zh-CN"/>
        </w:rPr>
        <w:t>起</w:t>
      </w:r>
      <w:r>
        <w:rPr>
          <w:rFonts w:hint="eastAsia" w:eastAsia="方正仿宋_GBK"/>
          <w:sz w:val="32"/>
          <w:szCs w:val="32"/>
          <w:lang w:val="en-US" w:eastAsia="zh-CN"/>
        </w:rPr>
        <w:t>15</w:t>
      </w:r>
      <w:r>
        <w:rPr>
          <w:rFonts w:hint="eastAsia" w:ascii="Times New Roman" w:hAnsi="Times New Roman" w:eastAsia="方正仿宋_GBK"/>
          <w:sz w:val="32"/>
          <w:szCs w:val="32"/>
          <w:lang w:val="zh-CN"/>
        </w:rPr>
        <w:t>天。</w:t>
      </w:r>
    </w:p>
    <w:p w14:paraId="3B00342C">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2、花圃改造及大门周边地面：质保期2年。质保范围包括混凝土开裂、基础不均匀沉降、铺装及衔接部位松动脱落等施工质量问题。质保期内非人为及不可抗力原因出现上述问题，中标人负责免费维修、返工，直至合格。</w:t>
      </w:r>
    </w:p>
    <w:p w14:paraId="40E2FCDA">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大门、道闸、车牌识别一体机、控制系统等核心设备：质保期2年，质保范围包含设备整机、核心零部件、配套软件系统等，质保期内免费更换故障配件、上门调试及系统升级。</w:t>
      </w:r>
    </w:p>
    <w:p w14:paraId="381F13EE">
      <w:pPr>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辅助设备及安装工程（辅助摄像头、外置补光灯、管线、辅材、电气接线等）：质保期</w:t>
      </w:r>
      <w:r>
        <w:rPr>
          <w:rFonts w:hint="eastAsia" w:eastAsia="方正仿宋_GBK"/>
          <w:sz w:val="32"/>
          <w:szCs w:val="32"/>
          <w:lang w:val="en-US" w:eastAsia="zh-CN"/>
        </w:rPr>
        <w:t>2</w:t>
      </w:r>
      <w:r>
        <w:rPr>
          <w:rFonts w:hint="eastAsia" w:ascii="Times New Roman" w:hAnsi="Times New Roman" w:eastAsia="方正仿宋_GBK"/>
          <w:sz w:val="32"/>
          <w:szCs w:val="32"/>
          <w:lang w:val="en-US" w:eastAsia="zh-CN"/>
        </w:rPr>
        <w:t>年，质保范围含设备自身故障、线路接头松动、辅材破损、安装不牢固等施工及产品质量问题。质保期内免费维修或更换。</w:t>
      </w:r>
    </w:p>
    <w:p w14:paraId="5AA68BD2">
      <w:pPr>
        <w:ind w:firstLine="640" w:firstLineChars="200"/>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质保期内接到通知后</w:t>
      </w:r>
      <w:r>
        <w:rPr>
          <w:rFonts w:hint="eastAsia"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小时内响应，</w:t>
      </w:r>
      <w:r>
        <w:rPr>
          <w:rFonts w:hint="eastAsia"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小时内上门，</w:t>
      </w:r>
      <w:r>
        <w:rPr>
          <w:rFonts w:hint="eastAsia" w:eastAsia="方正仿宋_GBK"/>
          <w:sz w:val="32"/>
          <w:szCs w:val="32"/>
          <w:u w:val="single"/>
          <w:lang w:val="en-US" w:eastAsia="zh-CN"/>
        </w:rPr>
        <w:t xml:space="preserve"> </w:t>
      </w:r>
      <w:r>
        <w:rPr>
          <w:rFonts w:hint="eastAsia" w:ascii="Times New Roman" w:hAnsi="Times New Roman" w:eastAsia="方正仿宋_GBK"/>
          <w:sz w:val="32"/>
          <w:szCs w:val="32"/>
          <w:u w:val="single"/>
          <w:lang w:val="en-US" w:eastAsia="zh-CN"/>
        </w:rPr>
        <w:t xml:space="preserve"> </w:t>
      </w:r>
      <w:r>
        <w:rPr>
          <w:rFonts w:hint="eastAsia" w:ascii="Times New Roman" w:hAnsi="Times New Roman" w:eastAsia="方正仿宋_GBK"/>
          <w:sz w:val="32"/>
          <w:szCs w:val="32"/>
          <w:lang w:val="en-US" w:eastAsia="zh-CN"/>
        </w:rPr>
        <w:t>小时内修复完毕。</w:t>
      </w:r>
    </w:p>
    <w:p w14:paraId="4E6780C0">
      <w:pPr>
        <w:numPr>
          <w:ilvl w:val="0"/>
          <w:numId w:val="1"/>
        </w:numPr>
        <w:spacing w:line="540" w:lineRule="exact"/>
        <w:ind w:firstLine="510"/>
        <w:rPr>
          <w:rFonts w:hint="eastAsia" w:ascii="Times New Roman" w:hAnsi="Times New Roman" w:eastAsia="方正仿宋_GBK"/>
          <w:sz w:val="32"/>
          <w:szCs w:val="32"/>
          <w:lang w:val="zh-CN" w:eastAsia="zh-CN"/>
        </w:rPr>
      </w:pPr>
      <w:r>
        <w:rPr>
          <w:rFonts w:hint="eastAsia" w:ascii="Times New Roman" w:hAnsi="Times New Roman" w:eastAsia="方正仿宋_GBK"/>
          <w:sz w:val="32"/>
          <w:szCs w:val="32"/>
          <w:lang w:val="zh-CN" w:eastAsia="zh-CN"/>
        </w:rPr>
        <w:t>双方权利与义务：</w:t>
      </w:r>
    </w:p>
    <w:p w14:paraId="1B38F797">
      <w:pPr>
        <w:numPr>
          <w:ilvl w:val="0"/>
          <w:numId w:val="0"/>
        </w:numPr>
        <w:spacing w:line="540" w:lineRule="exact"/>
        <w:ind w:firstLine="640" w:firstLineChars="200"/>
        <w:rPr>
          <w:rFonts w:ascii="Times New Roman" w:hAnsi="Times New Roman" w:eastAsia="方正仿宋_GBK"/>
          <w:sz w:val="32"/>
          <w:szCs w:val="32"/>
          <w:lang w:val="zh-CN"/>
        </w:rPr>
      </w:pPr>
      <w:r>
        <w:rPr>
          <w:rFonts w:ascii="Times New Roman" w:hAnsi="Times New Roman" w:eastAsia="方正仿宋_GBK"/>
          <w:sz w:val="32"/>
          <w:szCs w:val="32"/>
          <w:lang w:val="zh-CN"/>
        </w:rPr>
        <w:t>甲方权利与义务：</w:t>
      </w:r>
    </w:p>
    <w:p w14:paraId="6436DD23">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rPr>
        <w:t>1、甲方负责提供乙方原材料及工具的堆放场所。</w:t>
      </w:r>
    </w:p>
    <w:p w14:paraId="423CDF09">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rPr>
        <w:t>2、甲方负责提供乙方施工所需的用水、用电。</w:t>
      </w:r>
    </w:p>
    <w:p w14:paraId="7D334A8B">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zh-CN"/>
        </w:rPr>
        <w:t>3、甲方对乙方的施工质量、工期进度、施工安全进行监督。</w:t>
      </w:r>
    </w:p>
    <w:p w14:paraId="78C40656">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乙方权利与义务：</w:t>
      </w:r>
    </w:p>
    <w:p w14:paraId="77AAD8E6">
      <w:pPr>
        <w:spacing w:line="540" w:lineRule="exact"/>
        <w:ind w:firstLine="51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1、中标人应严格按《安全生产法》、《建设工程安全生产管理条例》等法律、法规采取安全措施、组织施工，并严格执行安全生产相关规章制度，中标人须对本合同范围内所有施工范围和施工人员负全部安全施工责任。</w:t>
      </w:r>
    </w:p>
    <w:p w14:paraId="1E37716E">
      <w:pPr>
        <w:spacing w:line="540" w:lineRule="exact"/>
        <w:ind w:firstLine="510"/>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lang w:val="zh-CN" w:eastAsia="zh-CN"/>
        </w:rPr>
        <w:t>中标人施工期间必须按规定对施工现场进行管理，并有专人负责现场看护。</w:t>
      </w:r>
    </w:p>
    <w:p w14:paraId="0784058A">
      <w:pPr>
        <w:spacing w:line="540" w:lineRule="exact"/>
        <w:ind w:firstLine="510"/>
        <w:rPr>
          <w:rFonts w:ascii="Times New Roman" w:hAnsi="Times New Roman" w:eastAsia="方正仿宋_GBK"/>
          <w:sz w:val="32"/>
          <w:szCs w:val="32"/>
          <w:lang w:val="zh-CN"/>
        </w:rPr>
      </w:pPr>
      <w:r>
        <w:rPr>
          <w:rFonts w:hint="eastAsia" w:ascii="Times New Roman" w:hAnsi="Times New Roman" w:eastAsia="方正仿宋_GBK"/>
          <w:sz w:val="32"/>
          <w:szCs w:val="32"/>
          <w:lang w:val="en-US" w:eastAsia="zh-CN"/>
        </w:rPr>
        <w:t>4、中标人应充分考虑天气等因素,合理安排施工,因此造成的一切后果和损失由中标人承担。</w:t>
      </w:r>
    </w:p>
    <w:p w14:paraId="0A92830C">
      <w:pPr>
        <w:spacing w:line="540" w:lineRule="exact"/>
        <w:ind w:firstLine="510"/>
        <w:rPr>
          <w:rFonts w:hint="eastAsia" w:ascii="Times New Roman" w:hAnsi="Times New Roman" w:eastAsia="方正仿宋_GBK"/>
          <w:sz w:val="32"/>
          <w:szCs w:val="32"/>
          <w:lang w:val="zh-CN" w:eastAsia="zh-CN"/>
        </w:rPr>
      </w:pPr>
      <w:r>
        <w:rPr>
          <w:rFonts w:hint="eastAsia" w:ascii="Times New Roman" w:hAnsi="Times New Roman" w:eastAsia="方正仿宋_GBK"/>
          <w:sz w:val="32"/>
          <w:szCs w:val="32"/>
          <w:lang w:val="zh-CN" w:eastAsia="zh-CN"/>
        </w:rPr>
        <w:t>五、违约条款</w:t>
      </w:r>
    </w:p>
    <w:p w14:paraId="0DF5CAA8">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（一）乙方不按期完成合同约定的内容，应向甲方支付违约金，除甲方或不可抗力造成原因外，每延迟交付一天，支付合同总价</w:t>
      </w:r>
      <w:r>
        <w:rPr>
          <w:rFonts w:hint="eastAsia" w:eastAsia="方正仿宋_GBK"/>
          <w:sz w:val="32"/>
          <w:szCs w:val="32"/>
          <w:u w:val="single"/>
          <w:lang w:val="en-US" w:eastAsia="zh-CN"/>
        </w:rPr>
        <w:t>0.</w:t>
      </w:r>
      <w:r>
        <w:rPr>
          <w:rFonts w:ascii="Times New Roman" w:hAnsi="Times New Roman" w:eastAsia="方正仿宋_GBK"/>
          <w:sz w:val="32"/>
          <w:szCs w:val="32"/>
          <w:u w:val="single"/>
          <w:lang w:val="zh-CN"/>
        </w:rPr>
        <w:t>1</w:t>
      </w:r>
      <w:r>
        <w:rPr>
          <w:rFonts w:ascii="Times New Roman" w:hAnsi="Times New Roman" w:eastAsia="方正仿宋_GBK"/>
          <w:sz w:val="32"/>
          <w:szCs w:val="32"/>
          <w:lang w:val="zh-CN"/>
        </w:rPr>
        <w:t>%的违约金，延期超过</w:t>
      </w:r>
      <w:r>
        <w:rPr>
          <w:rFonts w:ascii="Times New Roman" w:hAnsi="Times New Roman" w:eastAsia="方正仿宋_GBK"/>
          <w:sz w:val="32"/>
          <w:szCs w:val="32"/>
          <w:u w:val="single"/>
          <w:lang w:val="zh-CN"/>
        </w:rPr>
        <w:t>10</w:t>
      </w:r>
      <w:r>
        <w:rPr>
          <w:rFonts w:ascii="Times New Roman" w:hAnsi="Times New Roman" w:eastAsia="方正仿宋_GBK"/>
          <w:sz w:val="32"/>
          <w:szCs w:val="32"/>
          <w:lang w:val="zh-CN"/>
        </w:rPr>
        <w:t>日，甲方有权解除合同。</w:t>
      </w:r>
    </w:p>
    <w:p w14:paraId="03F82050">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（二）乙方所供产品品种、型号、规格、色泽、质量不符合规定的，由其负责无条件包换或包修，并承担修理、调换或退货而支付的实际费用。</w:t>
      </w:r>
    </w:p>
    <w:p w14:paraId="74695A32">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（三）非因甲方原因，乙方不履行本合同规定的义务，致使工作延误，甲方有权要求其履行或解除合同，并要求乙方等额赔偿由此造成的一切损失。</w:t>
      </w:r>
    </w:p>
    <w:p w14:paraId="2B418730">
      <w:pPr>
        <w:spacing w:line="540" w:lineRule="exact"/>
        <w:ind w:firstLine="510"/>
        <w:rPr>
          <w:rFonts w:hint="eastAsia" w:ascii="Times New Roman" w:hAnsi="Times New Roman" w:eastAsia="方正仿宋_GBK"/>
          <w:sz w:val="32"/>
          <w:szCs w:val="32"/>
          <w:lang w:val="zh-CN" w:eastAsia="zh-CN"/>
        </w:rPr>
      </w:pPr>
      <w:r>
        <w:rPr>
          <w:rFonts w:ascii="Times New Roman" w:hAnsi="Times New Roman" w:eastAsia="方正仿宋_GBK"/>
          <w:sz w:val="32"/>
          <w:szCs w:val="32"/>
          <w:lang w:val="zh-CN"/>
        </w:rPr>
        <w:t>（四）本项目不得转让分包，如有发生，除没收其履约保证金外，无条件清理退场，所造成的一切损失由乙方负责。</w:t>
      </w:r>
    </w:p>
    <w:p w14:paraId="3D43E222">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六、争议解决：</w:t>
      </w:r>
    </w:p>
    <w:p w14:paraId="439219FA">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因本合同引起的任何争议，双方应友好协商解决；协商不成时，可提交甲方所在地人民法院诉讼解决。</w:t>
      </w:r>
    </w:p>
    <w:p w14:paraId="02749995">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七、其他：</w:t>
      </w:r>
    </w:p>
    <w:p w14:paraId="584A421E">
      <w:pPr>
        <w:spacing w:line="540" w:lineRule="exact"/>
        <w:ind w:firstLine="510"/>
        <w:rPr>
          <w:rFonts w:ascii="Times New Roman" w:hAnsi="Times New Roman" w:eastAsia="方正仿宋_GBK"/>
          <w:sz w:val="32"/>
          <w:szCs w:val="32"/>
          <w:lang w:val="zh-CN"/>
        </w:rPr>
      </w:pPr>
      <w:r>
        <w:rPr>
          <w:rFonts w:hint="eastAsia" w:eastAsia="方正仿宋_GBK"/>
          <w:sz w:val="32"/>
          <w:szCs w:val="32"/>
          <w:lang w:val="en-US" w:eastAsia="zh-CN"/>
        </w:rPr>
        <w:t>1、</w:t>
      </w:r>
      <w:r>
        <w:rPr>
          <w:rFonts w:ascii="Times New Roman" w:hAnsi="Times New Roman" w:eastAsia="方正仿宋_GBK"/>
          <w:sz w:val="32"/>
          <w:szCs w:val="32"/>
          <w:lang w:val="zh-CN"/>
        </w:rPr>
        <w:t>本合同一式</w:t>
      </w:r>
      <w:r>
        <w:rPr>
          <w:rFonts w:hint="eastAsia" w:ascii="Times New Roman" w:hAnsi="Times New Roman" w:eastAsia="方正仿宋_GBK"/>
          <w:sz w:val="32"/>
          <w:szCs w:val="32"/>
          <w:lang w:val="zh-CN" w:eastAsia="zh-CN"/>
        </w:rPr>
        <w:t>肆</w:t>
      </w:r>
      <w:r>
        <w:rPr>
          <w:rFonts w:ascii="Times New Roman" w:hAnsi="Times New Roman" w:eastAsia="方正仿宋_GBK"/>
          <w:sz w:val="32"/>
          <w:szCs w:val="32"/>
          <w:lang w:val="zh-CN"/>
        </w:rPr>
        <w:t>份，甲</w:t>
      </w:r>
      <w:r>
        <w:rPr>
          <w:rFonts w:hint="eastAsia" w:ascii="Times New Roman" w:hAnsi="Times New Roman" w:eastAsia="方正仿宋_GBK"/>
          <w:sz w:val="32"/>
          <w:szCs w:val="32"/>
          <w:lang w:val="zh-CN" w:eastAsia="zh-CN"/>
        </w:rPr>
        <w:t>方执叁份，乙方执壹</w:t>
      </w:r>
      <w:r>
        <w:rPr>
          <w:rFonts w:ascii="Times New Roman" w:hAnsi="Times New Roman" w:eastAsia="方正仿宋_GBK"/>
          <w:sz w:val="32"/>
          <w:szCs w:val="32"/>
          <w:lang w:val="zh-CN"/>
        </w:rPr>
        <w:t>份，具有同等法律效力。</w:t>
      </w:r>
    </w:p>
    <w:p w14:paraId="48E2207A">
      <w:pPr>
        <w:spacing w:line="540" w:lineRule="exact"/>
        <w:ind w:firstLine="510"/>
        <w:rPr>
          <w:rFonts w:ascii="Times New Roman" w:hAnsi="Times New Roman" w:eastAsia="方正仿宋_GBK"/>
          <w:sz w:val="32"/>
          <w:szCs w:val="32"/>
          <w:lang w:val="zh-CN"/>
        </w:rPr>
      </w:pPr>
      <w:r>
        <w:rPr>
          <w:rFonts w:hint="eastAsia" w:eastAsia="方正仿宋_GBK"/>
          <w:sz w:val="32"/>
          <w:szCs w:val="32"/>
          <w:lang w:val="en-US" w:eastAsia="zh-CN"/>
        </w:rPr>
        <w:t>2、</w:t>
      </w:r>
      <w:r>
        <w:rPr>
          <w:rFonts w:hint="eastAsia" w:ascii="Times New Roman" w:hAnsi="Times New Roman" w:eastAsia="方正仿宋_GBK"/>
          <w:sz w:val="32"/>
          <w:szCs w:val="32"/>
          <w:lang w:val="zh-CN"/>
        </w:rPr>
        <w:t>合同</w:t>
      </w:r>
      <w:r>
        <w:rPr>
          <w:rFonts w:hint="eastAsia" w:eastAsia="方正仿宋_GBK"/>
          <w:sz w:val="32"/>
          <w:szCs w:val="32"/>
          <w:lang w:val="zh-CN"/>
        </w:rPr>
        <w:t>若有</w:t>
      </w:r>
      <w:r>
        <w:rPr>
          <w:rFonts w:hint="eastAsia" w:ascii="Times New Roman" w:hAnsi="Times New Roman" w:eastAsia="方正仿宋_GBK"/>
          <w:sz w:val="32"/>
          <w:szCs w:val="32"/>
          <w:lang w:val="zh-CN"/>
        </w:rPr>
        <w:t>未尽事宜，</w:t>
      </w:r>
      <w:r>
        <w:rPr>
          <w:rFonts w:hint="eastAsia" w:eastAsia="方正仿宋_GBK"/>
          <w:sz w:val="32"/>
          <w:szCs w:val="32"/>
          <w:lang w:val="zh-CN"/>
        </w:rPr>
        <w:t>甲乙双方可</w:t>
      </w:r>
      <w:r>
        <w:rPr>
          <w:rFonts w:hint="eastAsia" w:ascii="Times New Roman" w:hAnsi="Times New Roman" w:eastAsia="方正仿宋_GBK"/>
          <w:sz w:val="32"/>
          <w:szCs w:val="32"/>
          <w:lang w:val="zh-CN"/>
        </w:rPr>
        <w:t>另行签订补充协议，补充协议是合同的组成部分。</w:t>
      </w:r>
    </w:p>
    <w:p w14:paraId="78229D46">
      <w:pPr>
        <w:spacing w:line="540" w:lineRule="exact"/>
        <w:ind w:firstLine="510"/>
        <w:rPr>
          <w:rFonts w:ascii="Times New Roman" w:hAnsi="Times New Roman" w:eastAsia="方正仿宋_GBK"/>
          <w:sz w:val="32"/>
          <w:szCs w:val="32"/>
          <w:lang w:val="zh-CN"/>
        </w:rPr>
      </w:pPr>
      <w:r>
        <w:rPr>
          <w:rFonts w:hint="eastAsia" w:eastAsia="方正仿宋_GBK"/>
          <w:sz w:val="32"/>
          <w:szCs w:val="32"/>
          <w:lang w:val="en-US" w:eastAsia="zh-CN"/>
        </w:rPr>
        <w:t>3、</w:t>
      </w:r>
      <w:r>
        <w:rPr>
          <w:rFonts w:ascii="Times New Roman" w:hAnsi="Times New Roman" w:eastAsia="方正仿宋_GBK"/>
          <w:sz w:val="32"/>
          <w:szCs w:val="32"/>
          <w:lang w:val="zh-CN"/>
        </w:rPr>
        <w:t>本合同经甲方、乙方签字盖章后生</w:t>
      </w:r>
      <w:r>
        <w:rPr>
          <w:rFonts w:hint="eastAsia" w:eastAsia="方正仿宋_GBK"/>
          <w:sz w:val="32"/>
          <w:szCs w:val="32"/>
          <w:lang w:val="zh-CN"/>
        </w:rPr>
        <w:t>效</w:t>
      </w:r>
      <w:r>
        <w:rPr>
          <w:rFonts w:ascii="Times New Roman" w:hAnsi="Times New Roman" w:eastAsia="方正仿宋_GBK"/>
          <w:sz w:val="32"/>
          <w:szCs w:val="32"/>
          <w:lang w:val="zh-CN"/>
        </w:rPr>
        <w:t>，合同签订的内容不能超出招标文件和投标文件的实质性内容。</w:t>
      </w:r>
    </w:p>
    <w:p w14:paraId="297250BE">
      <w:pPr>
        <w:spacing w:line="540" w:lineRule="exact"/>
        <w:ind w:firstLine="510"/>
        <w:rPr>
          <w:rFonts w:ascii="Times New Roman" w:hAnsi="Times New Roman" w:eastAsia="方正仿宋_GBK"/>
          <w:sz w:val="32"/>
          <w:szCs w:val="32"/>
          <w:lang w:val="zh-CN"/>
        </w:rPr>
      </w:pPr>
    </w:p>
    <w:p w14:paraId="3F760F82">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甲方（盖章）：                     乙方（盖章）：</w:t>
      </w:r>
    </w:p>
    <w:p w14:paraId="6B21B037">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法定代表人                         法定代表人</w:t>
      </w:r>
    </w:p>
    <w:p w14:paraId="1BD068C7">
      <w:pPr>
        <w:spacing w:line="540" w:lineRule="exact"/>
        <w:ind w:firstLine="510"/>
        <w:rPr>
          <w:rFonts w:ascii="Times New Roman" w:hAnsi="Times New Roman" w:eastAsia="方正仿宋_GBK"/>
          <w:sz w:val="32"/>
          <w:szCs w:val="32"/>
          <w:lang w:val="zh-CN"/>
        </w:rPr>
      </w:pPr>
      <w:r>
        <w:rPr>
          <w:rFonts w:ascii="Times New Roman" w:hAnsi="Times New Roman" w:eastAsia="方正仿宋_GBK"/>
          <w:sz w:val="32"/>
          <w:szCs w:val="32"/>
          <w:lang w:val="zh-CN"/>
        </w:rPr>
        <w:t>或其委托代理人：                   或其委托代理人：</w:t>
      </w:r>
    </w:p>
    <w:p w14:paraId="2A20FEC5">
      <w:pPr>
        <w:spacing w:line="540" w:lineRule="exact"/>
        <w:rPr>
          <w:rFonts w:ascii="Times New Roman" w:hAnsi="Times New Roman" w:eastAsia="方正仿宋_GBK"/>
          <w:kern w:val="0"/>
          <w:sz w:val="32"/>
          <w:szCs w:val="32"/>
        </w:rPr>
      </w:pPr>
      <w:r>
        <w:rPr>
          <w:rFonts w:ascii="Times New Roman" w:hAnsi="Times New Roman" w:eastAsia="方正仿宋_GBK"/>
          <w:sz w:val="32"/>
          <w:szCs w:val="32"/>
          <w:lang w:val="zh-CN"/>
        </w:rPr>
        <w:t xml:space="preserve">签订日期：  年  月  日      </w:t>
      </w:r>
      <w:r>
        <w:rPr>
          <w:rFonts w:hint="eastAsia" w:ascii="Times New Roman" w:hAnsi="Times New Roman" w:eastAsia="方正仿宋_GBK"/>
          <w:sz w:val="32"/>
          <w:szCs w:val="32"/>
          <w:lang w:val="en-US" w:eastAsia="zh-CN"/>
        </w:rPr>
        <w:t xml:space="preserve">   </w:t>
      </w:r>
      <w:r>
        <w:rPr>
          <w:rFonts w:ascii="Times New Roman" w:hAnsi="Times New Roman" w:eastAsia="方正仿宋_GBK"/>
          <w:sz w:val="32"/>
          <w:szCs w:val="32"/>
          <w:lang w:val="zh-CN"/>
        </w:rPr>
        <w:t>签订日期：  年   月 日</w:t>
      </w:r>
    </w:p>
    <w:p w14:paraId="00051D6B"/>
    <w:p w14:paraId="4FCABF6C">
      <w:pPr>
        <w:numPr>
          <w:ilvl w:val="0"/>
          <w:numId w:val="0"/>
        </w:numPr>
        <w:rPr>
          <w:rFonts w:hint="eastAsia"/>
          <w:lang w:val="en-US" w:eastAsia="zh-CN"/>
        </w:rPr>
      </w:pPr>
    </w:p>
    <w:p w14:paraId="09E3EB71">
      <w:pPr>
        <w:pStyle w:val="14"/>
        <w:numPr>
          <w:ilvl w:val="0"/>
          <w:numId w:val="0"/>
        </w:numPr>
        <w:rPr>
          <w:rFonts w:hint="eastAsia"/>
        </w:rPr>
      </w:pPr>
    </w:p>
    <w:p w14:paraId="035FC1C9">
      <w:pPr>
        <w:pStyle w:val="15"/>
        <w:rPr>
          <w:rFonts w:hint="eastAsia"/>
        </w:rPr>
      </w:pPr>
    </w:p>
    <w:p w14:paraId="2F2EC020">
      <w:pPr>
        <w:pStyle w:val="15"/>
        <w:rPr>
          <w:rFonts w:hint="eastAsia"/>
        </w:rPr>
      </w:pPr>
    </w:p>
    <w:p w14:paraId="7E92E005">
      <w:pPr>
        <w:pStyle w:val="15"/>
        <w:rPr>
          <w:rFonts w:hint="eastAsia"/>
        </w:rPr>
      </w:pPr>
    </w:p>
    <w:p w14:paraId="79544C72">
      <w:pPr>
        <w:pStyle w:val="15"/>
        <w:rPr>
          <w:rFonts w:hint="eastAsia"/>
        </w:rPr>
      </w:pPr>
    </w:p>
    <w:p w14:paraId="7D96A1D4">
      <w:pPr>
        <w:pStyle w:val="15"/>
        <w:rPr>
          <w:rFonts w:hint="eastAsia"/>
        </w:rPr>
      </w:pPr>
    </w:p>
    <w:p w14:paraId="7A5E960B">
      <w:pPr>
        <w:pStyle w:val="15"/>
        <w:rPr>
          <w:rFonts w:hint="eastAsia"/>
        </w:rPr>
      </w:pPr>
    </w:p>
    <w:p w14:paraId="152ACD83">
      <w:pPr>
        <w:pStyle w:val="15"/>
        <w:rPr>
          <w:rFonts w:hint="eastAsia"/>
        </w:rPr>
      </w:pPr>
    </w:p>
    <w:p w14:paraId="449B47E6">
      <w:pPr>
        <w:pStyle w:val="15"/>
        <w:rPr>
          <w:rFonts w:hint="eastAsia"/>
        </w:rPr>
      </w:pPr>
    </w:p>
    <w:p w14:paraId="5F230470">
      <w:pPr>
        <w:pStyle w:val="15"/>
        <w:rPr>
          <w:rFonts w:hint="eastAsia"/>
        </w:rPr>
      </w:pPr>
    </w:p>
    <w:p w14:paraId="260F6E8C">
      <w:pPr>
        <w:pStyle w:val="15"/>
        <w:rPr>
          <w:rFonts w:hint="eastAsia"/>
        </w:rPr>
      </w:pPr>
    </w:p>
    <w:p w14:paraId="66B14BF6">
      <w:pPr>
        <w:pStyle w:val="15"/>
        <w:rPr>
          <w:rFonts w:hint="eastAsia"/>
        </w:rPr>
      </w:pPr>
    </w:p>
    <w:p w14:paraId="01A9F423">
      <w:pPr>
        <w:pStyle w:val="15"/>
        <w:rPr>
          <w:rFonts w:hint="eastAsia"/>
        </w:rPr>
      </w:pPr>
    </w:p>
    <w:p w14:paraId="14294C4E">
      <w:pPr>
        <w:pStyle w:val="15"/>
        <w:rPr>
          <w:rFonts w:hint="eastAsia"/>
        </w:rPr>
      </w:pPr>
    </w:p>
    <w:p w14:paraId="7E1BC3C0">
      <w:pPr>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第三部分  项目需求</w:t>
      </w:r>
    </w:p>
    <w:p w14:paraId="2E8E9140">
      <w:pPr>
        <w:snapToGrid w:val="0"/>
        <w:spacing w:line="500" w:lineRule="exact"/>
        <w:ind w:firstLine="562" w:firstLineChars="20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供应商在制作响应文件时仔细研究项目需求说明。项目需求包括技术要求和商务要求:技术要求是指对采购标的功能和质量要求，包括服务内容和标准等;商务要求是指取得采购标的的时间、地点、财务和服务要求，包括交付（实施）的时间（期限）和地点（范围），付款条件（进度和方法）等。供应商不能简单照搬照抄磋商文件项目需求说明中的技术、商务要求，必须作实事求是的响应。</w:t>
      </w:r>
    </w:p>
    <w:p w14:paraId="65A02B4B">
      <w:pPr>
        <w:snapToGrid w:val="0"/>
        <w:spacing w:line="500" w:lineRule="exact"/>
        <w:ind w:firstLine="640" w:firstLineChars="200"/>
        <w:rPr>
          <w:rFonts w:hint="eastAsia" w:ascii="仿宋" w:hAnsi="仿宋" w:eastAsia="仿宋" w:cs="仿宋"/>
          <w:b w:val="0"/>
          <w:bCs w:val="0"/>
          <w:color w:val="auto"/>
          <w:sz w:val="32"/>
          <w:szCs w:val="32"/>
          <w:lang w:val="en-US" w:eastAsia="zh-CN"/>
        </w:rPr>
      </w:pPr>
    </w:p>
    <w:p w14:paraId="124C2F2E">
      <w:pPr>
        <w:numPr>
          <w:ilvl w:val="0"/>
          <w:numId w:val="2"/>
        </w:numPr>
        <w:ind w:firstLine="321" w:firstLineChars="100"/>
        <w:rPr>
          <w:rFonts w:hint="eastAsia" w:ascii="仿宋" w:hAnsi="仿宋" w:eastAsia="仿宋"/>
          <w:b/>
          <w:bCs/>
          <w:sz w:val="32"/>
          <w:szCs w:val="32"/>
          <w:lang w:eastAsia="zh-Hans"/>
        </w:rPr>
      </w:pPr>
      <w:r>
        <w:rPr>
          <w:rFonts w:hint="eastAsia" w:ascii="仿宋" w:hAnsi="仿宋" w:eastAsia="仿宋"/>
          <w:b/>
          <w:bCs/>
          <w:sz w:val="32"/>
          <w:szCs w:val="32"/>
          <w:lang w:eastAsia="zh-CN"/>
        </w:rPr>
        <w:t>项目需求</w:t>
      </w:r>
      <w:r>
        <w:rPr>
          <w:rFonts w:hint="eastAsia" w:ascii="仿宋" w:hAnsi="仿宋" w:eastAsia="仿宋"/>
          <w:b/>
          <w:bCs/>
          <w:sz w:val="32"/>
          <w:szCs w:val="32"/>
          <w:lang w:val="en-US" w:eastAsia="zh-CN"/>
        </w:rPr>
        <w:t>及技术参数要求</w:t>
      </w:r>
      <w:r>
        <w:rPr>
          <w:rFonts w:hint="eastAsia" w:ascii="仿宋" w:hAnsi="仿宋" w:eastAsia="仿宋"/>
          <w:b/>
          <w:bCs/>
          <w:sz w:val="32"/>
          <w:szCs w:val="32"/>
          <w:lang w:eastAsia="zh-Hans"/>
        </w:rPr>
        <w:t>：</w:t>
      </w:r>
    </w:p>
    <w:p w14:paraId="2984562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Hans"/>
        </w:rPr>
      </w:pPr>
      <w:r>
        <w:rPr>
          <w:rFonts w:hint="eastAsia" w:ascii="仿宋" w:hAnsi="仿宋" w:eastAsia="仿宋" w:cs="仿宋"/>
          <w:color w:val="auto"/>
          <w:sz w:val="28"/>
          <w:szCs w:val="28"/>
          <w:highlight w:val="none"/>
        </w:rPr>
        <w:t>本项</w:t>
      </w:r>
      <w:r>
        <w:rPr>
          <w:rFonts w:hint="eastAsia" w:ascii="仿宋" w:hAnsi="仿宋" w:eastAsia="仿宋" w:cs="仿宋"/>
          <w:color w:val="auto"/>
          <w:sz w:val="28"/>
          <w:szCs w:val="28"/>
          <w:highlight w:val="none"/>
          <w:lang w:eastAsia="zh-CN"/>
        </w:rPr>
        <w:t>目为南通市养老服务指导中心</w:t>
      </w:r>
      <w:r>
        <w:rPr>
          <w:rFonts w:hint="eastAsia" w:ascii="仿宋" w:hAnsi="仿宋" w:eastAsia="仿宋" w:cs="仿宋"/>
          <w:color w:val="auto"/>
          <w:sz w:val="28"/>
          <w:szCs w:val="28"/>
          <w:highlight w:val="none"/>
          <w:lang w:val="en-US" w:eastAsia="zh-CN"/>
        </w:rPr>
        <w:t>西北门修缮改造项目</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需结合现场实际尺寸定制施工，拆除原有铁门并对东侧花圃进行改造以适配伸缩移门安装，加装车牌识别系统及栅栏道闸，实现伸缩移门与车牌识别系统的智能联动，整体满足</w:t>
      </w:r>
      <w:r>
        <w:rPr>
          <w:rFonts w:hint="eastAsia" w:ascii="仿宋" w:hAnsi="仿宋" w:eastAsia="仿宋" w:cs="仿宋"/>
          <w:color w:val="auto"/>
          <w:sz w:val="28"/>
          <w:szCs w:val="28"/>
          <w:highlight w:val="none"/>
        </w:rPr>
        <w:t>日常通行管理</w:t>
      </w:r>
      <w:r>
        <w:rPr>
          <w:rFonts w:hint="eastAsia" w:ascii="仿宋" w:hAnsi="仿宋" w:eastAsia="仿宋" w:cs="仿宋"/>
          <w:color w:val="auto"/>
          <w:sz w:val="28"/>
          <w:szCs w:val="28"/>
          <w:highlight w:val="none"/>
          <w:lang w:val="en-US" w:eastAsia="zh-CN"/>
        </w:rPr>
        <w:t>使用安全性、稳定性、耐久性要求。</w:t>
      </w:r>
      <w:r>
        <w:rPr>
          <w:rFonts w:hint="eastAsia" w:ascii="仿宋" w:hAnsi="仿宋" w:eastAsia="仿宋" w:cs="仿宋"/>
          <w:color w:val="auto"/>
          <w:sz w:val="28"/>
          <w:szCs w:val="28"/>
          <w:highlight w:val="none"/>
        </w:rPr>
        <w:t>报价需包含</w:t>
      </w:r>
      <w:r>
        <w:rPr>
          <w:rFonts w:hint="eastAsia" w:ascii="仿宋" w:hAnsi="仿宋" w:eastAsia="仿宋" w:cs="仿宋"/>
          <w:color w:val="auto"/>
          <w:sz w:val="28"/>
          <w:szCs w:val="28"/>
          <w:highlight w:val="none"/>
          <w:lang w:eastAsia="zh-CN"/>
        </w:rPr>
        <w:t>原大门拆除、花圃整改、大门周边地面恢复、</w:t>
      </w:r>
      <w:r>
        <w:rPr>
          <w:rFonts w:hint="eastAsia" w:ascii="仿宋" w:hAnsi="仿宋" w:eastAsia="仿宋" w:cs="仿宋"/>
          <w:color w:val="auto"/>
          <w:sz w:val="28"/>
          <w:szCs w:val="28"/>
          <w:highlight w:val="none"/>
        </w:rPr>
        <w:t>设备采购、运输、安装、辅材、人工、税费等一切相</w:t>
      </w:r>
      <w:r>
        <w:rPr>
          <w:rFonts w:hint="eastAsia" w:ascii="仿宋" w:hAnsi="仿宋" w:eastAsia="仿宋" w:cs="仿宋"/>
          <w:color w:val="auto"/>
          <w:sz w:val="28"/>
          <w:szCs w:val="28"/>
          <w:highlight w:val="none"/>
          <w:lang w:val="en-US" w:eastAsia="zh-CN"/>
        </w:rPr>
        <w:t>关的费用,施工中遇隐蔽工程、非采购人原因导致的增量费用，由供应商自行承担。</w:t>
      </w:r>
    </w:p>
    <w:p w14:paraId="659D3FF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结合现场实际尺寸：西北门两门柱之间净距3.98m，原门高度2m（原门整体离地总高为2.12m），单扇原门宽度2.05m，东侧花圃可占用面积约2.6平方米（3.71m×0.7m），采购及施工内容如下：</w:t>
      </w:r>
    </w:p>
    <w:tbl>
      <w:tblPr>
        <w:tblStyle w:val="23"/>
        <w:tblW w:w="9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530"/>
        <w:gridCol w:w="4710"/>
        <w:gridCol w:w="568"/>
        <w:gridCol w:w="732"/>
        <w:gridCol w:w="1625"/>
      </w:tblGrid>
      <w:tr w14:paraId="384A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noWrap w:val="0"/>
            <w:vAlign w:val="center"/>
          </w:tcPr>
          <w:p w14:paraId="718F2EE8">
            <w:pPr>
              <w:spacing w:after="120" w:line="240" w:lineRule="auto"/>
              <w:jc w:val="center"/>
              <w:rPr>
                <w:rFonts w:hint="eastAsia" w:ascii="仿宋" w:hAnsi="仿宋" w:eastAsia="仿宋"/>
                <w:sz w:val="24"/>
                <w:szCs w:val="24"/>
                <w:lang w:eastAsia="zh-CN"/>
              </w:rPr>
            </w:pPr>
            <w:r>
              <w:rPr>
                <w:rFonts w:hint="eastAsia" w:ascii="仿宋" w:hAnsi="仿宋" w:eastAsia="仿宋"/>
                <w:sz w:val="24"/>
                <w:szCs w:val="24"/>
                <w:lang w:eastAsia="zh-CN"/>
              </w:rPr>
              <w:t>序号</w:t>
            </w:r>
          </w:p>
        </w:tc>
        <w:tc>
          <w:tcPr>
            <w:tcW w:w="1530" w:type="dxa"/>
            <w:noWrap w:val="0"/>
            <w:vAlign w:val="center"/>
          </w:tcPr>
          <w:p w14:paraId="798BF5EB">
            <w:pPr>
              <w:spacing w:after="120" w:line="240" w:lineRule="auto"/>
              <w:jc w:val="center"/>
              <w:rPr>
                <w:rFonts w:ascii="仿宋" w:hAnsi="仿宋" w:eastAsia="仿宋"/>
                <w:sz w:val="24"/>
                <w:szCs w:val="24"/>
                <w:lang w:eastAsia="zh-Hans"/>
              </w:rPr>
            </w:pPr>
            <w:r>
              <w:rPr>
                <w:rFonts w:hint="eastAsia" w:ascii="仿宋" w:hAnsi="仿宋" w:eastAsia="仿宋"/>
                <w:sz w:val="24"/>
                <w:szCs w:val="24"/>
                <w:lang w:eastAsia="zh-Hans"/>
              </w:rPr>
              <w:t>设备名称</w:t>
            </w:r>
          </w:p>
        </w:tc>
        <w:tc>
          <w:tcPr>
            <w:tcW w:w="4710" w:type="dxa"/>
            <w:noWrap w:val="0"/>
            <w:vAlign w:val="center"/>
          </w:tcPr>
          <w:p w14:paraId="357B6D8C">
            <w:pPr>
              <w:spacing w:after="120" w:line="240" w:lineRule="auto"/>
              <w:jc w:val="center"/>
              <w:rPr>
                <w:rFonts w:ascii="仿宋" w:hAnsi="仿宋" w:eastAsia="仿宋"/>
                <w:sz w:val="24"/>
                <w:szCs w:val="24"/>
                <w:lang w:eastAsia="zh-Hans"/>
              </w:rPr>
            </w:pPr>
            <w:r>
              <w:rPr>
                <w:rFonts w:hint="eastAsia" w:ascii="仿宋" w:hAnsi="仿宋" w:eastAsia="仿宋"/>
                <w:sz w:val="24"/>
                <w:szCs w:val="24"/>
                <w:lang w:eastAsia="zh-CN"/>
              </w:rPr>
              <w:t>规格</w:t>
            </w:r>
            <w:r>
              <w:rPr>
                <w:rFonts w:hint="eastAsia" w:ascii="仿宋" w:hAnsi="仿宋" w:eastAsia="仿宋"/>
                <w:sz w:val="24"/>
                <w:szCs w:val="24"/>
                <w:lang w:eastAsia="zh-Hans"/>
              </w:rPr>
              <w:t>要求</w:t>
            </w:r>
          </w:p>
        </w:tc>
        <w:tc>
          <w:tcPr>
            <w:tcW w:w="568" w:type="dxa"/>
            <w:noWrap w:val="0"/>
            <w:vAlign w:val="center"/>
          </w:tcPr>
          <w:p w14:paraId="5AA81EB9">
            <w:pPr>
              <w:spacing w:after="120" w:line="240" w:lineRule="auto"/>
              <w:jc w:val="center"/>
              <w:rPr>
                <w:rFonts w:hint="eastAsia" w:ascii="仿宋" w:hAnsi="仿宋" w:eastAsia="仿宋"/>
                <w:sz w:val="24"/>
                <w:szCs w:val="24"/>
                <w:lang w:eastAsia="zh-CN"/>
              </w:rPr>
            </w:pPr>
            <w:r>
              <w:rPr>
                <w:rFonts w:hint="eastAsia" w:ascii="仿宋" w:hAnsi="仿宋" w:eastAsia="仿宋"/>
                <w:sz w:val="24"/>
                <w:szCs w:val="24"/>
                <w:lang w:val="en-US" w:eastAsia="zh-CN"/>
              </w:rPr>
              <w:t>单位</w:t>
            </w:r>
          </w:p>
        </w:tc>
        <w:tc>
          <w:tcPr>
            <w:tcW w:w="732" w:type="dxa"/>
            <w:noWrap w:val="0"/>
            <w:vAlign w:val="center"/>
          </w:tcPr>
          <w:p w14:paraId="717DB977">
            <w:pPr>
              <w:spacing w:after="120" w:line="240" w:lineRule="auto"/>
              <w:jc w:val="center"/>
              <w:rPr>
                <w:rFonts w:hint="default" w:ascii="仿宋" w:hAnsi="仿宋" w:eastAsia="仿宋"/>
                <w:sz w:val="24"/>
                <w:szCs w:val="24"/>
                <w:lang w:val="en-US" w:eastAsia="zh-CN"/>
              </w:rPr>
            </w:pPr>
            <w:r>
              <w:rPr>
                <w:rFonts w:hint="eastAsia" w:ascii="仿宋" w:hAnsi="仿宋" w:eastAsia="仿宋"/>
                <w:sz w:val="24"/>
                <w:szCs w:val="24"/>
                <w:lang w:val="en-US" w:eastAsia="zh-CN"/>
              </w:rPr>
              <w:t>数量</w:t>
            </w:r>
          </w:p>
        </w:tc>
        <w:tc>
          <w:tcPr>
            <w:tcW w:w="1625" w:type="dxa"/>
            <w:noWrap w:val="0"/>
            <w:vAlign w:val="center"/>
          </w:tcPr>
          <w:p w14:paraId="285E27BE">
            <w:pPr>
              <w:spacing w:after="120" w:line="240" w:lineRule="auto"/>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备注</w:t>
            </w:r>
          </w:p>
        </w:tc>
      </w:tr>
      <w:tr w14:paraId="6798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537" w:type="dxa"/>
            <w:noWrap w:val="0"/>
            <w:vAlign w:val="center"/>
          </w:tcPr>
          <w:p w14:paraId="5E19FEBF">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530" w:type="dxa"/>
            <w:noWrap w:val="0"/>
            <w:vAlign w:val="center"/>
          </w:tcPr>
          <w:p w14:paraId="5935BB79">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电动</w:t>
            </w:r>
            <w:r>
              <w:rPr>
                <w:rFonts w:hint="eastAsia" w:ascii="仿宋" w:hAnsi="仿宋" w:eastAsia="仿宋" w:cs="Times New Roman"/>
                <w:sz w:val="24"/>
                <w:szCs w:val="24"/>
                <w:lang w:val="en-US" w:eastAsia="zh-CN"/>
              </w:rPr>
              <w:t>伸缩移</w:t>
            </w:r>
            <w:r>
              <w:rPr>
                <w:rFonts w:hint="eastAsia" w:ascii="仿宋" w:hAnsi="仿宋" w:eastAsia="仿宋" w:cs="Times New Roman"/>
                <w:sz w:val="24"/>
                <w:szCs w:val="24"/>
                <w:lang w:val="en-US" w:eastAsia="zh-Hans"/>
              </w:rPr>
              <w:t>门</w:t>
            </w:r>
          </w:p>
        </w:tc>
        <w:tc>
          <w:tcPr>
            <w:tcW w:w="4710" w:type="dxa"/>
            <w:noWrap w:val="0"/>
            <w:vAlign w:val="center"/>
          </w:tcPr>
          <w:p w14:paraId="7244197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1、</w:t>
            </w:r>
            <w:r>
              <w:rPr>
                <w:rFonts w:hint="eastAsia" w:ascii="仿宋" w:hAnsi="仿宋" w:eastAsia="仿宋" w:cs="Times New Roman"/>
                <w:sz w:val="24"/>
                <w:szCs w:val="24"/>
                <w:lang w:val="en-US" w:eastAsia="zh-CN"/>
              </w:rPr>
              <w:t>移门长度实际制造</w:t>
            </w:r>
            <w:r>
              <w:rPr>
                <w:rFonts w:hint="default" w:ascii="Arial" w:hAnsi="Arial" w:eastAsia="仿宋" w:cs="Arial"/>
                <w:color w:val="auto"/>
                <w:sz w:val="24"/>
                <w:szCs w:val="24"/>
                <w:lang w:val="en-US" w:eastAsia="zh-CN"/>
              </w:rPr>
              <w:t>≥</w:t>
            </w:r>
            <w:r>
              <w:rPr>
                <w:rFonts w:hint="eastAsia" w:ascii="仿宋" w:hAnsi="仿宋" w:eastAsia="仿宋" w:cs="Times New Roman"/>
                <w:color w:val="auto"/>
                <w:sz w:val="24"/>
                <w:szCs w:val="24"/>
                <w:lang w:val="en-US" w:eastAsia="zh-CN"/>
              </w:rPr>
              <w:t>7.5米，收缩长度</w:t>
            </w:r>
            <w:r>
              <w:rPr>
                <w:rFonts w:hint="eastAsia" w:ascii="微软雅黑" w:hAnsi="微软雅黑" w:eastAsia="微软雅黑" w:cs="微软雅黑"/>
                <w:color w:val="auto"/>
                <w:sz w:val="24"/>
                <w:szCs w:val="24"/>
                <w:lang w:val="en-US" w:eastAsia="zh-CN"/>
              </w:rPr>
              <w:t>≤</w:t>
            </w:r>
            <w:r>
              <w:rPr>
                <w:rFonts w:hint="eastAsia" w:ascii="仿宋" w:hAnsi="仿宋" w:eastAsia="仿宋" w:cs="Times New Roman"/>
                <w:color w:val="auto"/>
                <w:sz w:val="24"/>
                <w:szCs w:val="24"/>
                <w:lang w:val="en-US" w:eastAsia="zh-CN"/>
              </w:rPr>
              <w:t>4</w:t>
            </w:r>
            <w:r>
              <w:rPr>
                <w:rFonts w:hint="eastAsia" w:ascii="仿宋" w:hAnsi="仿宋" w:eastAsia="仿宋" w:cs="Times New Roman"/>
                <w:sz w:val="24"/>
                <w:szCs w:val="24"/>
                <w:lang w:val="en-US" w:eastAsia="zh-CN"/>
              </w:rPr>
              <w:t>米，伸缩侧适配东侧花圃；</w:t>
            </w:r>
          </w:p>
          <w:p w14:paraId="1ADE951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2、移门高度</w:t>
            </w:r>
            <w:r>
              <w:rPr>
                <w:rFonts w:hint="default" w:ascii="仿宋" w:hAnsi="仿宋" w:eastAsia="仿宋" w:cs="Times New Roman"/>
                <w:sz w:val="24"/>
                <w:szCs w:val="24"/>
                <w:lang w:val="en-US" w:eastAsia="zh-CN"/>
              </w:rPr>
              <w:t>≥</w:t>
            </w:r>
            <w:r>
              <w:rPr>
                <w:rFonts w:hint="eastAsia" w:ascii="仿宋" w:hAnsi="仿宋" w:eastAsia="仿宋" w:cs="Times New Roman"/>
                <w:sz w:val="24"/>
                <w:szCs w:val="24"/>
                <w:lang w:val="en-US" w:eastAsia="zh-CN"/>
              </w:rPr>
              <w:t>2米，其中一侧门柱上方设有监控摄像头（摄像头位置离地约2.08m），确保不遮挡、不碰撞门柱上方监控摄像头；</w:t>
            </w:r>
          </w:p>
          <w:p w14:paraId="64CC8DA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Hans"/>
              </w:rPr>
              <w:t>3、</w:t>
            </w:r>
            <w:r>
              <w:rPr>
                <w:rFonts w:hint="eastAsia" w:ascii="仿宋" w:hAnsi="仿宋" w:eastAsia="仿宋" w:cs="Times New Roman"/>
                <w:sz w:val="24"/>
                <w:szCs w:val="24"/>
                <w:lang w:val="en-US" w:eastAsia="zh-CN"/>
              </w:rPr>
              <w:t>采用高强度铝合金材质，整机配备DC24V低压直流无刷驱动系统，运行稳定安全；</w:t>
            </w:r>
          </w:p>
          <w:p w14:paraId="02DC044F">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Hans"/>
              </w:rPr>
              <w:t>4、</w:t>
            </w:r>
            <w:r>
              <w:rPr>
                <w:rFonts w:hint="eastAsia" w:ascii="仿宋" w:hAnsi="仿宋" w:eastAsia="仿宋" w:cs="Times New Roman"/>
                <w:sz w:val="24"/>
                <w:szCs w:val="24"/>
                <w:lang w:val="en-US" w:eastAsia="zh-CN"/>
              </w:rPr>
              <w:t>含遥控器≥6只，台控1套。</w:t>
            </w:r>
          </w:p>
        </w:tc>
        <w:tc>
          <w:tcPr>
            <w:tcW w:w="568" w:type="dxa"/>
            <w:noWrap w:val="0"/>
            <w:vAlign w:val="center"/>
          </w:tcPr>
          <w:p w14:paraId="11CB336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台</w:t>
            </w:r>
          </w:p>
        </w:tc>
        <w:tc>
          <w:tcPr>
            <w:tcW w:w="732" w:type="dxa"/>
            <w:noWrap w:val="0"/>
            <w:vAlign w:val="center"/>
          </w:tcPr>
          <w:p w14:paraId="0735CECB">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76C59E79">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不影响门柱，可占用东侧花圃区域</w:t>
            </w:r>
          </w:p>
        </w:tc>
      </w:tr>
      <w:tr w14:paraId="5267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41830140">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w:t>
            </w:r>
          </w:p>
        </w:tc>
        <w:tc>
          <w:tcPr>
            <w:tcW w:w="1530" w:type="dxa"/>
            <w:noWrap w:val="0"/>
            <w:vAlign w:val="center"/>
          </w:tcPr>
          <w:p w14:paraId="3228B22F">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车牌识别及道闸系统</w:t>
            </w:r>
          </w:p>
        </w:tc>
        <w:tc>
          <w:tcPr>
            <w:tcW w:w="4710" w:type="dxa"/>
            <w:noWrap w:val="0"/>
            <w:vAlign w:val="center"/>
          </w:tcPr>
          <w:p w14:paraId="4DC02D1E">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1、含车牌识别机≥2 台（带高清摄像头+补光），道闸1台；</w:t>
            </w:r>
          </w:p>
          <w:p w14:paraId="1EFED52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2、识别摄像头像素≥500W，支持多类型车牌识别；</w:t>
            </w:r>
          </w:p>
          <w:p w14:paraId="799C13CB">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3、道闸为栅栏杆类型，栅栏杆长度2.85米，适配通道宽度，预留行人及电动车通行间隙，带防砸功能。</w:t>
            </w:r>
          </w:p>
        </w:tc>
        <w:tc>
          <w:tcPr>
            <w:tcW w:w="568" w:type="dxa"/>
            <w:noWrap w:val="0"/>
            <w:vAlign w:val="center"/>
          </w:tcPr>
          <w:p w14:paraId="5B7D4EF7">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套</w:t>
            </w:r>
          </w:p>
        </w:tc>
        <w:tc>
          <w:tcPr>
            <w:tcW w:w="732" w:type="dxa"/>
            <w:noWrap w:val="0"/>
            <w:vAlign w:val="center"/>
          </w:tcPr>
          <w:p w14:paraId="478E40C4">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70F37D58">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含辅材、控制系统、含辅助摄像头1台及配套外置补光灯2台</w:t>
            </w:r>
          </w:p>
        </w:tc>
      </w:tr>
      <w:tr w14:paraId="5610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369DFF22">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3</w:t>
            </w:r>
          </w:p>
        </w:tc>
        <w:tc>
          <w:tcPr>
            <w:tcW w:w="1530" w:type="dxa"/>
            <w:noWrap w:val="0"/>
            <w:vAlign w:val="center"/>
          </w:tcPr>
          <w:p w14:paraId="6509DE35">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原大门拆除及清运</w:t>
            </w:r>
          </w:p>
        </w:tc>
        <w:tc>
          <w:tcPr>
            <w:tcW w:w="4710" w:type="dxa"/>
            <w:noWrap w:val="0"/>
            <w:vAlign w:val="center"/>
          </w:tcPr>
          <w:p w14:paraId="4670DD0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拆除原有铁门（含门体、配件、基础连接件），并完成建筑垃圾清运。</w:t>
            </w:r>
          </w:p>
        </w:tc>
        <w:tc>
          <w:tcPr>
            <w:tcW w:w="568" w:type="dxa"/>
            <w:noWrap w:val="0"/>
            <w:vAlign w:val="center"/>
          </w:tcPr>
          <w:p w14:paraId="737819A0">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项</w:t>
            </w:r>
          </w:p>
        </w:tc>
        <w:tc>
          <w:tcPr>
            <w:tcW w:w="732" w:type="dxa"/>
            <w:noWrap w:val="0"/>
            <w:vAlign w:val="center"/>
          </w:tcPr>
          <w:p w14:paraId="6198BED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7555B011">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含现场杂物清理</w:t>
            </w:r>
          </w:p>
        </w:tc>
      </w:tr>
      <w:tr w14:paraId="7261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7EFF8301">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4</w:t>
            </w:r>
          </w:p>
        </w:tc>
        <w:tc>
          <w:tcPr>
            <w:tcW w:w="1530" w:type="dxa"/>
            <w:noWrap w:val="0"/>
            <w:vAlign w:val="center"/>
          </w:tcPr>
          <w:p w14:paraId="7B9D243A">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花圃改造及大门周边地面处理</w:t>
            </w:r>
          </w:p>
        </w:tc>
        <w:tc>
          <w:tcPr>
            <w:tcW w:w="4710" w:type="dxa"/>
            <w:noWrap w:val="0"/>
            <w:vAlign w:val="center"/>
          </w:tcPr>
          <w:p w14:paraId="0FE59132">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1、对大门东侧花圃进行改造，浇筑硬化，适配伸缩门安装及车牌识别、道闸系统安装；</w:t>
            </w:r>
          </w:p>
          <w:p w14:paraId="4398F796">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2、为适配大门，进行大门周边地面的改造、平整、修复。</w:t>
            </w:r>
          </w:p>
        </w:tc>
        <w:tc>
          <w:tcPr>
            <w:tcW w:w="568" w:type="dxa"/>
            <w:noWrap w:val="0"/>
            <w:vAlign w:val="center"/>
          </w:tcPr>
          <w:p w14:paraId="3CD6FE7B">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项</w:t>
            </w:r>
          </w:p>
        </w:tc>
        <w:tc>
          <w:tcPr>
            <w:tcW w:w="732" w:type="dxa"/>
            <w:noWrap w:val="0"/>
            <w:vAlign w:val="center"/>
          </w:tcPr>
          <w:p w14:paraId="4CDA6B8E">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48F1A85A">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与伸缩门安装基础衔接牢固</w:t>
            </w:r>
          </w:p>
        </w:tc>
      </w:tr>
      <w:tr w14:paraId="082E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7" w:type="dxa"/>
            <w:noWrap w:val="0"/>
            <w:vAlign w:val="center"/>
          </w:tcPr>
          <w:p w14:paraId="21DCAF22">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5</w:t>
            </w:r>
          </w:p>
        </w:tc>
        <w:tc>
          <w:tcPr>
            <w:tcW w:w="1530" w:type="dxa"/>
            <w:noWrap w:val="0"/>
            <w:vAlign w:val="center"/>
          </w:tcPr>
          <w:p w14:paraId="3A01BCE9">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大门及智能系统安装调试</w:t>
            </w:r>
          </w:p>
        </w:tc>
        <w:tc>
          <w:tcPr>
            <w:tcW w:w="4710" w:type="dxa"/>
            <w:noWrap w:val="0"/>
            <w:vAlign w:val="center"/>
          </w:tcPr>
          <w:p w14:paraId="3DCEE521">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1、含伸缩移门、道闸、车牌识别系统的安装、管线铺设、设备调试。</w:t>
            </w:r>
          </w:p>
          <w:p w14:paraId="454854C4">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2、应充分考虑原大门边上围栏、立柱、花坛与所投产品的适配性，确保大门与原围栏外观融合统一、整体适配美观，正常稳定使用。</w:t>
            </w:r>
          </w:p>
        </w:tc>
        <w:tc>
          <w:tcPr>
            <w:tcW w:w="568" w:type="dxa"/>
            <w:noWrap w:val="0"/>
            <w:vAlign w:val="center"/>
          </w:tcPr>
          <w:p w14:paraId="6427E0C8">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项</w:t>
            </w:r>
          </w:p>
        </w:tc>
        <w:tc>
          <w:tcPr>
            <w:tcW w:w="732" w:type="dxa"/>
            <w:noWrap w:val="0"/>
            <w:vAlign w:val="center"/>
          </w:tcPr>
          <w:p w14:paraId="7B5DFCF5">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68287555">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确保设备正常运行</w:t>
            </w:r>
          </w:p>
        </w:tc>
      </w:tr>
      <w:tr w14:paraId="7AFC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37" w:type="dxa"/>
            <w:noWrap w:val="0"/>
            <w:vAlign w:val="center"/>
          </w:tcPr>
          <w:p w14:paraId="03504D45">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6</w:t>
            </w:r>
          </w:p>
        </w:tc>
        <w:tc>
          <w:tcPr>
            <w:tcW w:w="1530" w:type="dxa"/>
            <w:noWrap w:val="0"/>
            <w:vAlign w:val="center"/>
          </w:tcPr>
          <w:p w14:paraId="68A22E96">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管线辅材等其他</w:t>
            </w:r>
          </w:p>
        </w:tc>
        <w:tc>
          <w:tcPr>
            <w:tcW w:w="4710" w:type="dxa"/>
            <w:noWrap w:val="0"/>
            <w:vAlign w:val="center"/>
          </w:tcPr>
          <w:p w14:paraId="6DC91B96">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含项目所需的所有材料；国产优质。</w:t>
            </w:r>
          </w:p>
        </w:tc>
        <w:tc>
          <w:tcPr>
            <w:tcW w:w="568" w:type="dxa"/>
            <w:noWrap w:val="0"/>
            <w:vAlign w:val="center"/>
          </w:tcPr>
          <w:p w14:paraId="67F726B9">
            <w:pPr>
              <w:spacing w:line="360" w:lineRule="exact"/>
              <w:jc w:val="left"/>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批</w:t>
            </w:r>
          </w:p>
        </w:tc>
        <w:tc>
          <w:tcPr>
            <w:tcW w:w="732" w:type="dxa"/>
            <w:noWrap w:val="0"/>
            <w:vAlign w:val="center"/>
          </w:tcPr>
          <w:p w14:paraId="3E750053">
            <w:p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1</w:t>
            </w:r>
          </w:p>
        </w:tc>
        <w:tc>
          <w:tcPr>
            <w:tcW w:w="1625" w:type="dxa"/>
            <w:noWrap w:val="0"/>
            <w:vAlign w:val="center"/>
          </w:tcPr>
          <w:p w14:paraId="025EA0EA">
            <w:pPr>
              <w:spacing w:line="360" w:lineRule="exact"/>
              <w:jc w:val="left"/>
              <w:rPr>
                <w:rFonts w:hint="eastAsia" w:ascii="仿宋" w:hAnsi="仿宋" w:eastAsia="仿宋" w:cs="Times New Roman"/>
                <w:sz w:val="24"/>
                <w:szCs w:val="24"/>
                <w:lang w:val="en-US" w:eastAsia="zh-Hans"/>
              </w:rPr>
            </w:pPr>
            <w:r>
              <w:rPr>
                <w:rFonts w:hint="eastAsia" w:ascii="仿宋" w:hAnsi="仿宋" w:eastAsia="仿宋" w:cs="Times New Roman"/>
                <w:sz w:val="24"/>
                <w:szCs w:val="24"/>
                <w:lang w:val="en-US" w:eastAsia="zh-CN"/>
              </w:rPr>
              <w:t>符合国家相关标准</w:t>
            </w:r>
          </w:p>
        </w:tc>
      </w:tr>
    </w:tbl>
    <w:p w14:paraId="31DF7C74">
      <w:pPr>
        <w:spacing w:after="120"/>
        <w:rPr>
          <w:rFonts w:hint="eastAsia" w:ascii="仿宋" w:hAnsi="仿宋" w:eastAsia="仿宋"/>
          <w:sz w:val="28"/>
          <w:szCs w:val="28"/>
          <w:lang w:eastAsia="zh-CN"/>
        </w:rPr>
      </w:pPr>
    </w:p>
    <w:p w14:paraId="1735AC2A">
      <w:pPr>
        <w:jc w:val="both"/>
        <w:rPr>
          <w:rFonts w:hint="eastAsia" w:cs="Times New Roman"/>
          <w:sz w:val="32"/>
          <w:szCs w:val="32"/>
          <w:lang w:eastAsia="zh-CN"/>
        </w:rPr>
      </w:pPr>
      <w:r>
        <w:rPr>
          <w:rFonts w:hint="eastAsia" w:cs="Times New Roman"/>
          <w:sz w:val="32"/>
          <w:szCs w:val="32"/>
          <w:lang w:eastAsia="zh-CN"/>
        </w:rPr>
        <w:t>二、</w:t>
      </w:r>
      <w:r>
        <w:rPr>
          <w:rFonts w:hint="eastAsia" w:ascii="Times New Roman" w:hAnsi="Times New Roman" w:cs="Times New Roman"/>
          <w:sz w:val="32"/>
          <w:szCs w:val="32"/>
          <w:lang w:eastAsia="zh-Hans"/>
        </w:rPr>
        <w:t>详细技术参数</w:t>
      </w:r>
      <w:r>
        <w:rPr>
          <w:rFonts w:hint="eastAsia" w:ascii="Times New Roman" w:hAnsi="Times New Roman" w:cs="Times New Roman"/>
          <w:sz w:val="32"/>
          <w:szCs w:val="32"/>
          <w:lang w:val="en-US" w:eastAsia="zh-CN"/>
        </w:rPr>
        <w:t>要求</w:t>
      </w:r>
      <w:r>
        <w:rPr>
          <w:rFonts w:hint="eastAsia" w:cs="Times New Roman"/>
          <w:sz w:val="32"/>
          <w:szCs w:val="32"/>
          <w:lang w:eastAsia="zh-CN"/>
        </w:rPr>
        <w:t>：</w:t>
      </w:r>
    </w:p>
    <w:p w14:paraId="1755005E">
      <w:pPr>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（一）电动伸缩门</w:t>
      </w:r>
    </w:p>
    <w:p w14:paraId="30543FEB">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1、安装适配电动伸缩移门1 套（下图为原大门相关尺寸及现场图示）</w:t>
      </w:r>
    </w:p>
    <w:p w14:paraId="0DD8AA36">
      <w:pPr>
        <w:pStyle w:val="2"/>
        <w:rPr>
          <w:rFonts w:hint="eastAsia"/>
          <w:lang w:val="en-US" w:eastAsia="zh-CN"/>
        </w:rPr>
      </w:pPr>
    </w:p>
    <w:p w14:paraId="44E6DDCF">
      <w:pPr>
        <w:numPr>
          <w:ilvl w:val="0"/>
          <w:numId w:val="0"/>
        </w:numPr>
        <w:spacing w:line="240" w:lineRule="auto"/>
        <w:jc w:val="center"/>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lang w:val="en-US" w:eastAsia="zh-CN"/>
        </w:rPr>
        <w:drawing>
          <wp:inline distT="0" distB="0" distL="114300" distR="114300">
            <wp:extent cx="3325495" cy="2337435"/>
            <wp:effectExtent l="0" t="0" r="8255" b="5715"/>
            <wp:docPr id="1" name="图片 1" descr="大门线条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门线条图(2)"/>
                    <pic:cNvPicPr>
                      <a:picLocks noChangeAspect="1"/>
                    </pic:cNvPicPr>
                  </pic:nvPicPr>
                  <pic:blipFill>
                    <a:blip r:embed="rId12"/>
                    <a:stretch>
                      <a:fillRect/>
                    </a:stretch>
                  </pic:blipFill>
                  <pic:spPr>
                    <a:xfrm>
                      <a:off x="0" y="0"/>
                      <a:ext cx="3325495" cy="2337435"/>
                    </a:xfrm>
                    <a:prstGeom prst="rect">
                      <a:avLst/>
                    </a:prstGeom>
                  </pic:spPr>
                </pic:pic>
              </a:graphicData>
            </a:graphic>
          </wp:inline>
        </w:drawing>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lang w:val="en-US" w:eastAsia="zh-CN"/>
        </w:rPr>
        <w:drawing>
          <wp:inline distT="0" distB="0" distL="114300" distR="114300">
            <wp:extent cx="1643380" cy="2362200"/>
            <wp:effectExtent l="0" t="0" r="13970" b="0"/>
            <wp:docPr id="3" name="图片 3" descr="大门东侧花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门东侧花圃示意图"/>
                    <pic:cNvPicPr>
                      <a:picLocks noChangeAspect="1"/>
                    </pic:cNvPicPr>
                  </pic:nvPicPr>
                  <pic:blipFill>
                    <a:blip r:embed="rId13"/>
                    <a:stretch>
                      <a:fillRect/>
                    </a:stretch>
                  </pic:blipFill>
                  <pic:spPr>
                    <a:xfrm>
                      <a:off x="0" y="0"/>
                      <a:ext cx="1643380" cy="2362200"/>
                    </a:xfrm>
                    <a:prstGeom prst="rect">
                      <a:avLst/>
                    </a:prstGeom>
                  </pic:spPr>
                </pic:pic>
              </a:graphicData>
            </a:graphic>
          </wp:inline>
        </w:drawing>
      </w:r>
      <w:r>
        <w:rPr>
          <w:rFonts w:hint="eastAsia" w:ascii="仿宋" w:hAnsi="仿宋" w:eastAsia="仿宋" w:cs="Times New Roman"/>
          <w:sz w:val="24"/>
          <w:szCs w:val="24"/>
          <w:lang w:val="en-US" w:eastAsia="zh-CN"/>
        </w:rPr>
        <w:t xml:space="preserve">  </w:t>
      </w:r>
    </w:p>
    <w:p w14:paraId="344D3654">
      <w:pPr>
        <w:pStyle w:val="3"/>
        <w:ind w:firstLine="1920" w:firstLineChars="800"/>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 xml:space="preserve">大门尺寸示意图  </w:t>
      </w:r>
      <w:r>
        <w:rPr>
          <w:rFonts w:hint="eastAsia"/>
          <w:lang w:val="en-US" w:eastAsia="zh-CN"/>
        </w:rPr>
        <w:t xml:space="preserve">                          </w:t>
      </w:r>
      <w:r>
        <w:rPr>
          <w:rFonts w:hint="eastAsia" w:ascii="仿宋" w:hAnsi="仿宋" w:eastAsia="仿宋" w:cs="Times New Roman"/>
          <w:kern w:val="2"/>
          <w:sz w:val="24"/>
          <w:szCs w:val="24"/>
          <w:lang w:val="en-US" w:eastAsia="zh-CN" w:bidi="ar-SA"/>
        </w:rPr>
        <w:t>大门东侧花圃</w:t>
      </w:r>
    </w:p>
    <w:p w14:paraId="34B84169">
      <w:pPr>
        <w:numPr>
          <w:ilvl w:val="0"/>
          <w:numId w:val="0"/>
        </w:numPr>
        <w:spacing w:line="240" w:lineRule="auto"/>
        <w:jc w:val="center"/>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drawing>
          <wp:inline distT="0" distB="0" distL="114300" distR="114300">
            <wp:extent cx="2720340" cy="2039620"/>
            <wp:effectExtent l="0" t="0" r="3810" b="17780"/>
            <wp:docPr id="4" name="图片 4" descr="大门内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大门内侧"/>
                    <pic:cNvPicPr>
                      <a:picLocks noChangeAspect="1"/>
                    </pic:cNvPicPr>
                  </pic:nvPicPr>
                  <pic:blipFill>
                    <a:blip r:embed="rId14"/>
                    <a:stretch>
                      <a:fillRect/>
                    </a:stretch>
                  </pic:blipFill>
                  <pic:spPr>
                    <a:xfrm>
                      <a:off x="0" y="0"/>
                      <a:ext cx="2720340" cy="2039620"/>
                    </a:xfrm>
                    <a:prstGeom prst="rect">
                      <a:avLst/>
                    </a:prstGeom>
                  </pic:spPr>
                </pic:pic>
              </a:graphicData>
            </a:graphic>
          </wp:inline>
        </w:drawing>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lang w:val="en-US" w:eastAsia="zh-CN"/>
        </w:rPr>
        <w:drawing>
          <wp:inline distT="0" distB="0" distL="114300" distR="114300">
            <wp:extent cx="2763520" cy="2072640"/>
            <wp:effectExtent l="0" t="0" r="17780" b="3810"/>
            <wp:docPr id="5" name="图片 5" descr="大门外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门外侧"/>
                    <pic:cNvPicPr>
                      <a:picLocks noChangeAspect="1"/>
                    </pic:cNvPicPr>
                  </pic:nvPicPr>
                  <pic:blipFill>
                    <a:blip r:embed="rId15"/>
                    <a:stretch>
                      <a:fillRect/>
                    </a:stretch>
                  </pic:blipFill>
                  <pic:spPr>
                    <a:xfrm>
                      <a:off x="0" y="0"/>
                      <a:ext cx="2763520" cy="2072640"/>
                    </a:xfrm>
                    <a:prstGeom prst="rect">
                      <a:avLst/>
                    </a:prstGeom>
                  </pic:spPr>
                </pic:pic>
              </a:graphicData>
            </a:graphic>
          </wp:inline>
        </w:drawing>
      </w:r>
    </w:p>
    <w:p w14:paraId="0A97FDEA">
      <w:pPr>
        <w:numPr>
          <w:ilvl w:val="0"/>
          <w:numId w:val="0"/>
        </w:numPr>
        <w:spacing w:line="360" w:lineRule="exact"/>
        <w:jc w:val="left"/>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 xml:space="preserve">            大门内侧                                大门外侧</w:t>
      </w:r>
    </w:p>
    <w:p w14:paraId="2947668A">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潜在供应商应充分了解项目现场实际情况，可通过实地勘察、参考图示及相关资料等方式，全面掌握现场条件、尺寸规格、使用需求及周边环境等信息，据此开展大门方案设计、安装及后续报价工作。供应商提交的设计方案须满足现场实际使用要求，确保方案合理、可行、经济。</w:t>
      </w:r>
    </w:p>
    <w:p w14:paraId="3C35CCF7">
      <w:pPr>
        <w:keepNext w:val="0"/>
        <w:keepLines w:val="0"/>
        <w:pageBreakBefore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如有项目施工方面相关疑问，以现场协商为准。</w:t>
      </w:r>
    </w:p>
    <w:p w14:paraId="24A0346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2、产品主要用料规格等要求</w:t>
      </w:r>
    </w:p>
    <w:p w14:paraId="16ACBD3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Calibri" w:hAnsi="Calibri" w:eastAsia="仿宋" w:cs="Calibri"/>
          <w:color w:val="auto"/>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t>产品门体上、下梁、门排立柱、中间立柱、门框横料、竖料等均采用铝合金材质。核心驱动及控制部件采用高强度合金铝，金属部件表面做专业防锈处理，镀层或涂层应均匀无斑剥现象，防腐、抗压；外圈采用耐磨橡胶等。</w:t>
      </w:r>
    </w:p>
    <w:p w14:paraId="3D4DF8A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标配DC24V低压直流无刷驱动系统，一体式全封闭立式电机，具备防尘防水功能，防护等级≥IP54，具备防尘、防水、热敏保护功能，适用环境温度 - 40℃～+80℃，适合频繁开启。</w:t>
      </w:r>
    </w:p>
    <w:p w14:paraId="084CBD7F">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驱动系统应具备防爬报警功能、防撞功能；控制箱防护等级≥IP65，防尘防水，控制板为拔插式、独立防水设计，链条为密闭防尘空间（与电机隔离）；配备环保免维护 UPS 电池，具备不起火、不爆炸、不漏液安全性能，停电自动切换供电，无需手动操作，自带电池管理功能。</w:t>
      </w:r>
    </w:p>
    <w:p w14:paraId="1972E98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大门具备感应防撞功能，机头关门运行在两限位区间时，距前方障碍物不大于2m时应停止关门或自动返回。门体配备电子自动离合装置，停电或检修时离合自动打开，手动推拉机头驱动轮滑行拉力≤500N，门体手动展开拉力≤200N；门体运行时应无尖锐的摩擦噪声，运行噪声≤65dB(A)（距门体 1m 处测量）。抗风等级≥9 级（GB/T 19201）。电动伸缩门的平均运行速度范围应在0.2m/s～0.3m/s。</w:t>
      </w:r>
    </w:p>
    <w:p w14:paraId="7775141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数码遥控器遥控距离不小于30米，电池/电子可更换使用。</w:t>
      </w:r>
    </w:p>
    <w:p w14:paraId="463F964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产品布线采用隐藏式布线设计，拖链内置扁形电缆线，电缆线须符合GB/T 5023.6-2006/IEC 60227-6：2001额定电压450/750V及以下聚氯乙烯绝缘电缆。</w:t>
      </w:r>
    </w:p>
    <w:p w14:paraId="5A325FB6">
      <w:pPr>
        <w:keepNext w:val="0"/>
        <w:keepLines w:val="0"/>
        <w:pageBreakBefore w:val="0"/>
        <w:numPr>
          <w:ilvl w:val="0"/>
          <w:numId w:val="0"/>
        </w:numPr>
        <w:kinsoku/>
        <w:wordWrap/>
        <w:overflowPunct/>
        <w:topLinePunct w:val="0"/>
        <w:autoSpaceDE/>
        <w:autoSpaceDN/>
        <w:bidi w:val="0"/>
        <w:adjustRightInd w:val="0"/>
        <w:snapToGrid w:val="0"/>
        <w:spacing w:line="460" w:lineRule="exact"/>
        <w:ind w:firstLine="280" w:firstLineChars="1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lang w:val="en-US" w:eastAsia="en-US"/>
        </w:rPr>
        <w:t>车牌识别及道闸</w:t>
      </w:r>
    </w:p>
    <w:p w14:paraId="3E56E52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1、车牌识别设备</w:t>
      </w:r>
    </w:p>
    <w:p w14:paraId="699FA2D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识别摄像头像素≥500W，传感器类型≥1/2.7 英寸 CMOS，图像分辨率≥1920*1080，镜头为电动变焦（焦距 2.7-13.5mm）；</w:t>
      </w:r>
    </w:p>
    <w:p w14:paraId="74730A6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支持蓝牌、黄牌、新能源车牌等多类型车牌识别，车牌识别率≥99.5%，车辆捕获率≥99.5%，支持14 种以上车身颜色、3500种以上车辆子品牌识别；</w:t>
      </w:r>
    </w:p>
    <w:p w14:paraId="37DDE97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护罩内置≥3颗LED补光灯（暖光</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红外可切换，暖光灯色温3000K±10%），支持根据环境光自动调节亮度，抓拍距离2.5</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6m，具备自动除雾功能；</w:t>
      </w:r>
    </w:p>
    <w:p w14:paraId="7C3292D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视频压缩标准支持 H.265/H.264，支持智能帧功能，对车牌</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车辆实时跟踪识别，可实现录像智能帧回放；</w:t>
      </w:r>
    </w:p>
    <w:p w14:paraId="5FF66857">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设备具备RS-485、RS-232、I/O等接口，支持与道闸、伸缩门控制系统联动，供电方式为 AC220V。</w:t>
      </w:r>
    </w:p>
    <w:p w14:paraId="0593AED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2、道闸设备</w:t>
      </w:r>
    </w:p>
    <w:p w14:paraId="2943383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道闸机箱采用厚度≥1.5mm、抗拉强度极限≥345MPa的钢板制成，表面磨砂黑处理，具备锁止装置，开启需专用工具</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钥匙；</w:t>
      </w:r>
    </w:p>
    <w:p w14:paraId="79C43C1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道闸杆为栅栏杆类型，长度</w:t>
      </w:r>
      <w:r>
        <w:rPr>
          <w:rFonts w:hint="eastAsia" w:ascii="仿宋" w:hAnsi="仿宋" w:eastAsia="仿宋" w:cs="仿宋"/>
          <w:color w:val="auto"/>
          <w:sz w:val="28"/>
          <w:szCs w:val="28"/>
          <w:highlight w:val="none"/>
          <w:lang w:val="en-US" w:eastAsia="zh-CN"/>
        </w:rPr>
        <w:t>2.85</w:t>
      </w:r>
      <w:r>
        <w:rPr>
          <w:rFonts w:hint="eastAsia" w:ascii="仿宋" w:hAnsi="仿宋" w:eastAsia="仿宋" w:cs="仿宋"/>
          <w:color w:val="auto"/>
          <w:sz w:val="28"/>
          <w:szCs w:val="28"/>
          <w:highlight w:val="none"/>
          <w:lang w:val="en-US" w:eastAsia="en-US"/>
        </w:rPr>
        <w:t>米</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适配现场通道宽度，</w:t>
      </w:r>
      <w:r>
        <w:rPr>
          <w:rFonts w:hint="eastAsia" w:ascii="仿宋" w:hAnsi="仿宋" w:eastAsia="仿宋" w:cs="仿宋"/>
          <w:color w:val="auto"/>
          <w:sz w:val="28"/>
          <w:szCs w:val="28"/>
          <w:highlight w:val="none"/>
          <w:lang w:val="en-US" w:eastAsia="zh-CN"/>
        </w:rPr>
        <w:t>预留电动车通过距离</w:t>
      </w:r>
      <w:r>
        <w:rPr>
          <w:rFonts w:hint="eastAsia" w:ascii="仿宋" w:hAnsi="仿宋" w:eastAsia="仿宋" w:cs="仿宋"/>
          <w:color w:val="auto"/>
          <w:sz w:val="28"/>
          <w:szCs w:val="28"/>
          <w:highlight w:val="none"/>
          <w:lang w:val="en-US" w:eastAsia="en-US"/>
        </w:rPr>
        <w:t>，具备遇阻反弹功能，下落受阻力时自动抬杆；起杆速度≤3s，具备断电抬杆应急功能，停电时栏杆臂自动抬起，同时支持遥控器远程开关（最大距离 50m）；防砸功能支持压力波、雷达、线圈、红外防砸等不少于 4 种方式，配备出入口防砸雷达，可区分检测人和车，检测区域 0.3m-6m（可调），防砸区域 0-2m（可调）；出厂默认固化</w:t>
      </w:r>
      <w:r>
        <w:rPr>
          <w:rFonts w:hint="eastAsia" w:ascii="仿宋" w:hAnsi="仿宋" w:eastAsia="仿宋" w:cs="仿宋"/>
          <w:color w:val="auto"/>
          <w:sz w:val="28"/>
          <w:szCs w:val="28"/>
          <w:highlight w:val="none"/>
          <w:lang w:val="en-US" w:eastAsia="zh-CN"/>
        </w:rPr>
        <w:t>参数</w:t>
      </w:r>
      <w:r>
        <w:rPr>
          <w:rFonts w:hint="eastAsia" w:ascii="仿宋" w:hAnsi="仿宋" w:eastAsia="仿宋" w:cs="仿宋"/>
          <w:color w:val="auto"/>
          <w:sz w:val="28"/>
          <w:szCs w:val="28"/>
          <w:highlight w:val="none"/>
          <w:lang w:val="en-US" w:eastAsia="en-US"/>
        </w:rPr>
        <w:t>：检测区 0.5m-4m、防砸区 0m-1.5m，适配窄通道不远处误触发、不误抬杆。</w:t>
      </w:r>
    </w:p>
    <w:p w14:paraId="11FD6760">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具备放行计数控制功能，记录放行指令次数与车辆通过次数，判定相等且无车时自动恢复禁行状态；</w:t>
      </w:r>
    </w:p>
    <w:p w14:paraId="1A172C1C">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具备 RS-485≥1个、RS-232≥1 个、I/O 接口≥5 个</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en-US"/>
        </w:rPr>
        <w:t>支持与车牌识别设备、伸缩门控制系统</w:t>
      </w:r>
      <w:r>
        <w:rPr>
          <w:rFonts w:hint="eastAsia" w:ascii="仿宋" w:hAnsi="仿宋" w:eastAsia="仿宋" w:cs="仿宋"/>
          <w:color w:val="auto"/>
          <w:sz w:val="28"/>
          <w:szCs w:val="28"/>
          <w:highlight w:val="none"/>
          <w:lang w:val="en-US" w:eastAsia="zh-CN"/>
        </w:rPr>
        <w:t>485</w:t>
      </w:r>
      <w:r>
        <w:rPr>
          <w:rFonts w:hint="eastAsia" w:ascii="仿宋" w:hAnsi="仿宋" w:eastAsia="仿宋" w:cs="仿宋"/>
          <w:color w:val="auto"/>
          <w:sz w:val="28"/>
          <w:szCs w:val="28"/>
          <w:highlight w:val="none"/>
          <w:lang w:val="en-US" w:eastAsia="en-US"/>
        </w:rPr>
        <w:t>通讯，查询 / 调节设备参数；</w:t>
      </w:r>
    </w:p>
    <w:p w14:paraId="3799FD4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en-US"/>
        </w:rPr>
      </w:pPr>
      <w:r>
        <w:rPr>
          <w:rFonts w:hint="eastAsia" w:ascii="仿宋" w:hAnsi="仿宋" w:eastAsia="仿宋" w:cs="仿宋"/>
          <w:color w:val="auto"/>
          <w:sz w:val="28"/>
          <w:szCs w:val="28"/>
          <w:highlight w:val="none"/>
          <w:lang w:val="en-US" w:eastAsia="en-US"/>
        </w:rPr>
        <w:t>供电方式 AC186~264V，适应电网波动，运行稳定无故障。</w:t>
      </w:r>
    </w:p>
    <w:p w14:paraId="44D8CAF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（三）系统配套设备</w:t>
      </w:r>
    </w:p>
    <w:p w14:paraId="1CA3F832">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配备辅助摄像头≥1台，像素≥500W，与主识别摄像头联动，实现出入口全方位监控；系统连接于消控室。</w:t>
      </w:r>
    </w:p>
    <w:p w14:paraId="066222D5">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配备出入口抓拍一体机外置补光灯≥2 台，光通量≥4000lm，防护等级 IP66，RS-485 接口≥1 个，供电方式 170Vac-264Vac；支持与车牌识别一体机光敏联动自动启停，白天熄灭、夜间自动补光，补光角度经专业调试，不直射驾驶员视线、无眩光干扰。</w:t>
      </w:r>
    </w:p>
    <w:p w14:paraId="642858D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配备抓拍一体机杆件≥2 个，银色金属（铝）材质，含球头+1.2米延长段，适配摄像头安装高度；</w:t>
      </w:r>
    </w:p>
    <w:p w14:paraId="16B350DA">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所有配套设备的管线、固定件等均为国产优质材料，管线具备防水、防晒、抗老化性能，室外敷设部分做防护处理。</w:t>
      </w:r>
    </w:p>
    <w:p w14:paraId="7C1D65E1">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（四）现场施工与改造要求</w:t>
      </w:r>
    </w:p>
    <w:p w14:paraId="7A666F9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旧门拆除：施工方需人工拆除原有铁门及附属配件，拆除过程中不得损坏门柱、路面等原有设施，建筑垃圾及时清运至指定地点，做到工完场清；</w:t>
      </w:r>
    </w:p>
    <w:p w14:paraId="6E5A03B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花圃改造：对东侧花圃按约3.71m×0.7m 尺寸进行浇筑硬化，采用 C30 及以上商品混凝土，基础厚度≥10cm，表面平整，与伸缩门安装基础衔接牢固，浇筑后做养护处理；满足设备长期稳固安装需求。</w:t>
      </w:r>
    </w:p>
    <w:p w14:paraId="6A4B63B5">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大门周边路面修复：若施工过程中涉及地面开槽、路面破损（如电源移迁、管线敷设），施工方需采用同材质材料进行修补，沥青路面修补需与原有路面平顺衔接，水泥路面修补需做收光、拉毛处理。</w:t>
      </w:r>
    </w:p>
    <w:p w14:paraId="422C42AF">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安装与敷设：伸缩门基础安装需水平、牢固，与门柱保持平行；车牌识别及道闸设备安装高度、角度适配现场抓拍/抬杆需求；管线敷设采用暗敷为主，室外外露管线需加防护套管，电源线与网线分开敷设，间距≥30cm。</w:t>
      </w:r>
    </w:p>
    <w:p w14:paraId="6A69A458">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垃圾清运：施工过程中产生的所有建筑垃圾、废旧材料、施工废料等均由施工方负责清运，包含在报价内，不另行计费。</w:t>
      </w:r>
    </w:p>
    <w:p w14:paraId="51459143">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（五）系统联动与安全要求</w:t>
      </w:r>
    </w:p>
    <w:p w14:paraId="4D9420F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应急控制：系统配备现场急停按钮，突发情况可手动切断设备电源，实现紧急停止；伸缩门、道闸均具备手动操作功能，停电时可通过专用工具实现人工开/关、抬/落杆；</w:t>
      </w:r>
    </w:p>
    <w:p w14:paraId="152BA70D">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安全防护：除道闸防砸、伸缩门防撞功能外，系统需配备漏电保护装置、过载保护装置，所有电气设备接地电阻≤4Ω，符合国家电气安全标准；</w:t>
      </w:r>
    </w:p>
    <w:p w14:paraId="306F9EF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故障报警：设备出现故障（如断电、离线、故障卡滞）时，控制系统具备声光报警功能，同时可反馈故障类型，便于快速检修。</w:t>
      </w:r>
    </w:p>
    <w:p w14:paraId="4CA19D76">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（六）质保要求</w:t>
      </w:r>
    </w:p>
    <w:p w14:paraId="37A438A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花圃改造及大门周边地面：质保期2年。质保范围包括混凝土开裂、基础不均匀沉降、铺装及衔接部位松动脱落等施工质量问题。质保期内非人为及不可抗力原因出现上述问题，中标人负责免费维修、返工，直至合格。</w:t>
      </w:r>
    </w:p>
    <w:p w14:paraId="274F3364">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大门、道闸、车牌识别一体机、控制系统等核心设备：质保期2年，质保范围包含设备整机、核心零部件、配套软件系统等，质保期内免费更换故障配件、上门调试及系统升级。</w:t>
      </w:r>
    </w:p>
    <w:p w14:paraId="710F85EE">
      <w:pPr>
        <w:keepNext w:val="0"/>
        <w:keepLines w:val="0"/>
        <w:pageBreakBefore w:val="0"/>
        <w:kinsoku/>
        <w:wordWrap/>
        <w:overflowPunct/>
        <w:topLinePunct w:val="0"/>
        <w:autoSpaceDE/>
        <w:autoSpaceDN/>
        <w:bidi w:val="0"/>
        <w:adjustRightInd w:val="0"/>
        <w:snapToGrid w:val="0"/>
        <w:spacing w:line="460" w:lineRule="exact"/>
        <w:ind w:firstLine="560" w:firstLineChars="200"/>
        <w:textAlignment w:val="auto"/>
        <w:rPr>
          <w:rFonts w:hint="eastAsia"/>
          <w:lang w:val="en-US" w:eastAsia="zh-CN"/>
        </w:rPr>
      </w:pPr>
      <w:r>
        <w:rPr>
          <w:rFonts w:hint="eastAsia" w:ascii="仿宋" w:hAnsi="仿宋" w:eastAsia="仿宋" w:cs="仿宋"/>
          <w:color w:val="auto"/>
          <w:sz w:val="28"/>
          <w:szCs w:val="28"/>
          <w:highlight w:val="none"/>
          <w:lang w:val="en-US" w:eastAsia="zh-CN"/>
        </w:rPr>
        <w:t>辅助设备及安装工程（辅助摄像头、外置补光灯、管线、辅材、电气接线等）：质保期2年，质保范围含设备自身故障、线路接头松动、辅材破损、安装不牢固等施工及产品质量问题。质保期内免费维修或更换。</w:t>
      </w:r>
    </w:p>
    <w:p w14:paraId="0CDBA804">
      <w:pPr>
        <w:pageBreakBefore w:val="0"/>
        <w:widowControl w:val="0"/>
        <w:kinsoku/>
        <w:wordWrap/>
        <w:overflowPunct/>
        <w:topLinePunct w:val="0"/>
        <w:autoSpaceDE/>
        <w:autoSpaceDN/>
        <w:bidi w:val="0"/>
        <w:adjustRightInd/>
        <w:snapToGrid w:val="0"/>
        <w:spacing w:line="460" w:lineRule="exact"/>
        <w:ind w:firstLine="562" w:firstLineChars="200"/>
        <w:textAlignment w:val="auto"/>
        <w:rPr>
          <w:rFonts w:hint="eastAsia" w:ascii="仿宋" w:hAnsi="仿宋" w:eastAsia="仿宋" w:cs="仿宋"/>
          <w:b/>
          <w:sz w:val="28"/>
          <w:szCs w:val="28"/>
          <w:lang w:val="zh-CN"/>
        </w:rPr>
      </w:pPr>
      <w:r>
        <w:rPr>
          <w:rFonts w:hint="eastAsia" w:ascii="仿宋" w:hAnsi="仿宋" w:eastAsia="仿宋" w:cs="仿宋"/>
          <w:b/>
          <w:sz w:val="28"/>
          <w:szCs w:val="28"/>
          <w:lang w:val="en-US" w:eastAsia="zh-CN"/>
        </w:rPr>
        <w:t>三</w:t>
      </w:r>
      <w:r>
        <w:rPr>
          <w:rFonts w:hint="eastAsia" w:ascii="仿宋" w:hAnsi="仿宋" w:eastAsia="仿宋" w:cs="仿宋"/>
          <w:b/>
          <w:sz w:val="28"/>
          <w:szCs w:val="28"/>
          <w:lang w:val="zh-CN"/>
        </w:rPr>
        <w:t>、付款周期</w:t>
      </w:r>
    </w:p>
    <w:p w14:paraId="0BD9A47C">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1.</w:t>
      </w:r>
      <w:r>
        <w:rPr>
          <w:rFonts w:hint="eastAsia" w:ascii="仿宋" w:hAnsi="仿宋" w:eastAsia="仿宋" w:cs="仿宋"/>
          <w:b/>
          <w:bCs/>
          <w:color w:val="auto"/>
          <w:sz w:val="28"/>
          <w:szCs w:val="28"/>
          <w:highlight w:val="none"/>
          <w:lang w:eastAsia="zh-CN"/>
        </w:rPr>
        <w:t>本项目将进行工程结算审核，</w:t>
      </w:r>
      <w:r>
        <w:rPr>
          <w:rFonts w:hint="eastAsia" w:ascii="仿宋" w:hAnsi="仿宋" w:eastAsia="仿宋" w:cs="仿宋"/>
          <w:b/>
          <w:bCs/>
          <w:color w:val="auto"/>
          <w:sz w:val="28"/>
          <w:szCs w:val="28"/>
          <w:highlight w:val="none"/>
        </w:rPr>
        <w:t>双方</w:t>
      </w:r>
      <w:r>
        <w:rPr>
          <w:rFonts w:hint="eastAsia" w:ascii="仿宋" w:hAnsi="仿宋" w:eastAsia="仿宋" w:cs="仿宋"/>
          <w:b/>
          <w:bCs/>
          <w:color w:val="auto"/>
          <w:kern w:val="2"/>
          <w:sz w:val="28"/>
          <w:szCs w:val="28"/>
          <w:highlight w:val="none"/>
          <w:lang w:val="en-US" w:eastAsia="zh-CN" w:bidi="ar-SA"/>
        </w:rPr>
        <w:t xml:space="preserve">签订合同后支付30%合同款，项目实施完成、经采购人组织验收后付至合同签约价的70%，审计结束后付至工程审计价的100%。 </w:t>
      </w:r>
      <w:r>
        <w:rPr>
          <w:rFonts w:hint="eastAsia" w:ascii="仿宋" w:hAnsi="仿宋" w:eastAsia="仿宋" w:cs="仿宋"/>
          <w:b w:val="0"/>
          <w:bCs/>
          <w:sz w:val="28"/>
          <w:szCs w:val="28"/>
          <w:lang w:val="zh-CN"/>
        </w:rPr>
        <w:t>每次支付前，成交人均应出具相应金额的正式税票。</w:t>
      </w:r>
    </w:p>
    <w:p w14:paraId="3B7270DE">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2.最终的结算方式，以双方就本项目签订的采购合同为准。</w:t>
      </w:r>
    </w:p>
    <w:p w14:paraId="109594B2">
      <w:pPr>
        <w:keepNext w:val="0"/>
        <w:keepLines w:val="0"/>
        <w:pageBreakBefore w:val="0"/>
        <w:widowControl w:val="0"/>
        <w:kinsoku/>
        <w:wordWrap/>
        <w:overflowPunct/>
        <w:topLinePunct w:val="0"/>
        <w:autoSpaceDE/>
        <w:autoSpaceDN/>
        <w:bidi w:val="0"/>
        <w:adjustRightInd/>
        <w:snapToGrid w:val="0"/>
        <w:spacing w:line="460" w:lineRule="exact"/>
        <w:ind w:firstLine="562" w:firstLineChars="200"/>
        <w:contextualSpacing/>
        <w:textAlignment w:val="auto"/>
        <w:rPr>
          <w:rFonts w:hint="eastAsia" w:ascii="仿宋" w:hAnsi="仿宋" w:eastAsia="仿宋" w:cs="仿宋"/>
          <w:b/>
          <w:bCs w:val="0"/>
          <w:sz w:val="28"/>
          <w:szCs w:val="28"/>
          <w:lang w:val="zh-CN"/>
        </w:rPr>
      </w:pPr>
      <w:r>
        <w:rPr>
          <w:rFonts w:hint="eastAsia" w:ascii="仿宋" w:hAnsi="仿宋" w:eastAsia="仿宋" w:cs="仿宋"/>
          <w:b/>
          <w:bCs w:val="0"/>
          <w:sz w:val="28"/>
          <w:szCs w:val="28"/>
          <w:lang w:val="en-US" w:eastAsia="zh-CN"/>
        </w:rPr>
        <w:t>四、本</w:t>
      </w:r>
      <w:r>
        <w:rPr>
          <w:rFonts w:hint="eastAsia" w:ascii="仿宋" w:hAnsi="仿宋" w:eastAsia="仿宋" w:cs="仿宋"/>
          <w:b/>
          <w:bCs w:val="0"/>
          <w:sz w:val="28"/>
          <w:szCs w:val="28"/>
          <w:lang w:val="zh-CN"/>
        </w:rPr>
        <w:t>项目涉及到的现场勘察</w:t>
      </w:r>
    </w:p>
    <w:p w14:paraId="52A16865">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1.</w:t>
      </w:r>
      <w:r>
        <w:rPr>
          <w:rFonts w:hint="eastAsia" w:ascii="仿宋" w:hAnsi="仿宋" w:eastAsia="仿宋" w:cs="仿宋"/>
          <w:b w:val="0"/>
          <w:bCs/>
          <w:sz w:val="28"/>
          <w:szCs w:val="28"/>
          <w:lang w:val="en-US" w:eastAsia="zh-CN"/>
        </w:rPr>
        <w:t>磋商</w:t>
      </w:r>
      <w:r>
        <w:rPr>
          <w:rFonts w:hint="eastAsia" w:ascii="仿宋" w:hAnsi="仿宋" w:eastAsia="仿宋" w:cs="仿宋"/>
          <w:b w:val="0"/>
          <w:bCs/>
          <w:sz w:val="28"/>
          <w:szCs w:val="28"/>
          <w:lang w:val="zh-CN"/>
        </w:rPr>
        <w:t>文件所提供的项目相关数据仅作参考，根据自身需要，投标供应商可在响应文件递交日前自行对有关现场和周围环境进行勘察，以获取编制响应文件所需的信息。勘察现场如有费用产生，由投标供应商自行承担。</w:t>
      </w:r>
    </w:p>
    <w:p w14:paraId="114B0C4A">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2.采购单位向投标供应商提供有关现场的资料和数据，是采购单位现有的并认为能使投标供应商可利用的资料。采购单位对投标供应商由此而做出的推论、理解和结论概不负责。</w:t>
      </w:r>
    </w:p>
    <w:p w14:paraId="0E387A07">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3.潜在投标供应商为投标而勘察项目现场，但不得因此使采购单位承担有关的责任和蒙受损失。投标供应商须承担勘察现场而带来的一切责任及风险。</w:t>
      </w:r>
    </w:p>
    <w:p w14:paraId="5F55B9CF">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sz w:val="28"/>
          <w:szCs w:val="28"/>
          <w:lang w:val="en-US" w:eastAsia="zh-CN"/>
        </w:rPr>
      </w:pPr>
      <w:r>
        <w:rPr>
          <w:rFonts w:hint="eastAsia" w:ascii="仿宋" w:hAnsi="仿宋" w:eastAsia="仿宋" w:cs="仿宋"/>
          <w:b w:val="0"/>
          <w:bCs/>
          <w:sz w:val="28"/>
          <w:szCs w:val="28"/>
          <w:lang w:val="zh-CN"/>
        </w:rPr>
        <w:t>4.投标供应商应在现场勘察时，熟悉现场及周围交通道路等情况，以获得一切可能影响投标响应内容的直接资料。投标供应商中标后，不得以不完全了解现场情况为理由而向采购单位提出任何索赔的要求，对此采购单位不承担任何责任，且将不做任何答复。</w:t>
      </w:r>
    </w:p>
    <w:p w14:paraId="790F27D7">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五、其他相关要求</w:t>
      </w:r>
    </w:p>
    <w:p w14:paraId="0DD3777F">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eastAsia="zh-CN"/>
        </w:rPr>
      </w:pPr>
      <w:r>
        <w:rPr>
          <w:rFonts w:hint="eastAsia" w:ascii="仿宋" w:hAnsi="仿宋" w:eastAsia="仿宋" w:cs="仿宋"/>
          <w:b w:val="0"/>
          <w:bCs/>
          <w:sz w:val="28"/>
          <w:szCs w:val="28"/>
          <w:lang w:val="en-US" w:eastAsia="zh-CN"/>
        </w:rPr>
        <w:t>成交供应商</w:t>
      </w:r>
      <w:r>
        <w:rPr>
          <w:rFonts w:hint="eastAsia" w:ascii="仿宋" w:hAnsi="仿宋" w:eastAsia="仿宋" w:cs="仿宋"/>
          <w:b w:val="0"/>
          <w:bCs/>
          <w:sz w:val="28"/>
          <w:szCs w:val="28"/>
          <w:lang w:val="zh-CN" w:eastAsia="zh-CN"/>
        </w:rPr>
        <w:t>在签订合同之前需提供大门、道闸等材料样品，送到采购人处，</w:t>
      </w:r>
      <w:r>
        <w:rPr>
          <w:rFonts w:hint="eastAsia" w:ascii="仿宋" w:hAnsi="仿宋" w:eastAsia="仿宋" w:cs="仿宋"/>
          <w:b w:val="0"/>
          <w:bCs/>
          <w:sz w:val="28"/>
          <w:szCs w:val="28"/>
          <w:lang w:val="en-US" w:eastAsia="zh-CN"/>
        </w:rPr>
        <w:t>样品需符合磋商文件技术参数，材质、规格、外观与供货产品一致，样品费用包含在报价内，验收合格后样品由采购人留存备查。</w:t>
      </w:r>
      <w:r>
        <w:rPr>
          <w:rFonts w:hint="eastAsia" w:ascii="仿宋" w:hAnsi="仿宋" w:eastAsia="仿宋" w:cs="仿宋"/>
          <w:b w:val="0"/>
          <w:bCs/>
          <w:sz w:val="28"/>
          <w:szCs w:val="28"/>
          <w:lang w:val="zh-CN" w:eastAsia="zh-CN"/>
        </w:rPr>
        <w:t>若实物样品不满足</w:t>
      </w:r>
      <w:r>
        <w:rPr>
          <w:rFonts w:hint="eastAsia" w:ascii="仿宋" w:hAnsi="仿宋" w:eastAsia="仿宋" w:cs="仿宋"/>
          <w:b w:val="0"/>
          <w:bCs/>
          <w:sz w:val="28"/>
          <w:szCs w:val="28"/>
          <w:lang w:val="en-US" w:eastAsia="zh-CN"/>
        </w:rPr>
        <w:t>采购</w:t>
      </w:r>
      <w:r>
        <w:rPr>
          <w:rFonts w:hint="eastAsia" w:ascii="仿宋" w:hAnsi="仿宋" w:eastAsia="仿宋" w:cs="仿宋"/>
          <w:b w:val="0"/>
          <w:bCs/>
          <w:sz w:val="28"/>
          <w:szCs w:val="28"/>
          <w:lang w:val="zh-CN" w:eastAsia="zh-CN"/>
        </w:rPr>
        <w:t>人要求，</w:t>
      </w:r>
      <w:r>
        <w:rPr>
          <w:rFonts w:hint="eastAsia" w:ascii="仿宋" w:hAnsi="仿宋" w:eastAsia="仿宋" w:cs="仿宋"/>
          <w:b w:val="0"/>
          <w:bCs/>
          <w:sz w:val="28"/>
          <w:szCs w:val="28"/>
          <w:lang w:val="en-US" w:eastAsia="zh-CN"/>
        </w:rPr>
        <w:t>采购</w:t>
      </w:r>
      <w:r>
        <w:rPr>
          <w:rFonts w:hint="eastAsia" w:ascii="仿宋" w:hAnsi="仿宋" w:eastAsia="仿宋" w:cs="仿宋"/>
          <w:b w:val="0"/>
          <w:bCs/>
          <w:sz w:val="28"/>
          <w:szCs w:val="28"/>
          <w:lang w:val="zh-CN" w:eastAsia="zh-Hans"/>
        </w:rPr>
        <w:t>人有权取消其中标候选人资格</w:t>
      </w:r>
      <w:r>
        <w:rPr>
          <w:rFonts w:hint="eastAsia" w:ascii="仿宋" w:hAnsi="仿宋" w:eastAsia="仿宋" w:cs="仿宋"/>
          <w:b w:val="0"/>
          <w:bCs/>
          <w:sz w:val="28"/>
          <w:szCs w:val="28"/>
          <w:lang w:val="zh-CN" w:eastAsia="zh-CN"/>
        </w:rPr>
        <w:t>。</w:t>
      </w:r>
    </w:p>
    <w:bookmarkEnd w:id="0"/>
    <w:bookmarkEnd w:id="1"/>
    <w:bookmarkEnd w:id="2"/>
    <w:p w14:paraId="1DF643B5">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zh-CN"/>
        </w:rPr>
        <w:t>六、验收标准</w:t>
      </w:r>
    </w:p>
    <w:p w14:paraId="6C9AF713">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1、</w:t>
      </w:r>
      <w:r>
        <w:rPr>
          <w:rFonts w:hint="eastAsia" w:ascii="仿宋" w:hAnsi="仿宋" w:eastAsia="仿宋" w:cs="仿宋"/>
          <w:b w:val="0"/>
          <w:bCs/>
          <w:sz w:val="28"/>
          <w:szCs w:val="28"/>
          <w:lang w:val="zh-CN"/>
        </w:rPr>
        <w:t>设备运行：伸缩门、道闸、车牌识别系统连续试运行</w:t>
      </w:r>
      <w:r>
        <w:rPr>
          <w:rFonts w:hint="eastAsia" w:ascii="仿宋" w:hAnsi="仿宋" w:eastAsia="仿宋" w:cs="仿宋"/>
          <w:b w:val="0"/>
          <w:bCs/>
          <w:sz w:val="28"/>
          <w:szCs w:val="28"/>
          <w:lang w:val="en-US" w:eastAsia="zh-CN"/>
        </w:rPr>
        <w:t>72</w:t>
      </w:r>
      <w:r>
        <w:rPr>
          <w:rFonts w:hint="eastAsia" w:ascii="仿宋" w:hAnsi="仿宋" w:eastAsia="仿宋" w:cs="仿宋"/>
          <w:b w:val="0"/>
          <w:bCs/>
          <w:sz w:val="28"/>
          <w:szCs w:val="28"/>
          <w:lang w:val="zh-CN"/>
        </w:rPr>
        <w:t>小时无故障，识别率、运行速度、防砸</w:t>
      </w:r>
      <w:r>
        <w:rPr>
          <w:rFonts w:hint="eastAsia" w:ascii="仿宋" w:hAnsi="仿宋" w:eastAsia="仿宋" w:cs="仿宋"/>
          <w:b w:val="0"/>
          <w:bCs/>
          <w:sz w:val="28"/>
          <w:szCs w:val="28"/>
          <w:lang w:val="en-US" w:eastAsia="zh-CN"/>
        </w:rPr>
        <w:t>/</w:t>
      </w:r>
      <w:r>
        <w:rPr>
          <w:rFonts w:hint="eastAsia" w:ascii="仿宋" w:hAnsi="仿宋" w:eastAsia="仿宋" w:cs="仿宋"/>
          <w:b w:val="0"/>
          <w:bCs/>
          <w:sz w:val="28"/>
          <w:szCs w:val="28"/>
          <w:lang w:val="zh-CN"/>
        </w:rPr>
        <w:t>防撞功能达标。</w:t>
      </w:r>
    </w:p>
    <w:p w14:paraId="4698AF40">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2、</w:t>
      </w:r>
      <w:r>
        <w:rPr>
          <w:rFonts w:hint="eastAsia" w:ascii="仿宋" w:hAnsi="仿宋" w:eastAsia="仿宋" w:cs="仿宋"/>
          <w:b w:val="0"/>
          <w:bCs/>
          <w:sz w:val="28"/>
          <w:szCs w:val="28"/>
          <w:lang w:val="zh-CN"/>
        </w:rPr>
        <w:t>施工质量：花圃硬化混凝土无开裂、地面修复平整、管线敷设规范、无安全隐患。</w:t>
      </w:r>
    </w:p>
    <w:p w14:paraId="1EFF8941">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contextualSpacing/>
        <w:textAlignment w:val="auto"/>
        <w:rPr>
          <w:rFonts w:hint="eastAsia" w:ascii="仿宋" w:hAnsi="仿宋" w:eastAsia="仿宋" w:cs="仿宋"/>
          <w:b w:val="0"/>
          <w:bCs/>
          <w:sz w:val="28"/>
          <w:szCs w:val="28"/>
          <w:lang w:val="zh-CN"/>
        </w:rPr>
      </w:pPr>
      <w:r>
        <w:rPr>
          <w:rFonts w:hint="eastAsia" w:ascii="仿宋" w:hAnsi="仿宋" w:eastAsia="仿宋" w:cs="仿宋"/>
          <w:b w:val="0"/>
          <w:bCs/>
          <w:sz w:val="28"/>
          <w:szCs w:val="28"/>
          <w:lang w:val="en-US" w:eastAsia="zh-CN"/>
        </w:rPr>
        <w:t>3、</w:t>
      </w:r>
      <w:r>
        <w:rPr>
          <w:rFonts w:hint="eastAsia" w:ascii="仿宋" w:hAnsi="仿宋" w:eastAsia="仿宋" w:cs="仿宋"/>
          <w:b w:val="0"/>
          <w:bCs/>
          <w:sz w:val="28"/>
          <w:szCs w:val="28"/>
          <w:lang w:val="zh-CN"/>
        </w:rPr>
        <w:t>资料交付：提供设备说明书、质保卡、竣工图、验收报告等完整资料。</w:t>
      </w:r>
    </w:p>
    <w:p w14:paraId="5465F850">
      <w:pPr>
        <w:pageBreakBefore w:val="0"/>
        <w:widowControl w:val="0"/>
        <w:kinsoku/>
        <w:wordWrap/>
        <w:overflowPunct/>
        <w:topLinePunct w:val="0"/>
        <w:autoSpaceDE/>
        <w:autoSpaceDN/>
        <w:bidi w:val="0"/>
        <w:adjustRightInd/>
        <w:spacing w:line="460" w:lineRule="exact"/>
        <w:textAlignment w:val="auto"/>
        <w:rPr>
          <w:rFonts w:hint="eastAsia" w:ascii="仿宋" w:hAnsi="仿宋" w:eastAsia="仿宋" w:cs="仿宋"/>
          <w:bCs/>
          <w:color w:val="4472C4" w:themeColor="accent5"/>
          <w:sz w:val="36"/>
          <w:szCs w:val="36"/>
          <w:highlight w:val="none"/>
          <w14:textFill>
            <w14:solidFill>
              <w14:schemeClr w14:val="accent5"/>
            </w14:solidFill>
          </w14:textFill>
        </w:rPr>
      </w:pPr>
    </w:p>
    <w:p w14:paraId="12520F23">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6AF4ECEF">
      <w:pPr>
        <w:pStyle w:val="3"/>
        <w:rPr>
          <w:rFonts w:hint="eastAsia" w:ascii="仿宋" w:hAnsi="仿宋" w:eastAsia="仿宋" w:cs="仿宋"/>
          <w:bCs/>
          <w:color w:val="4472C4" w:themeColor="accent5"/>
          <w:sz w:val="36"/>
          <w:szCs w:val="36"/>
          <w:highlight w:val="none"/>
          <w14:textFill>
            <w14:solidFill>
              <w14:schemeClr w14:val="accent5"/>
            </w14:solidFill>
          </w14:textFill>
        </w:rPr>
      </w:pPr>
    </w:p>
    <w:p w14:paraId="2ABC4B4C">
      <w:pPr>
        <w:rPr>
          <w:rFonts w:hint="eastAsia" w:ascii="仿宋" w:hAnsi="仿宋" w:eastAsia="仿宋" w:cs="仿宋"/>
          <w:bCs/>
          <w:color w:val="4472C4" w:themeColor="accent5"/>
          <w:sz w:val="36"/>
          <w:szCs w:val="36"/>
          <w:highlight w:val="none"/>
          <w14:textFill>
            <w14:solidFill>
              <w14:schemeClr w14:val="accent5"/>
            </w14:solidFill>
          </w14:textFill>
        </w:rPr>
      </w:pPr>
    </w:p>
    <w:p w14:paraId="6C8B94C7">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09C307B8">
      <w:pPr>
        <w:pStyle w:val="3"/>
        <w:rPr>
          <w:rFonts w:hint="eastAsia" w:ascii="仿宋" w:hAnsi="仿宋" w:eastAsia="仿宋" w:cs="仿宋"/>
          <w:bCs/>
          <w:color w:val="4472C4" w:themeColor="accent5"/>
          <w:sz w:val="36"/>
          <w:szCs w:val="36"/>
          <w:highlight w:val="none"/>
          <w14:textFill>
            <w14:solidFill>
              <w14:schemeClr w14:val="accent5"/>
            </w14:solidFill>
          </w14:textFill>
        </w:rPr>
      </w:pPr>
    </w:p>
    <w:p w14:paraId="64211166">
      <w:pPr>
        <w:rPr>
          <w:rFonts w:hint="eastAsia" w:ascii="仿宋" w:hAnsi="仿宋" w:eastAsia="仿宋" w:cs="仿宋"/>
          <w:bCs/>
          <w:color w:val="4472C4" w:themeColor="accent5"/>
          <w:sz w:val="36"/>
          <w:szCs w:val="36"/>
          <w:highlight w:val="none"/>
          <w14:textFill>
            <w14:solidFill>
              <w14:schemeClr w14:val="accent5"/>
            </w14:solidFill>
          </w14:textFill>
        </w:rPr>
      </w:pPr>
    </w:p>
    <w:p w14:paraId="6FB1E617">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0596085B">
      <w:pPr>
        <w:pStyle w:val="3"/>
        <w:rPr>
          <w:rFonts w:hint="eastAsia" w:ascii="仿宋" w:hAnsi="仿宋" w:eastAsia="仿宋" w:cs="仿宋"/>
          <w:bCs/>
          <w:color w:val="4472C4" w:themeColor="accent5"/>
          <w:sz w:val="36"/>
          <w:szCs w:val="36"/>
          <w:highlight w:val="none"/>
          <w14:textFill>
            <w14:solidFill>
              <w14:schemeClr w14:val="accent5"/>
            </w14:solidFill>
          </w14:textFill>
        </w:rPr>
      </w:pPr>
    </w:p>
    <w:p w14:paraId="21D44186">
      <w:pPr>
        <w:rPr>
          <w:rFonts w:hint="eastAsia" w:ascii="仿宋" w:hAnsi="仿宋" w:eastAsia="仿宋" w:cs="仿宋"/>
          <w:bCs/>
          <w:color w:val="4472C4" w:themeColor="accent5"/>
          <w:sz w:val="36"/>
          <w:szCs w:val="36"/>
          <w:highlight w:val="none"/>
          <w14:textFill>
            <w14:solidFill>
              <w14:schemeClr w14:val="accent5"/>
            </w14:solidFill>
          </w14:textFill>
        </w:rPr>
      </w:pPr>
    </w:p>
    <w:p w14:paraId="7EADE370">
      <w:pPr>
        <w:pStyle w:val="2"/>
        <w:rPr>
          <w:rFonts w:hint="eastAsia" w:ascii="仿宋" w:hAnsi="仿宋" w:eastAsia="仿宋" w:cs="仿宋"/>
          <w:bCs/>
          <w:color w:val="4472C4" w:themeColor="accent5"/>
          <w:sz w:val="36"/>
          <w:szCs w:val="36"/>
          <w:highlight w:val="none"/>
          <w14:textFill>
            <w14:solidFill>
              <w14:schemeClr w14:val="accent5"/>
            </w14:solidFill>
          </w14:textFill>
        </w:rPr>
      </w:pPr>
    </w:p>
    <w:p w14:paraId="41B16979">
      <w:pPr>
        <w:pStyle w:val="3"/>
        <w:rPr>
          <w:rFonts w:hint="eastAsia"/>
        </w:rPr>
      </w:pPr>
    </w:p>
    <w:p w14:paraId="7C4A57FC">
      <w:pPr>
        <w:pStyle w:val="2"/>
        <w:ind w:left="0" w:leftChars="0" w:firstLine="0" w:firstLineChars="0"/>
        <w:rPr>
          <w:rFonts w:hint="eastAsia" w:ascii="仿宋" w:hAnsi="仿宋" w:eastAsia="仿宋" w:cs="仿宋"/>
          <w:bCs/>
          <w:color w:val="auto"/>
          <w:sz w:val="36"/>
          <w:szCs w:val="36"/>
          <w:highlight w:val="none"/>
        </w:rPr>
      </w:pPr>
    </w:p>
    <w:p w14:paraId="45590E81">
      <w:pPr>
        <w:pStyle w:val="3"/>
        <w:rPr>
          <w:rFonts w:hint="eastAsia"/>
        </w:rPr>
      </w:pPr>
    </w:p>
    <w:p w14:paraId="39301DC6">
      <w:pPr>
        <w:adjustRightInd w:val="0"/>
        <w:snapToGrid w:val="0"/>
        <w:spacing w:line="500" w:lineRule="exact"/>
        <w:jc w:val="center"/>
        <w:outlineLvl w:val="0"/>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t>第四部分 评审方法和评审标准</w:t>
      </w:r>
    </w:p>
    <w:p w14:paraId="4AEB9D74">
      <w:pPr>
        <w:tabs>
          <w:tab w:val="left" w:pos="3585"/>
        </w:tabs>
        <w:snapToGrid w:val="0"/>
        <w:spacing w:line="300" w:lineRule="auto"/>
        <w:ind w:firstLine="540" w:firstLineChars="192"/>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一、磋商方式</w:t>
      </w:r>
    </w:p>
    <w:p w14:paraId="54E1866B">
      <w:pPr>
        <w:tabs>
          <w:tab w:val="left" w:pos="3585"/>
        </w:tabs>
        <w:snapToGrid w:val="0"/>
        <w:spacing w:line="300" w:lineRule="auto"/>
        <w:ind w:firstLine="540" w:firstLineChars="192"/>
        <w:rPr>
          <w:rFonts w:hint="eastAsia" w:ascii="仿宋" w:hAnsi="仿宋" w:eastAsia="仿宋" w:cs="仿宋"/>
          <w:color w:val="auto"/>
          <w:sz w:val="28"/>
          <w:szCs w:val="28"/>
          <w:highlight w:val="none"/>
        </w:rPr>
      </w:pPr>
      <w:r>
        <w:rPr>
          <w:rFonts w:hint="eastAsia" w:ascii="仿宋" w:hAnsi="仿宋" w:eastAsia="仿宋" w:cs="仿宋"/>
          <w:b/>
          <w:color w:val="auto"/>
          <w:kern w:val="2"/>
          <w:sz w:val="28"/>
          <w:szCs w:val="28"/>
          <w:highlight w:val="none"/>
        </w:rPr>
        <w:t>见面磋商模式：供应商在采购文件规定的时间和地点参加磋商活动。</w:t>
      </w:r>
    </w:p>
    <w:p w14:paraId="76DE097C">
      <w:pPr>
        <w:adjustRightInd w:val="0"/>
        <w:snapToGrid w:val="0"/>
        <w:spacing w:line="460" w:lineRule="exact"/>
        <w:ind w:firstLine="562" w:firstLineChars="200"/>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二、磋商程序及评审方法和标准</w:t>
      </w:r>
    </w:p>
    <w:p w14:paraId="7A1B3843">
      <w:pPr>
        <w:adjustRightInd w:val="0"/>
        <w:snapToGrid w:val="0"/>
        <w:spacing w:line="460" w:lineRule="exact"/>
        <w:ind w:firstLine="560" w:firstLineChars="200"/>
        <w:rPr>
          <w:rFonts w:hint="eastAsia" w:ascii="仿宋" w:hAnsi="仿宋" w:eastAsia="仿宋" w:cs="仿宋"/>
          <w:bCs/>
          <w:color w:val="auto"/>
          <w:sz w:val="28"/>
          <w:szCs w:val="28"/>
        </w:rPr>
      </w:pPr>
      <w:r>
        <w:rPr>
          <w:rFonts w:hint="eastAsia" w:ascii="仿宋" w:hAnsi="仿宋" w:eastAsia="仿宋" w:cs="仿宋"/>
          <w:bCs/>
          <w:color w:val="auto"/>
          <w:sz w:val="28"/>
          <w:szCs w:val="28"/>
        </w:rPr>
        <w:t>评审方法：综合评分法，经磋商确定最终采购需求和提交最后报价的供应商后，由磋商小组采用综合评分法对提交最后报价的供应商的响应文件和最后报价进行综合评分。</w:t>
      </w:r>
    </w:p>
    <w:p w14:paraId="1441907C">
      <w:pPr>
        <w:adjustRightInd w:val="0"/>
        <w:snapToGrid w:val="0"/>
        <w:spacing w:line="460" w:lineRule="exact"/>
        <w:ind w:firstLine="562" w:firstLineChars="200"/>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rPr>
        <w:t>发送最后报价填报通知后，所有的响应供应商须在15分钟内填写并提交最后报价，未在规定时间内提交最后报价的，视作无效响应处理。</w:t>
      </w:r>
    </w:p>
    <w:p w14:paraId="0A3D8DA1">
      <w:pPr>
        <w:adjustRightInd w:val="0"/>
        <w:snapToGrid w:val="0"/>
        <w:spacing w:line="460" w:lineRule="exact"/>
        <w:ind w:firstLine="560" w:firstLineChars="200"/>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  </w:t>
      </w:r>
    </w:p>
    <w:p w14:paraId="21D6152F">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供应商商务、技术部分和价格部分的合计分值，为该供应商的评审总得分。</w:t>
      </w:r>
    </w:p>
    <w:p w14:paraId="6400023B">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评审结果按评审后得分由高到低顺序排列。得分相同的，按响应报价由低到高顺序排列。得分且响应报价相同的并列。响应文件满足磋商文件全部实质性要求，且按照评审因素的量化指标评审得分前三名的供应商为成交候选人。</w:t>
      </w:r>
    </w:p>
    <w:p w14:paraId="7B2CDDE7">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评委在认真审阅响应文件的基础上，根据各响应文件的响应程度独立评判，不得统一打分。</w:t>
      </w:r>
    </w:p>
    <w:p w14:paraId="0BB4253B">
      <w:pPr>
        <w:adjustRightInd w:val="0"/>
        <w:snapToGrid w:val="0"/>
        <w:spacing w:line="460" w:lineRule="exact"/>
        <w:ind w:firstLine="555"/>
        <w:rPr>
          <w:rFonts w:hint="eastAsia" w:ascii="仿宋" w:hAnsi="仿宋" w:eastAsia="仿宋" w:cs="仿宋"/>
          <w:color w:val="auto"/>
          <w:sz w:val="28"/>
          <w:szCs w:val="28"/>
        </w:rPr>
      </w:pPr>
      <w:r>
        <w:rPr>
          <w:rFonts w:hint="eastAsia" w:ascii="仿宋" w:hAnsi="仿宋" w:eastAsia="仿宋" w:cs="仿宋"/>
          <w:color w:val="auto"/>
          <w:sz w:val="28"/>
          <w:szCs w:val="28"/>
        </w:rPr>
        <w:t>技术商务部分评审结束后，再开启最后报价计算分值。总分值为100分，加分和减分因素除外。</w:t>
      </w:r>
    </w:p>
    <w:p w14:paraId="7FCC15EA">
      <w:pPr>
        <w:adjustRightInd w:val="0"/>
        <w:snapToGrid w:val="0"/>
        <w:spacing w:line="460" w:lineRule="exact"/>
        <w:ind w:firstLine="562" w:firstLineChars="200"/>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（一）采购人（代表）对供应商资格进行审查。</w:t>
      </w:r>
    </w:p>
    <w:p w14:paraId="4D24AF6E">
      <w:pPr>
        <w:adjustRightInd w:val="0"/>
        <w:snapToGrid w:val="0"/>
        <w:spacing w:line="460" w:lineRule="exact"/>
        <w:ind w:firstLine="560" w:firstLineChars="200"/>
        <w:jc w:val="left"/>
        <w:rPr>
          <w:rFonts w:hint="eastAsia" w:ascii="仿宋" w:hAnsi="仿宋" w:eastAsia="仿宋" w:cs="仿宋"/>
          <w:b/>
          <w:color w:val="auto"/>
          <w:sz w:val="28"/>
          <w:szCs w:val="28"/>
          <w:highlight w:val="none"/>
        </w:rPr>
      </w:pPr>
      <w:r>
        <w:rPr>
          <w:rFonts w:hint="eastAsia" w:ascii="仿宋" w:hAnsi="仿宋" w:eastAsia="仿宋" w:cs="仿宋"/>
          <w:b w:val="0"/>
          <w:bCs/>
          <w:color w:val="auto"/>
          <w:sz w:val="28"/>
          <w:szCs w:val="28"/>
          <w:highlight w:val="none"/>
        </w:rPr>
        <w:t>供应商资格不合格的，其响应文件判定为无效响应文件。</w:t>
      </w:r>
    </w:p>
    <w:p w14:paraId="5E014985">
      <w:pPr>
        <w:adjustRightInd w:val="0"/>
        <w:snapToGrid w:val="0"/>
        <w:spacing w:line="460" w:lineRule="exact"/>
        <w:ind w:firstLine="562" w:firstLineChars="200"/>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（二）磋商小组对符合资格供应商的响应文件进行符合性审查。</w:t>
      </w:r>
    </w:p>
    <w:p w14:paraId="75BAACF2">
      <w:pPr>
        <w:adjustRightInd w:val="0"/>
        <w:snapToGrid w:val="0"/>
        <w:spacing w:line="460" w:lineRule="exact"/>
        <w:ind w:firstLine="560" w:firstLineChars="20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未通过符合性审查的响应文件，将被判为不满足磋商文件实质性要求。</w:t>
      </w:r>
    </w:p>
    <w:p w14:paraId="2DEF74FE">
      <w:pPr>
        <w:adjustRightInd w:val="0"/>
        <w:snapToGrid w:val="0"/>
        <w:spacing w:line="460" w:lineRule="exact"/>
        <w:ind w:firstLine="562" w:firstLineChars="200"/>
        <w:jc w:val="left"/>
        <w:rPr>
          <w:rFonts w:hint="eastAsia" w:ascii="仿宋" w:hAnsi="仿宋" w:eastAsia="仿宋" w:cs="仿宋"/>
          <w:color w:val="auto"/>
          <w:sz w:val="28"/>
          <w:szCs w:val="28"/>
          <w:highlight w:val="yellow"/>
          <w:lang w:val="zh-CN"/>
        </w:rPr>
      </w:pP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zh-CN"/>
        </w:rPr>
        <w:t>三</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zh-CN"/>
        </w:rPr>
        <w:t>商务技术分</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val="en-US" w:eastAsia="zh-CN"/>
        </w:rPr>
        <w:t>50</w:t>
      </w:r>
      <w:r>
        <w:rPr>
          <w:rFonts w:hint="eastAsia" w:ascii="仿宋" w:hAnsi="仿宋" w:eastAsia="仿宋" w:cs="仿宋"/>
          <w:color w:val="auto"/>
          <w:sz w:val="28"/>
          <w:szCs w:val="28"/>
          <w:highlight w:val="none"/>
          <w:lang w:val="zh-CN"/>
        </w:rPr>
        <w:t>分</w:t>
      </w:r>
    </w:p>
    <w:p w14:paraId="556FD549">
      <w:pPr>
        <w:autoSpaceDE w:val="0"/>
        <w:autoSpaceDN w:val="0"/>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各供应商得分为磋商小组成员评分的算术平均分，分值保留小数点后两位。</w:t>
      </w:r>
    </w:p>
    <w:tbl>
      <w:tblPr>
        <w:tblStyle w:val="23"/>
        <w:tblpPr w:leftFromText="180" w:rightFromText="180" w:vertAnchor="text" w:horzAnchor="margin" w:tblpXSpec="center" w:tblpY="461"/>
        <w:tblW w:w="10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1"/>
        <w:gridCol w:w="8296"/>
      </w:tblGrid>
      <w:tr w14:paraId="55FB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42" w:type="dxa"/>
            <w:noWrap w:val="0"/>
            <w:vAlign w:val="center"/>
          </w:tcPr>
          <w:p w14:paraId="291E6D37">
            <w:pPr>
              <w:jc w:val="center"/>
              <w:rPr>
                <w:rFonts w:hint="eastAsia" w:ascii="仿宋" w:hAnsi="仿宋" w:eastAsia="仿宋" w:cs="仿宋"/>
                <w:b/>
                <w:bCs/>
                <w:color w:val="auto"/>
                <w:sz w:val="22"/>
                <w:szCs w:val="28"/>
                <w:highlight w:val="none"/>
              </w:rPr>
            </w:pPr>
            <w:r>
              <w:rPr>
                <w:rFonts w:hint="eastAsia" w:ascii="仿宋" w:hAnsi="仿宋" w:eastAsia="仿宋" w:cs="仿宋"/>
                <w:b/>
                <w:bCs/>
                <w:color w:val="auto"/>
                <w:sz w:val="22"/>
                <w:szCs w:val="28"/>
                <w:highlight w:val="none"/>
              </w:rPr>
              <w:t>评审因素</w:t>
            </w:r>
          </w:p>
        </w:tc>
        <w:tc>
          <w:tcPr>
            <w:tcW w:w="851" w:type="dxa"/>
            <w:noWrap w:val="0"/>
            <w:vAlign w:val="center"/>
          </w:tcPr>
          <w:p w14:paraId="3E2A32EE">
            <w:pPr>
              <w:jc w:val="center"/>
              <w:rPr>
                <w:rFonts w:hint="eastAsia" w:ascii="仿宋" w:hAnsi="仿宋" w:eastAsia="仿宋" w:cs="仿宋"/>
                <w:b/>
                <w:bCs/>
                <w:color w:val="auto"/>
                <w:sz w:val="22"/>
                <w:szCs w:val="28"/>
                <w:highlight w:val="none"/>
              </w:rPr>
            </w:pPr>
            <w:r>
              <w:rPr>
                <w:rFonts w:hint="eastAsia" w:ascii="仿宋" w:hAnsi="仿宋" w:eastAsia="仿宋" w:cs="仿宋"/>
                <w:b/>
                <w:bCs/>
                <w:color w:val="auto"/>
                <w:sz w:val="22"/>
                <w:szCs w:val="28"/>
                <w:highlight w:val="none"/>
              </w:rPr>
              <w:t>分值</w:t>
            </w:r>
          </w:p>
        </w:tc>
        <w:tc>
          <w:tcPr>
            <w:tcW w:w="8296" w:type="dxa"/>
            <w:noWrap w:val="0"/>
            <w:vAlign w:val="center"/>
          </w:tcPr>
          <w:p w14:paraId="339FD756">
            <w:pPr>
              <w:ind w:firstLine="1877" w:firstLineChars="850"/>
              <w:rPr>
                <w:rFonts w:hint="eastAsia" w:ascii="仿宋" w:hAnsi="仿宋" w:eastAsia="仿宋" w:cs="仿宋"/>
                <w:b/>
                <w:bCs/>
                <w:color w:val="auto"/>
                <w:sz w:val="22"/>
                <w:szCs w:val="28"/>
                <w:highlight w:val="none"/>
              </w:rPr>
            </w:pPr>
            <w:r>
              <w:rPr>
                <w:rFonts w:hint="eastAsia" w:ascii="仿宋" w:hAnsi="仿宋" w:eastAsia="仿宋" w:cs="仿宋"/>
                <w:b/>
                <w:bCs/>
                <w:color w:val="auto"/>
                <w:sz w:val="22"/>
                <w:szCs w:val="28"/>
                <w:highlight w:val="none"/>
              </w:rPr>
              <w:t>评分细则</w:t>
            </w:r>
          </w:p>
        </w:tc>
      </w:tr>
      <w:tr w14:paraId="7D46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shd w:val="clear" w:color="auto" w:fill="auto"/>
            <w:noWrap w:val="0"/>
            <w:vAlign w:val="center"/>
          </w:tcPr>
          <w:p w14:paraId="6DF3CFB7">
            <w:pPr>
              <w:spacing w:line="360" w:lineRule="auto"/>
              <w:jc w:val="left"/>
              <w:rPr>
                <w:rFonts w:hint="eastAsia" w:ascii="仿宋" w:hAnsi="仿宋" w:eastAsia="仿宋" w:cs="仿宋"/>
                <w:color w:val="auto"/>
                <w:kern w:val="2"/>
                <w:sz w:val="24"/>
                <w:szCs w:val="32"/>
                <w:highlight w:val="none"/>
                <w:lang w:val="en-US" w:eastAsia="zh-CN" w:bidi="ar-SA"/>
              </w:rPr>
            </w:pPr>
            <w:r>
              <w:rPr>
                <w:rFonts w:hint="eastAsia" w:ascii="仿宋" w:hAnsi="仿宋" w:eastAsia="仿宋" w:cs="仿宋"/>
                <w:color w:val="auto"/>
                <w:sz w:val="24"/>
                <w:szCs w:val="32"/>
                <w:highlight w:val="none"/>
              </w:rPr>
              <w:t>类似项目业绩</w:t>
            </w:r>
          </w:p>
        </w:tc>
        <w:tc>
          <w:tcPr>
            <w:tcW w:w="851" w:type="dxa"/>
            <w:shd w:val="clear" w:color="auto" w:fill="auto"/>
            <w:noWrap w:val="0"/>
            <w:vAlign w:val="center"/>
          </w:tcPr>
          <w:p w14:paraId="4F7327E3">
            <w:pPr>
              <w:spacing w:line="360" w:lineRule="auto"/>
              <w:jc w:val="left"/>
              <w:rPr>
                <w:rFonts w:hint="default" w:ascii="仿宋" w:hAnsi="仿宋" w:eastAsia="仿宋" w:cs="仿宋"/>
                <w:color w:val="auto"/>
                <w:kern w:val="2"/>
                <w:sz w:val="24"/>
                <w:szCs w:val="32"/>
                <w:highlight w:val="none"/>
                <w:lang w:val="en-US" w:eastAsia="zh-CN" w:bidi="ar-SA"/>
              </w:rPr>
            </w:pPr>
            <w:r>
              <w:rPr>
                <w:rFonts w:hint="eastAsia" w:ascii="仿宋" w:hAnsi="仿宋" w:eastAsia="仿宋" w:cs="仿宋"/>
                <w:color w:val="auto"/>
                <w:sz w:val="24"/>
                <w:szCs w:val="32"/>
                <w:highlight w:val="none"/>
                <w:lang w:val="en-US" w:eastAsia="zh-CN"/>
              </w:rPr>
              <w:t>9</w:t>
            </w:r>
          </w:p>
        </w:tc>
        <w:tc>
          <w:tcPr>
            <w:tcW w:w="8296" w:type="dxa"/>
            <w:shd w:val="clear" w:color="auto" w:fill="auto"/>
            <w:noWrap w:val="0"/>
            <w:vAlign w:val="center"/>
          </w:tcPr>
          <w:p w14:paraId="2D64EFEA">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rPr>
              <w:t>投标人提供 202</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年</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月</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日</w:t>
            </w:r>
            <w:r>
              <w:rPr>
                <w:rFonts w:hint="eastAsia" w:ascii="仿宋" w:hAnsi="仿宋" w:eastAsia="仿宋" w:cs="仿宋"/>
                <w:color w:val="auto"/>
                <w:sz w:val="24"/>
                <w:szCs w:val="32"/>
                <w:highlight w:val="none"/>
                <w:lang w:eastAsia="zh-CN"/>
              </w:rPr>
              <w:t>以来</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eastAsia="zh-CN"/>
              </w:rPr>
              <w:t>同时具有</w:t>
            </w:r>
            <w:r>
              <w:rPr>
                <w:rFonts w:hint="eastAsia" w:ascii="仿宋" w:hAnsi="仿宋" w:eastAsia="仿宋" w:cs="仿宋"/>
                <w:color w:val="auto"/>
                <w:sz w:val="24"/>
                <w:szCs w:val="32"/>
                <w:highlight w:val="none"/>
              </w:rPr>
              <w:t>大门安装、车辆道闸（含控制系统）采购安装</w:t>
            </w:r>
            <w:r>
              <w:rPr>
                <w:rFonts w:hint="eastAsia" w:ascii="仿宋" w:hAnsi="仿宋" w:eastAsia="仿宋" w:cs="仿宋"/>
                <w:color w:val="auto"/>
                <w:sz w:val="24"/>
                <w:szCs w:val="32"/>
                <w:highlight w:val="none"/>
                <w:lang w:val="en-US" w:eastAsia="zh-CN"/>
              </w:rPr>
              <w:t>相关案例的，每个案例得3分；最高得9分。</w:t>
            </w:r>
          </w:p>
          <w:p w14:paraId="54395272">
            <w:pPr>
              <w:tabs>
                <w:tab w:val="left" w:pos="945"/>
              </w:tabs>
              <w:spacing w:line="360" w:lineRule="auto"/>
              <w:jc w:val="left"/>
              <w:rPr>
                <w:rFonts w:hint="eastAsia"/>
                <w:lang w:val="en-US" w:eastAsia="zh-CN"/>
              </w:rPr>
            </w:pPr>
            <w:r>
              <w:rPr>
                <w:rFonts w:hint="eastAsia" w:ascii="仿宋" w:hAnsi="仿宋" w:eastAsia="仿宋" w:cs="仿宋"/>
                <w:color w:val="auto"/>
                <w:sz w:val="24"/>
                <w:szCs w:val="32"/>
                <w:highlight w:val="none"/>
                <w:lang w:val="en-US" w:eastAsia="zh-CN"/>
              </w:rPr>
              <w:t>注：需提供项目合同扫描件（案例时间以合同签订日期为准、加盖供应商公章）、项目发票复印件（发票对应的支付金额不得低于工程总金额的 30%）及项目完成照片（含大门、道闸整体外观及控制系统，照片需清晰可辨），未按要求提供有效佐证材料的案例不予计分。</w:t>
            </w:r>
          </w:p>
        </w:tc>
      </w:tr>
      <w:tr w14:paraId="126B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noWrap w:val="0"/>
            <w:vAlign w:val="center"/>
          </w:tcPr>
          <w:p w14:paraId="3B638ABC">
            <w:pPr>
              <w:spacing w:line="360" w:lineRule="auto"/>
              <w:jc w:val="left"/>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eastAsia="zh-CN"/>
              </w:rPr>
              <w:t>拟派团队专业能力</w:t>
            </w:r>
          </w:p>
        </w:tc>
        <w:tc>
          <w:tcPr>
            <w:tcW w:w="851" w:type="dxa"/>
            <w:noWrap w:val="0"/>
            <w:vAlign w:val="center"/>
          </w:tcPr>
          <w:p w14:paraId="42DE1CF3">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8</w:t>
            </w:r>
          </w:p>
        </w:tc>
        <w:tc>
          <w:tcPr>
            <w:tcW w:w="8296" w:type="dxa"/>
            <w:noWrap w:val="0"/>
            <w:vAlign w:val="center"/>
          </w:tcPr>
          <w:p w14:paraId="485E9B3B">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 拟派本项目负责人具有建筑工程专业贰级及以上建造师注册证书（不含临时执业证书），证书在有效期内（需提供证书扫描件并加盖公章），得4分。</w:t>
            </w:r>
          </w:p>
          <w:p w14:paraId="440AA550">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2. 拟派团队至少包含1名具备低压电工证/特种作业操作证（电工）等电气安装相关专业资格证书的技术人员（需提供证书扫描件及投标人为其缴纳的2026年1月1日起至今任意一个月的社保缴纳证明，加盖公章），得4分。</w:t>
            </w:r>
          </w:p>
          <w:p w14:paraId="2E9727BE">
            <w:pPr>
              <w:tabs>
                <w:tab w:val="left" w:pos="945"/>
              </w:tabs>
              <w:spacing w:line="360" w:lineRule="auto"/>
              <w:jc w:val="left"/>
              <w:rPr>
                <w:rFonts w:hint="default"/>
                <w:lang w:val="en-US" w:eastAsia="zh-CN"/>
              </w:rPr>
            </w:pPr>
            <w:r>
              <w:rPr>
                <w:rFonts w:hint="eastAsia" w:ascii="仿宋" w:hAnsi="仿宋" w:eastAsia="仿宋" w:cs="仿宋"/>
                <w:color w:val="auto"/>
                <w:sz w:val="24"/>
                <w:szCs w:val="32"/>
                <w:highlight w:val="none"/>
                <w:lang w:val="en-US" w:eastAsia="zh-CN"/>
              </w:rPr>
              <w:t>注：未提供相关材料或人员、资质不符合要求的，本项不得分。</w:t>
            </w:r>
          </w:p>
        </w:tc>
      </w:tr>
      <w:tr w14:paraId="50E6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noWrap w:val="0"/>
            <w:vAlign w:val="center"/>
          </w:tcPr>
          <w:p w14:paraId="72170FE6">
            <w:pPr>
              <w:spacing w:line="360" w:lineRule="auto"/>
              <w:jc w:val="left"/>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设备及供应保障能力</w:t>
            </w:r>
          </w:p>
        </w:tc>
        <w:tc>
          <w:tcPr>
            <w:tcW w:w="851" w:type="dxa"/>
            <w:noWrap w:val="0"/>
            <w:vAlign w:val="center"/>
          </w:tcPr>
          <w:p w14:paraId="7E6DF9CC">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8</w:t>
            </w:r>
          </w:p>
        </w:tc>
        <w:tc>
          <w:tcPr>
            <w:tcW w:w="8296" w:type="dxa"/>
            <w:noWrap w:val="0"/>
            <w:vAlign w:val="center"/>
          </w:tcPr>
          <w:p w14:paraId="3CDC6FB6">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 投标人提供项目核心设备（大门、道闸、控制系统）的原厂授权书或原厂质保承诺（格式自拟并加盖公章），若投标人自有核心设备（大门、道闸、控制系统）则提供有效生产资质证明，满足以上其一即可；得4分，未提供对应材料不得分。</w:t>
            </w:r>
          </w:p>
          <w:p w14:paraId="293A000D">
            <w:pPr>
              <w:tabs>
                <w:tab w:val="left" w:pos="945"/>
              </w:tabs>
              <w:spacing w:line="360" w:lineRule="auto"/>
              <w:jc w:val="left"/>
              <w:rPr>
                <w:rFonts w:hint="default"/>
                <w:lang w:val="en-US" w:eastAsia="zh-CN"/>
              </w:rPr>
            </w:pPr>
            <w:r>
              <w:rPr>
                <w:rFonts w:hint="eastAsia" w:ascii="仿宋" w:hAnsi="仿宋" w:eastAsia="仿宋" w:cs="仿宋"/>
                <w:color w:val="auto"/>
                <w:sz w:val="24"/>
                <w:szCs w:val="32"/>
                <w:highlight w:val="none"/>
                <w:lang w:val="en-US" w:eastAsia="zh-CN"/>
              </w:rPr>
              <w:t>2. 投标人具备完善的设备仓储及配送体系，承诺项目设备准时送达施工现场的承诺书（格式自拟并加盖公章），并提供有效仓储证明（仓储租赁合同、产权证明、现场实景照片任2种即可），得4分；未提供或材料无效不得分。</w:t>
            </w:r>
          </w:p>
        </w:tc>
      </w:tr>
      <w:tr w14:paraId="1DD2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42" w:type="dxa"/>
            <w:noWrap w:val="0"/>
            <w:vAlign w:val="center"/>
          </w:tcPr>
          <w:p w14:paraId="4AEEF681">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设计安装方案</w:t>
            </w:r>
          </w:p>
        </w:tc>
        <w:tc>
          <w:tcPr>
            <w:tcW w:w="851" w:type="dxa"/>
            <w:noWrap w:val="0"/>
            <w:vAlign w:val="center"/>
          </w:tcPr>
          <w:p w14:paraId="7E8CC43B">
            <w:pPr>
              <w:tabs>
                <w:tab w:val="left" w:pos="945"/>
              </w:tabs>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10</w:t>
            </w:r>
          </w:p>
        </w:tc>
        <w:tc>
          <w:tcPr>
            <w:tcW w:w="8296" w:type="dxa"/>
            <w:noWrap w:val="0"/>
            <w:vAlign w:val="center"/>
          </w:tcPr>
          <w:p w14:paraId="2B0711A7">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结合本项目实际需求，如场地尺寸、使用场景、安全要求等，从设计合理性、方案可行性、效果呈现、示意图完整性等方面综合评定，需提供完整的设计安装方案及现场安装点位效果示意图。</w:t>
            </w:r>
          </w:p>
          <w:p w14:paraId="4F434901">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1.设计方案贴合项目实际，大门样式选择合理，道闸型号、安装位置、控制系统适配场景，符合安全、便捷、耐用要求，得10分；</w:t>
            </w:r>
          </w:p>
          <w:p w14:paraId="61E782DC">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2.设计方案基本贴合实际要求，存在少量不合理之处，得6分；</w:t>
            </w:r>
          </w:p>
          <w:p w14:paraId="2D69C453">
            <w:pPr>
              <w:tabs>
                <w:tab w:val="left" w:pos="945"/>
              </w:tabs>
              <w:spacing w:line="360" w:lineRule="auto"/>
              <w:jc w:val="left"/>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3.设计方案与项目实际贴合一般，存在明显漏洞，得2分；</w:t>
            </w:r>
          </w:p>
          <w:p w14:paraId="191A1E6A">
            <w:pPr>
              <w:tabs>
                <w:tab w:val="left" w:pos="945"/>
              </w:tabs>
              <w:spacing w:line="360" w:lineRule="auto"/>
              <w:jc w:val="left"/>
              <w:rPr>
                <w:rFonts w:hint="eastAsia"/>
                <w:lang w:val="en-US" w:eastAsia="zh-CN"/>
              </w:rPr>
            </w:pPr>
            <w:r>
              <w:rPr>
                <w:rFonts w:hint="eastAsia" w:ascii="仿宋" w:hAnsi="仿宋" w:eastAsia="仿宋" w:cs="仿宋"/>
                <w:color w:val="auto"/>
                <w:sz w:val="24"/>
                <w:szCs w:val="32"/>
                <w:highlight w:val="none"/>
                <w:lang w:val="en-US" w:eastAsia="zh-CN"/>
              </w:rPr>
              <w:t>4.方案不合理、没有操作性或未提供方案的不得分。</w:t>
            </w:r>
          </w:p>
        </w:tc>
      </w:tr>
      <w:tr w14:paraId="3EDC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42" w:type="dxa"/>
            <w:noWrap w:val="0"/>
            <w:vAlign w:val="center"/>
          </w:tcPr>
          <w:p w14:paraId="300DF3F6">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施工</w:t>
            </w:r>
            <w:r>
              <w:rPr>
                <w:rFonts w:hint="eastAsia" w:ascii="仿宋" w:hAnsi="仿宋" w:eastAsia="仿宋" w:cs="仿宋"/>
                <w:color w:val="auto"/>
                <w:sz w:val="24"/>
                <w:szCs w:val="32"/>
                <w:highlight w:val="none"/>
              </w:rPr>
              <w:t>方案</w:t>
            </w:r>
          </w:p>
        </w:tc>
        <w:tc>
          <w:tcPr>
            <w:tcW w:w="851" w:type="dxa"/>
            <w:noWrap w:val="0"/>
            <w:vAlign w:val="center"/>
          </w:tcPr>
          <w:p w14:paraId="635B67DD">
            <w:pPr>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5</w:t>
            </w:r>
          </w:p>
        </w:tc>
        <w:tc>
          <w:tcPr>
            <w:tcW w:w="8296" w:type="dxa"/>
            <w:noWrap w:val="0"/>
            <w:vAlign w:val="center"/>
          </w:tcPr>
          <w:p w14:paraId="3385049A">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投标人提供</w:t>
            </w:r>
            <w:r>
              <w:rPr>
                <w:rFonts w:hint="eastAsia" w:ascii="仿宋" w:hAnsi="仿宋" w:eastAsia="仿宋" w:cs="仿宋"/>
                <w:color w:val="auto"/>
                <w:sz w:val="24"/>
                <w:szCs w:val="32"/>
                <w:highlight w:val="none"/>
                <w:lang w:eastAsia="zh-CN"/>
              </w:rPr>
              <w:t>施工</w:t>
            </w:r>
            <w:r>
              <w:rPr>
                <w:rFonts w:hint="eastAsia" w:ascii="仿宋" w:hAnsi="仿宋" w:eastAsia="仿宋" w:cs="仿宋"/>
                <w:color w:val="auto"/>
                <w:sz w:val="24"/>
                <w:szCs w:val="32"/>
                <w:highlight w:val="none"/>
              </w:rPr>
              <w:t>方案，评委</w:t>
            </w:r>
            <w:r>
              <w:rPr>
                <w:rFonts w:hint="eastAsia" w:ascii="仿宋" w:hAnsi="仿宋" w:eastAsia="仿宋" w:cs="仿宋"/>
                <w:color w:val="auto"/>
                <w:sz w:val="24"/>
                <w:szCs w:val="32"/>
                <w:highlight w:val="none"/>
                <w:lang w:eastAsia="zh-CN"/>
              </w:rPr>
              <w:t>针</w:t>
            </w:r>
            <w:r>
              <w:rPr>
                <w:rFonts w:hint="eastAsia" w:ascii="仿宋" w:hAnsi="仿宋" w:eastAsia="仿宋" w:cs="仿宋"/>
                <w:color w:val="auto"/>
                <w:sz w:val="24"/>
                <w:szCs w:val="32"/>
                <w:highlight w:val="none"/>
              </w:rPr>
              <w:t>对项目组织管理、施工</w:t>
            </w:r>
            <w:r>
              <w:rPr>
                <w:rFonts w:hint="eastAsia" w:ascii="仿宋" w:hAnsi="仿宋" w:eastAsia="仿宋" w:cs="仿宋"/>
                <w:color w:val="auto"/>
                <w:sz w:val="24"/>
                <w:szCs w:val="32"/>
                <w:highlight w:val="none"/>
                <w:lang w:eastAsia="zh-CN"/>
              </w:rPr>
              <w:t>进度</w:t>
            </w:r>
            <w:r>
              <w:rPr>
                <w:rFonts w:hint="eastAsia" w:ascii="仿宋" w:hAnsi="仿宋" w:eastAsia="仿宋" w:cs="仿宋"/>
                <w:color w:val="auto"/>
                <w:sz w:val="24"/>
                <w:szCs w:val="32"/>
                <w:highlight w:val="none"/>
              </w:rPr>
              <w:t>计划、安全生产</w:t>
            </w:r>
            <w:r>
              <w:rPr>
                <w:rFonts w:hint="eastAsia" w:ascii="仿宋" w:hAnsi="仿宋" w:eastAsia="仿宋" w:cs="仿宋"/>
                <w:color w:val="auto"/>
                <w:sz w:val="24"/>
                <w:szCs w:val="32"/>
                <w:highlight w:val="none"/>
                <w:lang w:eastAsia="zh-CN"/>
              </w:rPr>
              <w:t>措施</w:t>
            </w:r>
            <w:r>
              <w:rPr>
                <w:rFonts w:hint="eastAsia" w:ascii="仿宋" w:hAnsi="仿宋" w:eastAsia="仿宋" w:cs="仿宋"/>
                <w:color w:val="auto"/>
                <w:sz w:val="24"/>
                <w:szCs w:val="32"/>
                <w:highlight w:val="none"/>
              </w:rPr>
              <w:t>和文明施工等</w:t>
            </w:r>
            <w:r>
              <w:rPr>
                <w:rFonts w:hint="eastAsia" w:ascii="仿宋" w:hAnsi="仿宋" w:eastAsia="仿宋" w:cs="仿宋"/>
                <w:color w:val="auto"/>
                <w:sz w:val="24"/>
                <w:szCs w:val="32"/>
                <w:highlight w:val="none"/>
                <w:lang w:eastAsia="zh-CN"/>
              </w:rPr>
              <w:t>方面</w:t>
            </w:r>
            <w:r>
              <w:rPr>
                <w:rFonts w:hint="eastAsia" w:ascii="仿宋" w:hAnsi="仿宋" w:eastAsia="仿宋" w:cs="仿宋"/>
                <w:color w:val="auto"/>
                <w:sz w:val="24"/>
                <w:szCs w:val="32"/>
                <w:highlight w:val="none"/>
              </w:rPr>
              <w:t>进行</w:t>
            </w:r>
            <w:r>
              <w:rPr>
                <w:rFonts w:hint="eastAsia" w:ascii="仿宋" w:hAnsi="仿宋" w:eastAsia="仿宋" w:cs="仿宋"/>
                <w:color w:val="auto"/>
                <w:sz w:val="24"/>
                <w:szCs w:val="32"/>
                <w:highlight w:val="none"/>
                <w:lang w:eastAsia="zh-CN"/>
              </w:rPr>
              <w:t>综合</w:t>
            </w:r>
            <w:r>
              <w:rPr>
                <w:rFonts w:hint="eastAsia" w:ascii="仿宋" w:hAnsi="仿宋" w:eastAsia="仿宋" w:cs="仿宋"/>
                <w:color w:val="auto"/>
                <w:sz w:val="24"/>
                <w:szCs w:val="32"/>
                <w:highlight w:val="none"/>
              </w:rPr>
              <w:t>评分。</w:t>
            </w:r>
          </w:p>
          <w:p w14:paraId="14238D71">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1.方案科学性、合理性、操作性强</w:t>
            </w:r>
            <w:r>
              <w:rPr>
                <w:rFonts w:hint="eastAsia" w:ascii="仿宋" w:hAnsi="仿宋" w:eastAsia="仿宋" w:cs="仿宋"/>
                <w:color w:val="auto"/>
                <w:sz w:val="24"/>
                <w:szCs w:val="32"/>
                <w:highlight w:val="none"/>
                <w:lang w:eastAsia="zh-CN"/>
              </w:rPr>
              <w:t>，贴合项目施工全流程</w:t>
            </w:r>
            <w:r>
              <w:rPr>
                <w:rFonts w:hint="eastAsia" w:ascii="仿宋" w:hAnsi="仿宋" w:eastAsia="仿宋" w:cs="仿宋"/>
                <w:color w:val="auto"/>
                <w:sz w:val="24"/>
                <w:szCs w:val="32"/>
                <w:highlight w:val="none"/>
                <w:lang w:val="en-US" w:eastAsia="zh-CN"/>
              </w:rPr>
              <w:t>（含旧门拆除、花圃硬化、设备安装、管线敷设、垃圾清运等），</w:t>
            </w:r>
            <w:r>
              <w:rPr>
                <w:rFonts w:hint="eastAsia" w:ascii="仿宋" w:hAnsi="仿宋" w:eastAsia="仿宋" w:cs="仿宋"/>
                <w:color w:val="auto"/>
                <w:sz w:val="24"/>
                <w:szCs w:val="32"/>
                <w:highlight w:val="none"/>
              </w:rPr>
              <w:t xml:space="preserve">得 </w:t>
            </w:r>
            <w:r>
              <w:rPr>
                <w:rFonts w:hint="eastAsia" w:ascii="仿宋" w:hAnsi="仿宋" w:eastAsia="仿宋" w:cs="仿宋"/>
                <w:color w:val="auto"/>
                <w:sz w:val="24"/>
                <w:szCs w:val="32"/>
                <w:highlight w:val="none"/>
                <w:lang w:val="en-US" w:eastAsia="zh-CN"/>
              </w:rPr>
              <w:t>5</w:t>
            </w:r>
            <w:r>
              <w:rPr>
                <w:rFonts w:hint="eastAsia" w:ascii="仿宋" w:hAnsi="仿宋" w:eastAsia="仿宋" w:cs="仿宋"/>
                <w:color w:val="auto"/>
                <w:sz w:val="24"/>
                <w:szCs w:val="32"/>
                <w:highlight w:val="none"/>
              </w:rPr>
              <w:t xml:space="preserve"> 分；</w:t>
            </w:r>
          </w:p>
          <w:p w14:paraId="3B2DA981">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2.方案科学性、合理性、操作性较强的</w:t>
            </w:r>
            <w:r>
              <w:rPr>
                <w:rFonts w:hint="eastAsia" w:ascii="仿宋" w:hAnsi="仿宋" w:eastAsia="仿宋" w:cs="仿宋"/>
                <w:color w:val="auto"/>
                <w:sz w:val="24"/>
                <w:szCs w:val="32"/>
                <w:highlight w:val="none"/>
                <w:lang w:eastAsia="zh-CN"/>
              </w:rPr>
              <w:t>，满足施工基本要求，</w:t>
            </w:r>
            <w:r>
              <w:rPr>
                <w:rFonts w:hint="eastAsia" w:ascii="仿宋" w:hAnsi="仿宋" w:eastAsia="仿宋" w:cs="仿宋"/>
                <w:color w:val="auto"/>
                <w:sz w:val="24"/>
                <w:szCs w:val="32"/>
                <w:highlight w:val="none"/>
              </w:rPr>
              <w:t>得</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p w14:paraId="2A092A0B">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3.方案科学性、合理性、实际可操作性一般的</w:t>
            </w:r>
            <w:r>
              <w:rPr>
                <w:rFonts w:hint="eastAsia" w:ascii="仿宋" w:hAnsi="仿宋" w:eastAsia="仿宋" w:cs="仿宋"/>
                <w:color w:val="auto"/>
                <w:sz w:val="24"/>
                <w:szCs w:val="32"/>
                <w:highlight w:val="none"/>
                <w:lang w:eastAsia="zh-CN"/>
              </w:rPr>
              <w:t>，存在细微瑕疵，</w:t>
            </w:r>
            <w:r>
              <w:rPr>
                <w:rFonts w:hint="eastAsia" w:ascii="仿宋" w:hAnsi="仿宋" w:eastAsia="仿宋" w:cs="仿宋"/>
                <w:color w:val="auto"/>
                <w:sz w:val="24"/>
                <w:szCs w:val="32"/>
                <w:highlight w:val="none"/>
              </w:rPr>
              <w:t xml:space="preserve">得 </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分；</w:t>
            </w:r>
          </w:p>
          <w:p w14:paraId="2AE1ABDD">
            <w:pPr>
              <w:spacing w:line="360" w:lineRule="auto"/>
              <w:jc w:val="left"/>
              <w:rPr>
                <w:rFonts w:hint="eastAsia"/>
              </w:rPr>
            </w:pPr>
            <w:r>
              <w:rPr>
                <w:rFonts w:hint="eastAsia" w:ascii="仿宋" w:hAnsi="仿宋" w:eastAsia="仿宋" w:cs="仿宋"/>
                <w:color w:val="auto"/>
                <w:sz w:val="24"/>
                <w:szCs w:val="32"/>
                <w:highlight w:val="none"/>
              </w:rPr>
              <w:t>4.方案不合理、没有操作性或未提供方案的不得分。</w:t>
            </w:r>
          </w:p>
        </w:tc>
      </w:tr>
      <w:tr w14:paraId="681D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242" w:type="dxa"/>
            <w:noWrap w:val="0"/>
            <w:vAlign w:val="center"/>
          </w:tcPr>
          <w:p w14:paraId="19D82A7F">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售后服务</w:t>
            </w:r>
          </w:p>
        </w:tc>
        <w:tc>
          <w:tcPr>
            <w:tcW w:w="851" w:type="dxa"/>
            <w:noWrap w:val="0"/>
            <w:vAlign w:val="center"/>
          </w:tcPr>
          <w:p w14:paraId="6B61DEAB">
            <w:pPr>
              <w:spacing w:line="360" w:lineRule="auto"/>
              <w:jc w:val="left"/>
              <w:rPr>
                <w:rFonts w:hint="default"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lang w:val="en-US" w:eastAsia="zh-CN"/>
              </w:rPr>
              <w:t>10</w:t>
            </w:r>
          </w:p>
        </w:tc>
        <w:tc>
          <w:tcPr>
            <w:tcW w:w="8296" w:type="dxa"/>
            <w:noWrap w:val="0"/>
            <w:vAlign w:val="center"/>
          </w:tcPr>
          <w:p w14:paraId="391403CF">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根据投标人提供的售后服务方案（如</w:t>
            </w:r>
            <w:r>
              <w:rPr>
                <w:rFonts w:hint="eastAsia" w:ascii="仿宋" w:hAnsi="仿宋" w:eastAsia="仿宋" w:cs="仿宋"/>
                <w:color w:val="auto"/>
                <w:sz w:val="24"/>
                <w:szCs w:val="32"/>
                <w:highlight w:val="none"/>
                <w:lang w:eastAsia="zh-CN"/>
              </w:rPr>
              <w:t>售后</w:t>
            </w:r>
            <w:r>
              <w:rPr>
                <w:rFonts w:hint="eastAsia" w:ascii="仿宋" w:hAnsi="仿宋" w:eastAsia="仿宋" w:cs="仿宋"/>
                <w:color w:val="auto"/>
                <w:sz w:val="24"/>
                <w:szCs w:val="32"/>
                <w:highlight w:val="none"/>
              </w:rPr>
              <w:t>服务内容、故障解决方案、专业技术人员保障</w:t>
            </w:r>
            <w:r>
              <w:rPr>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lang w:val="en-US" w:eastAsia="zh-CN"/>
              </w:rPr>
              <w:t>响应时间、维修处置承诺等</w:t>
            </w:r>
            <w:r>
              <w:rPr>
                <w:rFonts w:hint="eastAsia" w:ascii="仿宋" w:hAnsi="仿宋" w:eastAsia="仿宋" w:cs="仿宋"/>
                <w:color w:val="auto"/>
                <w:sz w:val="24"/>
                <w:szCs w:val="32"/>
                <w:highlight w:val="none"/>
              </w:rPr>
              <w:t>）综合评分。</w:t>
            </w:r>
          </w:p>
          <w:p w14:paraId="33F2E65A">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1.投标人提供的</w:t>
            </w:r>
            <w:r>
              <w:rPr>
                <w:rFonts w:hint="eastAsia" w:ascii="仿宋" w:hAnsi="仿宋" w:eastAsia="仿宋" w:cs="仿宋"/>
                <w:color w:val="auto"/>
                <w:sz w:val="24"/>
                <w:szCs w:val="32"/>
                <w:highlight w:val="none"/>
                <w:lang w:eastAsia="zh-CN"/>
              </w:rPr>
              <w:t>售后</w:t>
            </w:r>
            <w:r>
              <w:rPr>
                <w:rFonts w:hint="eastAsia" w:ascii="仿宋" w:hAnsi="仿宋" w:eastAsia="仿宋" w:cs="仿宋"/>
                <w:color w:val="auto"/>
                <w:sz w:val="24"/>
                <w:szCs w:val="32"/>
                <w:highlight w:val="none"/>
              </w:rPr>
              <w:t>服务内容全面，故障解决方案可行，专业技术人员保障可靠的，得</w:t>
            </w:r>
            <w:r>
              <w:rPr>
                <w:rFonts w:hint="eastAsia" w:ascii="仿宋" w:hAnsi="仿宋" w:eastAsia="仿宋" w:cs="仿宋"/>
                <w:color w:val="auto"/>
                <w:sz w:val="24"/>
                <w:szCs w:val="32"/>
                <w:highlight w:val="none"/>
                <w:lang w:val="en-US" w:eastAsia="zh-CN"/>
              </w:rPr>
              <w:t>10</w:t>
            </w:r>
            <w:r>
              <w:rPr>
                <w:rFonts w:hint="eastAsia" w:ascii="仿宋" w:hAnsi="仿宋" w:eastAsia="仿宋" w:cs="仿宋"/>
                <w:color w:val="auto"/>
                <w:sz w:val="24"/>
                <w:szCs w:val="32"/>
                <w:highlight w:val="none"/>
              </w:rPr>
              <w:t xml:space="preserve"> 分；</w:t>
            </w:r>
          </w:p>
          <w:p w14:paraId="17DB97CD">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2.投标人提供</w:t>
            </w:r>
            <w:r>
              <w:rPr>
                <w:rFonts w:hint="eastAsia" w:ascii="仿宋" w:hAnsi="仿宋" w:eastAsia="仿宋" w:cs="仿宋"/>
                <w:color w:val="auto"/>
                <w:sz w:val="24"/>
                <w:szCs w:val="32"/>
                <w:highlight w:val="none"/>
                <w:lang w:eastAsia="zh-CN"/>
              </w:rPr>
              <w:t>售后</w:t>
            </w:r>
            <w:r>
              <w:rPr>
                <w:rFonts w:hint="eastAsia" w:ascii="仿宋" w:hAnsi="仿宋" w:eastAsia="仿宋" w:cs="仿宋"/>
                <w:color w:val="auto"/>
                <w:sz w:val="24"/>
                <w:szCs w:val="32"/>
                <w:highlight w:val="none"/>
              </w:rPr>
              <w:t>服务内容较全面，故障解决方案较可行，专业技术人员保障较可靠的，得</w:t>
            </w:r>
            <w:r>
              <w:rPr>
                <w:rFonts w:hint="eastAsia" w:ascii="仿宋" w:hAnsi="仿宋" w:eastAsia="仿宋" w:cs="仿宋"/>
                <w:color w:val="auto"/>
                <w:sz w:val="24"/>
                <w:szCs w:val="32"/>
                <w:highlight w:val="none"/>
                <w:lang w:val="en-US" w:eastAsia="zh-CN"/>
              </w:rPr>
              <w:t>6</w:t>
            </w:r>
            <w:r>
              <w:rPr>
                <w:rFonts w:hint="eastAsia" w:ascii="仿宋" w:hAnsi="仿宋" w:eastAsia="仿宋" w:cs="仿宋"/>
                <w:color w:val="auto"/>
                <w:sz w:val="24"/>
                <w:szCs w:val="32"/>
                <w:highlight w:val="none"/>
              </w:rPr>
              <w:t>分；</w:t>
            </w:r>
          </w:p>
          <w:p w14:paraId="11416120">
            <w:pPr>
              <w:spacing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 xml:space="preserve">3.投标人提供的服务保障体系完善性、服务内容全面性、故障解决方案针对性、专业技术人员业务能力一般的，得 </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分；</w:t>
            </w:r>
          </w:p>
          <w:p w14:paraId="5223C957">
            <w:pPr>
              <w:spacing w:line="360" w:lineRule="auto"/>
              <w:jc w:val="left"/>
              <w:rPr>
                <w:rFonts w:hint="eastAsia"/>
              </w:rPr>
            </w:pPr>
            <w:r>
              <w:rPr>
                <w:rFonts w:hint="eastAsia" w:ascii="仿宋" w:hAnsi="仿宋" w:eastAsia="仿宋" w:cs="仿宋"/>
                <w:color w:val="auto"/>
                <w:sz w:val="24"/>
                <w:szCs w:val="32"/>
                <w:highlight w:val="none"/>
              </w:rPr>
              <w:t>4.所提供的方案较差或未提供不得分。</w:t>
            </w:r>
          </w:p>
        </w:tc>
      </w:tr>
    </w:tbl>
    <w:p w14:paraId="6513DF50">
      <w:pPr>
        <w:adjustRightInd w:val="0"/>
        <w:snapToGrid w:val="0"/>
        <w:spacing w:line="460" w:lineRule="exact"/>
        <w:ind w:firstLine="560" w:firstLineChars="200"/>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lang w:val="en-US" w:eastAsia="zh-CN"/>
        </w:rPr>
        <w:t>补充说明：本评分细则所有需提供的佐证材料，均需加盖供应商公章，复印件需清晰可辨，否则视为无效材料，对应分值不予计取。</w:t>
      </w:r>
    </w:p>
    <w:p w14:paraId="44504F39">
      <w:pPr>
        <w:autoSpaceDE w:val="0"/>
        <w:autoSpaceDN w:val="0"/>
        <w:adjustRightInd w:val="0"/>
        <w:snapToGrid w:val="0"/>
        <w:spacing w:line="460" w:lineRule="exact"/>
        <w:ind w:firstLine="562" w:firstLineChars="20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（四）</w:t>
      </w:r>
      <w:r>
        <w:rPr>
          <w:rFonts w:hint="eastAsia" w:ascii="仿宋" w:hAnsi="仿宋" w:eastAsia="仿宋" w:cs="仿宋"/>
          <w:b/>
          <w:color w:val="auto"/>
          <w:sz w:val="28"/>
          <w:szCs w:val="28"/>
          <w:highlight w:val="none"/>
          <w:lang w:val="zh-CN"/>
        </w:rPr>
        <w:t>价格分</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lang w:val="en-US" w:eastAsia="zh-CN"/>
        </w:rPr>
        <w:t>50</w:t>
      </w:r>
      <w:r>
        <w:rPr>
          <w:rFonts w:hint="eastAsia" w:ascii="仿宋" w:hAnsi="仿宋" w:eastAsia="仿宋" w:cs="仿宋"/>
          <w:color w:val="auto"/>
          <w:sz w:val="28"/>
          <w:szCs w:val="28"/>
          <w:highlight w:val="none"/>
          <w:lang w:val="zh-CN"/>
        </w:rPr>
        <w:t>分</w:t>
      </w:r>
    </w:p>
    <w:p w14:paraId="28696C13">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价格分统一采用低价优先法计算，即满足磋商文件要求且最后报价最低的供应商的价格为磋商基准价，其价格分为满分。其他供应商的价格分统一按照下列公式计算：</w:t>
      </w:r>
    </w:p>
    <w:p w14:paraId="1E6F4093">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投标报价得分=（评标基准价/最终报价）×价格权值×100</w:t>
      </w:r>
    </w:p>
    <w:p w14:paraId="753683C5">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5CDE929">
      <w:pPr>
        <w:adjustRightInd w:val="0"/>
        <w:snapToGrid w:val="0"/>
        <w:spacing w:line="460" w:lineRule="exact"/>
        <w:ind w:firstLine="562" w:firstLineChars="200"/>
        <w:rPr>
          <w:rFonts w:hint="eastAsia" w:ascii="仿宋" w:hAnsi="仿宋" w:eastAsia="仿宋" w:cs="仿宋"/>
          <w:bCs/>
          <w:color w:val="auto"/>
          <w:sz w:val="28"/>
          <w:szCs w:val="28"/>
          <w:highlight w:val="none"/>
        </w:rPr>
      </w:pPr>
      <w:r>
        <w:rPr>
          <w:rFonts w:hint="eastAsia" w:ascii="仿宋" w:hAnsi="仿宋" w:eastAsia="仿宋" w:cs="仿宋"/>
          <w:b/>
          <w:color w:val="auto"/>
          <w:sz w:val="28"/>
          <w:szCs w:val="28"/>
          <w:highlight w:val="none"/>
          <w:lang w:eastAsia="zh-CN"/>
        </w:rPr>
        <w:t>（五）成交供应商的确定</w:t>
      </w:r>
    </w:p>
    <w:p w14:paraId="2184E084">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磋商小组汇总各评委评分后，按照得分从高到低的顺序推荐三名成交候选人，并编写评审报告。</w:t>
      </w:r>
    </w:p>
    <w:p w14:paraId="388ACC09">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采购人委托磋商小组直接确定排名第一的成交候选人为成交供应商。</w:t>
      </w:r>
    </w:p>
    <w:p w14:paraId="3BDE5DCF">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（六）采购人代表宣布评审结果。</w:t>
      </w:r>
    </w:p>
    <w:p w14:paraId="5DF3B2B4">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（七）公告成交结果</w:t>
      </w:r>
    </w:p>
    <w:p w14:paraId="3FA5A07A">
      <w:pPr>
        <w:adjustRightInd w:val="0"/>
        <w:snapToGrid w:val="0"/>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自确定成交供应商之日起2个工作日内，在南通市民政局网站公告成交结果，公告期限为1个工作日。</w:t>
      </w:r>
    </w:p>
    <w:p w14:paraId="42608335">
      <w:pPr>
        <w:adjustRightInd w:val="0"/>
        <w:snapToGrid w:val="0"/>
        <w:spacing w:line="460" w:lineRule="exact"/>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color w:val="auto"/>
          <w:sz w:val="28"/>
          <w:szCs w:val="28"/>
          <w:highlight w:val="none"/>
        </w:rPr>
        <w:t>（八）发放成交通知书</w:t>
      </w:r>
    </w:p>
    <w:p w14:paraId="53ACE045">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公告成交结果的同时，采购人向成交供应商发放成交通知</w:t>
      </w:r>
      <w:r>
        <w:rPr>
          <w:rFonts w:hint="eastAsia" w:ascii="仿宋" w:hAnsi="仿宋" w:eastAsia="仿宋" w:cs="仿宋"/>
          <w:color w:val="000000" w:themeColor="text1"/>
          <w:sz w:val="28"/>
          <w:szCs w:val="28"/>
          <w:highlight w:val="none"/>
          <w14:textFill>
            <w14:solidFill>
              <w14:schemeClr w14:val="tx1"/>
            </w14:solidFill>
          </w14:textFill>
        </w:rPr>
        <w:t>书。</w:t>
      </w:r>
    </w:p>
    <w:p w14:paraId="20EE3C14">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成交通知书发出后，采购人不得违法改变成交结果，成交供应商无正当理由不得放弃成交。</w:t>
      </w:r>
    </w:p>
    <w:p w14:paraId="16E811F1">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（九）其他</w:t>
      </w:r>
    </w:p>
    <w:p w14:paraId="51430E3D">
      <w:pPr>
        <w:adjustRightInd w:val="0"/>
        <w:snapToGrid w:val="0"/>
        <w:spacing w:line="46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当</w:t>
      </w:r>
      <w:r>
        <w:rPr>
          <w:rFonts w:hint="eastAsia" w:ascii="仿宋" w:hAnsi="仿宋" w:eastAsia="仿宋" w:cs="仿宋"/>
          <w:b w:val="0"/>
          <w:bCs/>
          <w:color w:val="auto"/>
          <w:sz w:val="28"/>
          <w:szCs w:val="28"/>
          <w:highlight w:val="none"/>
          <w:lang w:val="en-US" w:eastAsia="zh-CN"/>
        </w:rPr>
        <w:t>成交候选</w:t>
      </w:r>
      <w:r>
        <w:rPr>
          <w:rFonts w:hint="eastAsia" w:ascii="仿宋" w:hAnsi="仿宋" w:eastAsia="仿宋" w:cs="仿宋"/>
          <w:b w:val="0"/>
          <w:bCs/>
          <w:color w:val="auto"/>
          <w:sz w:val="28"/>
          <w:szCs w:val="28"/>
          <w:highlight w:val="none"/>
        </w:rPr>
        <w:t>人无正当理由放弃中标，被查实存在影响成交结果的违法行为等情形，</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人有权按照政府采购相关法律法规的规定对其采取惩戒措施，包含但不限于列入采购失信人黑名单等措施。</w:t>
      </w:r>
    </w:p>
    <w:p w14:paraId="49128738">
      <w:pPr>
        <w:adjustRightInd w:val="0"/>
        <w:snapToGrid w:val="0"/>
        <w:spacing w:line="46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当</w:t>
      </w:r>
      <w:r>
        <w:rPr>
          <w:rFonts w:hint="eastAsia" w:ascii="仿宋" w:hAnsi="仿宋" w:eastAsia="仿宋" w:cs="仿宋"/>
          <w:b w:val="0"/>
          <w:bCs/>
          <w:color w:val="auto"/>
          <w:sz w:val="28"/>
          <w:szCs w:val="28"/>
          <w:highlight w:val="none"/>
          <w:lang w:val="en-US" w:eastAsia="zh-CN"/>
        </w:rPr>
        <w:t>成交候选</w:t>
      </w:r>
      <w:r>
        <w:rPr>
          <w:rFonts w:hint="eastAsia" w:ascii="仿宋" w:hAnsi="仿宋" w:eastAsia="仿宋" w:cs="仿宋"/>
          <w:b w:val="0"/>
          <w:bCs/>
          <w:color w:val="auto"/>
          <w:sz w:val="28"/>
          <w:szCs w:val="28"/>
          <w:highlight w:val="none"/>
        </w:rPr>
        <w:t>人放弃成交、因不可抗力不能履行合同，或者被查实存在影响成交结果的违法行为等情形，不符合成交条件的，</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人可以按照评标委员会提出的成交候选人名单排序依次确定其他成交候选人为成交人，也可以重新采购。</w:t>
      </w:r>
    </w:p>
    <w:p w14:paraId="5C5A5B0B">
      <w:pPr>
        <w:ind w:firstLine="720" w:firstLineChars="200"/>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br w:type="page"/>
      </w:r>
    </w:p>
    <w:p w14:paraId="0E8B21A4">
      <w:pPr>
        <w:adjustRightInd w:val="0"/>
        <w:snapToGrid w:val="0"/>
        <w:spacing w:line="500" w:lineRule="exact"/>
        <w:jc w:val="center"/>
        <w:outlineLvl w:val="0"/>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t>第五部分  响应文件组成</w:t>
      </w:r>
    </w:p>
    <w:p w14:paraId="00FB2CB8">
      <w:pPr>
        <w:adjustRightInd w:val="0"/>
        <w:snapToGrid w:val="0"/>
        <w:spacing w:line="460" w:lineRule="exact"/>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响应文件由资格审查文件、商务技术文件、价格文件三部分组成。</w:t>
      </w:r>
    </w:p>
    <w:p w14:paraId="40F89929">
      <w:pPr>
        <w:adjustRightInd w:val="0"/>
        <w:snapToGrid w:val="0"/>
        <w:spacing w:line="460" w:lineRule="exact"/>
        <w:ind w:firstLine="562" w:firstLineChars="200"/>
        <w:rPr>
          <w:rFonts w:hint="eastAsia" w:ascii="仿宋" w:hAnsi="仿宋" w:eastAsia="仿宋" w:cs="仿宋"/>
          <w:color w:val="auto"/>
          <w:kern w:val="0"/>
          <w:sz w:val="28"/>
          <w:szCs w:val="28"/>
          <w:highlight w:val="none"/>
          <w:lang w:val="zh-CN"/>
        </w:rPr>
      </w:pPr>
      <w:r>
        <w:rPr>
          <w:rFonts w:hint="eastAsia" w:ascii="仿宋" w:hAnsi="仿宋" w:eastAsia="仿宋" w:cs="仿宋"/>
          <w:b/>
          <w:color w:val="auto"/>
          <w:sz w:val="28"/>
          <w:szCs w:val="28"/>
          <w:highlight w:val="none"/>
        </w:rPr>
        <w:t>一、资格审查文件（不能出现商务技术文件、价格文件）</w:t>
      </w:r>
    </w:p>
    <w:p w14:paraId="60311DF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1、投标供应商需提供有效的法人或者其他组织的营业执照等证明文件的复印件。</w:t>
      </w:r>
    </w:p>
    <w:p w14:paraId="1B2E228D">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en-US" w:eastAsia="zh-CN"/>
        </w:rPr>
        <w:t>2</w:t>
      </w:r>
      <w:r>
        <w:rPr>
          <w:rFonts w:hint="eastAsia" w:ascii="仿宋" w:hAnsi="仿宋" w:eastAsia="仿宋" w:cs="仿宋"/>
          <w:b w:val="0"/>
          <w:bCs w:val="0"/>
          <w:color w:val="auto"/>
          <w:kern w:val="0"/>
          <w:sz w:val="28"/>
          <w:szCs w:val="28"/>
          <w:highlight w:val="none"/>
          <w:lang w:val="zh-CN"/>
        </w:rPr>
        <w:t>、供应商符合资格要求的承诺函（格式</w:t>
      </w:r>
      <w:r>
        <w:rPr>
          <w:rFonts w:hint="eastAsia" w:ascii="仿宋" w:hAnsi="仿宋" w:eastAsia="仿宋" w:cs="仿宋"/>
          <w:b w:val="0"/>
          <w:bCs w:val="0"/>
          <w:color w:val="auto"/>
          <w:kern w:val="0"/>
          <w:sz w:val="28"/>
          <w:szCs w:val="28"/>
          <w:highlight w:val="none"/>
          <w:lang w:val="zh-CN" w:eastAsia="zh-CN"/>
        </w:rPr>
        <w:t>见附件</w:t>
      </w:r>
      <w:r>
        <w:rPr>
          <w:rFonts w:hint="eastAsia" w:ascii="仿宋" w:hAnsi="仿宋" w:eastAsia="仿宋" w:cs="仿宋"/>
          <w:b w:val="0"/>
          <w:bCs w:val="0"/>
          <w:color w:val="auto"/>
          <w:kern w:val="0"/>
          <w:sz w:val="28"/>
          <w:szCs w:val="28"/>
          <w:highlight w:val="none"/>
          <w:lang w:val="en-US" w:eastAsia="zh-CN"/>
        </w:rPr>
        <w:t>1</w:t>
      </w:r>
      <w:r>
        <w:rPr>
          <w:rFonts w:hint="eastAsia" w:ascii="仿宋" w:hAnsi="仿宋" w:eastAsia="仿宋" w:cs="仿宋"/>
          <w:b w:val="0"/>
          <w:bCs w:val="0"/>
          <w:color w:val="auto"/>
          <w:kern w:val="0"/>
          <w:sz w:val="28"/>
          <w:szCs w:val="28"/>
          <w:highlight w:val="none"/>
          <w:lang w:val="zh-CN"/>
        </w:rPr>
        <w:t>）。</w:t>
      </w:r>
    </w:p>
    <w:p w14:paraId="2BA6588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en-US" w:eastAsia="zh-CN"/>
        </w:rPr>
        <w:t>3</w:t>
      </w:r>
      <w:r>
        <w:rPr>
          <w:rFonts w:hint="eastAsia" w:ascii="仿宋" w:hAnsi="仿宋" w:eastAsia="仿宋" w:cs="仿宋"/>
          <w:b w:val="0"/>
          <w:bCs w:val="0"/>
          <w:color w:val="auto"/>
          <w:kern w:val="0"/>
          <w:sz w:val="28"/>
          <w:szCs w:val="28"/>
          <w:highlight w:val="none"/>
          <w:lang w:val="zh-CN"/>
        </w:rPr>
        <w:t>、供应商法定代表人参加磋商的，必须提供法定代表人身份证明及法定代表人本人身份证复印件；非法定代表人参加磋商的，必须提供法定代表人签字或盖章的授权委托书及法定代表人、被授权人的两人身份证的复印件。（格式</w:t>
      </w:r>
      <w:r>
        <w:rPr>
          <w:rFonts w:hint="eastAsia" w:ascii="仿宋" w:hAnsi="仿宋" w:eastAsia="仿宋" w:cs="仿宋"/>
          <w:b w:val="0"/>
          <w:bCs w:val="0"/>
          <w:color w:val="auto"/>
          <w:kern w:val="0"/>
          <w:sz w:val="28"/>
          <w:szCs w:val="28"/>
          <w:highlight w:val="none"/>
          <w:lang w:val="zh-CN" w:eastAsia="zh-CN"/>
        </w:rPr>
        <w:t>见附件</w:t>
      </w:r>
      <w:r>
        <w:rPr>
          <w:rFonts w:hint="eastAsia" w:ascii="仿宋" w:hAnsi="仿宋" w:eastAsia="仿宋" w:cs="仿宋"/>
          <w:b w:val="0"/>
          <w:bCs w:val="0"/>
          <w:color w:val="auto"/>
          <w:kern w:val="0"/>
          <w:sz w:val="28"/>
          <w:szCs w:val="28"/>
          <w:highlight w:val="none"/>
          <w:lang w:val="en-US" w:eastAsia="zh-CN"/>
        </w:rPr>
        <w:t>2</w:t>
      </w:r>
      <w:r>
        <w:rPr>
          <w:rFonts w:hint="eastAsia" w:ascii="仿宋" w:hAnsi="仿宋" w:eastAsia="仿宋" w:cs="仿宋"/>
          <w:b w:val="0"/>
          <w:bCs w:val="0"/>
          <w:color w:val="auto"/>
          <w:kern w:val="0"/>
          <w:sz w:val="28"/>
          <w:szCs w:val="28"/>
          <w:highlight w:val="none"/>
          <w:lang w:val="zh-CN"/>
        </w:rPr>
        <w:t>）</w:t>
      </w:r>
    </w:p>
    <w:p w14:paraId="38E66B52">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4、供应商须提供参与本次项目政府采购活动前三年内，在经营活动中没有重大违法记录的书面《无重大违法记录声明函》（格式见</w:t>
      </w:r>
      <w:r>
        <w:rPr>
          <w:rFonts w:hint="eastAsia" w:ascii="仿宋" w:hAnsi="仿宋" w:eastAsia="仿宋" w:cs="仿宋"/>
          <w:b w:val="0"/>
          <w:bCs w:val="0"/>
          <w:color w:val="auto"/>
          <w:kern w:val="0"/>
          <w:sz w:val="28"/>
          <w:szCs w:val="28"/>
          <w:highlight w:val="none"/>
          <w:lang w:val="zh-CN" w:eastAsia="zh-CN"/>
        </w:rPr>
        <w:t>附件</w:t>
      </w:r>
      <w:r>
        <w:rPr>
          <w:rFonts w:hint="eastAsia" w:ascii="仿宋" w:hAnsi="仿宋" w:eastAsia="仿宋" w:cs="仿宋"/>
          <w:b w:val="0"/>
          <w:bCs w:val="0"/>
          <w:color w:val="auto"/>
          <w:kern w:val="0"/>
          <w:sz w:val="28"/>
          <w:szCs w:val="28"/>
          <w:highlight w:val="none"/>
          <w:lang w:val="en-US" w:eastAsia="zh-CN"/>
        </w:rPr>
        <w:t>3</w:t>
      </w:r>
      <w:r>
        <w:rPr>
          <w:rFonts w:hint="eastAsia" w:ascii="仿宋" w:hAnsi="仿宋" w:eastAsia="仿宋" w:cs="仿宋"/>
          <w:b w:val="0"/>
          <w:bCs w:val="0"/>
          <w:color w:val="auto"/>
          <w:kern w:val="0"/>
          <w:sz w:val="28"/>
          <w:szCs w:val="28"/>
          <w:highlight w:val="none"/>
          <w:lang w:val="zh-CN"/>
        </w:rPr>
        <w:t>）。</w:t>
      </w:r>
    </w:p>
    <w:p w14:paraId="7F40C0A9">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5、关于资格文件的声明函（格式见</w:t>
      </w:r>
      <w:r>
        <w:rPr>
          <w:rFonts w:hint="eastAsia" w:ascii="仿宋" w:hAnsi="仿宋" w:eastAsia="仿宋" w:cs="仿宋"/>
          <w:b w:val="0"/>
          <w:bCs w:val="0"/>
          <w:color w:val="auto"/>
          <w:kern w:val="0"/>
          <w:sz w:val="28"/>
          <w:szCs w:val="28"/>
          <w:highlight w:val="none"/>
          <w:lang w:val="zh-CN" w:eastAsia="zh-CN"/>
        </w:rPr>
        <w:t>附件</w:t>
      </w:r>
      <w:r>
        <w:rPr>
          <w:rFonts w:hint="eastAsia" w:ascii="仿宋" w:hAnsi="仿宋" w:eastAsia="仿宋" w:cs="仿宋"/>
          <w:b w:val="0"/>
          <w:bCs w:val="0"/>
          <w:color w:val="auto"/>
          <w:kern w:val="0"/>
          <w:sz w:val="28"/>
          <w:szCs w:val="28"/>
          <w:highlight w:val="none"/>
          <w:lang w:val="en-US" w:eastAsia="zh-CN"/>
        </w:rPr>
        <w:t>4</w:t>
      </w:r>
      <w:r>
        <w:rPr>
          <w:rFonts w:hint="eastAsia" w:ascii="仿宋" w:hAnsi="仿宋" w:eastAsia="仿宋" w:cs="仿宋"/>
          <w:b w:val="0"/>
          <w:bCs w:val="0"/>
          <w:color w:val="auto"/>
          <w:kern w:val="0"/>
          <w:sz w:val="28"/>
          <w:szCs w:val="28"/>
          <w:highlight w:val="none"/>
          <w:lang w:val="zh-CN"/>
        </w:rPr>
        <w:t>）。</w:t>
      </w:r>
    </w:p>
    <w:p w14:paraId="717B22C9">
      <w:pPr>
        <w:adjustRightInd w:val="0"/>
        <w:snapToGrid w:val="0"/>
        <w:spacing w:line="460" w:lineRule="exact"/>
        <w:ind w:firstLine="560" w:firstLineChars="200"/>
        <w:rPr>
          <w:rFonts w:hint="eastAsia" w:ascii="仿宋" w:hAnsi="仿宋" w:eastAsia="仿宋" w:cs="仿宋"/>
          <w:color w:val="auto"/>
          <w:kern w:val="0"/>
          <w:sz w:val="28"/>
          <w:szCs w:val="28"/>
          <w:highlight w:val="none"/>
          <w:lang w:val="zh-CN"/>
        </w:rPr>
      </w:pPr>
    </w:p>
    <w:p w14:paraId="1771EA35">
      <w:pPr>
        <w:adjustRightInd w:val="0"/>
        <w:snapToGrid w:val="0"/>
        <w:spacing w:line="460" w:lineRule="exact"/>
        <w:ind w:firstLine="562" w:firstLineChars="200"/>
        <w:rPr>
          <w:rFonts w:hint="eastAsia" w:ascii="仿宋" w:hAnsi="仿宋" w:eastAsia="仿宋" w:cs="仿宋"/>
          <w:b/>
          <w:bCs/>
          <w:color w:val="auto"/>
          <w:kern w:val="0"/>
          <w:sz w:val="28"/>
          <w:szCs w:val="28"/>
          <w:highlight w:val="none"/>
          <w:lang w:val="zh-CN"/>
        </w:rPr>
      </w:pPr>
      <w:r>
        <w:rPr>
          <w:rFonts w:hint="eastAsia" w:ascii="仿宋" w:hAnsi="仿宋" w:eastAsia="仿宋" w:cs="仿宋"/>
          <w:b/>
          <w:bCs/>
          <w:color w:val="auto"/>
          <w:kern w:val="0"/>
          <w:sz w:val="28"/>
          <w:szCs w:val="28"/>
          <w:highlight w:val="none"/>
          <w:lang w:val="zh-CN"/>
        </w:rPr>
        <w:t>二、商务响应文件（不能出现价格文件）</w:t>
      </w:r>
    </w:p>
    <w:p w14:paraId="00BFF530">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1、竞争性磋商响应函（格式见附件</w:t>
      </w:r>
      <w:r>
        <w:rPr>
          <w:rFonts w:hint="eastAsia" w:ascii="仿宋" w:hAnsi="仿宋" w:eastAsia="仿宋" w:cs="仿宋"/>
          <w:b w:val="0"/>
          <w:bCs w:val="0"/>
          <w:color w:val="auto"/>
          <w:kern w:val="0"/>
          <w:sz w:val="28"/>
          <w:szCs w:val="28"/>
          <w:highlight w:val="none"/>
          <w:lang w:val="en-US" w:eastAsia="zh-CN"/>
        </w:rPr>
        <w:t>5</w:t>
      </w:r>
      <w:r>
        <w:rPr>
          <w:rFonts w:hint="eastAsia" w:ascii="仿宋" w:hAnsi="仿宋" w:eastAsia="仿宋" w:cs="仿宋"/>
          <w:b w:val="0"/>
          <w:bCs w:val="0"/>
          <w:color w:val="auto"/>
          <w:kern w:val="0"/>
          <w:sz w:val="28"/>
          <w:szCs w:val="28"/>
          <w:highlight w:val="none"/>
          <w:lang w:val="zh-CN"/>
        </w:rPr>
        <w:t>）；</w:t>
      </w:r>
    </w:p>
    <w:p w14:paraId="7A445E02">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2、评标办法中所涉及的事项需提供的所有资料；</w:t>
      </w:r>
    </w:p>
    <w:p w14:paraId="62077533">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3、采购文件要求递交的其他材料；</w:t>
      </w:r>
    </w:p>
    <w:p w14:paraId="6B05CA73">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4、评标办法中未涉及的事项，供应商认为需要提交的其他资料（格式自拟）。</w:t>
      </w:r>
    </w:p>
    <w:p w14:paraId="6016DAD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注：为方便评委评估，请供应商按评标办法中所涉及的事项顺序进行编制，可以补充相关材料。</w:t>
      </w:r>
    </w:p>
    <w:p w14:paraId="2C3250A0">
      <w:pPr>
        <w:adjustRightInd w:val="0"/>
        <w:snapToGrid w:val="0"/>
        <w:spacing w:line="460" w:lineRule="exact"/>
        <w:ind w:firstLine="560" w:firstLineChars="200"/>
        <w:rPr>
          <w:rFonts w:hint="eastAsia" w:ascii="仿宋" w:hAnsi="仿宋" w:eastAsia="仿宋" w:cs="仿宋"/>
          <w:bCs/>
          <w:color w:val="auto"/>
          <w:kern w:val="0"/>
          <w:sz w:val="28"/>
          <w:szCs w:val="28"/>
          <w:highlight w:val="none"/>
          <w:lang w:val="zh-CN"/>
        </w:rPr>
      </w:pPr>
    </w:p>
    <w:p w14:paraId="7CA3DC34">
      <w:pPr>
        <w:adjustRightInd w:val="0"/>
        <w:snapToGrid w:val="0"/>
        <w:spacing w:line="460" w:lineRule="exact"/>
        <w:ind w:firstLine="562" w:firstLineChars="200"/>
        <w:rPr>
          <w:rFonts w:hint="eastAsia" w:ascii="仿宋" w:hAnsi="仿宋" w:eastAsia="仿宋" w:cs="仿宋"/>
          <w:b/>
          <w:bCs/>
          <w:color w:val="auto"/>
          <w:kern w:val="0"/>
          <w:sz w:val="28"/>
          <w:szCs w:val="28"/>
          <w:highlight w:val="none"/>
          <w:lang w:val="zh-CN"/>
        </w:rPr>
      </w:pPr>
      <w:r>
        <w:rPr>
          <w:rFonts w:hint="eastAsia" w:ascii="仿宋" w:hAnsi="仿宋" w:eastAsia="仿宋" w:cs="仿宋"/>
          <w:b/>
          <w:bCs/>
          <w:color w:val="auto"/>
          <w:kern w:val="0"/>
          <w:sz w:val="28"/>
          <w:szCs w:val="28"/>
          <w:highlight w:val="none"/>
          <w:lang w:val="zh-CN"/>
        </w:rPr>
        <w:t>三、价格文件</w:t>
      </w:r>
    </w:p>
    <w:p w14:paraId="790F45A7">
      <w:pPr>
        <w:adjustRightInd w:val="0"/>
        <w:snapToGrid w:val="0"/>
        <w:spacing w:line="460" w:lineRule="exact"/>
        <w:ind w:firstLine="560" w:firstLineChars="200"/>
        <w:rPr>
          <w:rFonts w:hint="eastAsia" w:ascii="仿宋" w:hAnsi="仿宋" w:eastAsia="仿宋" w:cs="仿宋"/>
          <w:b w:val="0"/>
          <w:bCs w:val="0"/>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1.报价总表（格式见附件</w:t>
      </w:r>
      <w:r>
        <w:rPr>
          <w:rFonts w:hint="eastAsia" w:ascii="仿宋" w:hAnsi="仿宋" w:eastAsia="仿宋" w:cs="仿宋"/>
          <w:b w:val="0"/>
          <w:bCs w:val="0"/>
          <w:color w:val="auto"/>
          <w:kern w:val="0"/>
          <w:sz w:val="28"/>
          <w:szCs w:val="28"/>
          <w:highlight w:val="none"/>
          <w:lang w:val="en-US" w:eastAsia="zh-CN"/>
        </w:rPr>
        <w:t>6</w:t>
      </w:r>
      <w:r>
        <w:rPr>
          <w:rFonts w:hint="eastAsia" w:ascii="仿宋" w:hAnsi="仿宋" w:eastAsia="仿宋" w:cs="仿宋"/>
          <w:b w:val="0"/>
          <w:bCs w:val="0"/>
          <w:color w:val="auto"/>
          <w:kern w:val="0"/>
          <w:sz w:val="28"/>
          <w:szCs w:val="28"/>
          <w:highlight w:val="none"/>
          <w:lang w:val="zh-CN"/>
        </w:rPr>
        <w:t>）；</w:t>
      </w:r>
    </w:p>
    <w:p w14:paraId="051E8A3B">
      <w:pPr>
        <w:adjustRightInd w:val="0"/>
        <w:snapToGrid w:val="0"/>
        <w:spacing w:line="460" w:lineRule="exact"/>
        <w:ind w:firstLine="560" w:firstLineChars="200"/>
        <w:rPr>
          <w:rFonts w:hint="eastAsia" w:ascii="仿宋" w:hAnsi="仿宋" w:eastAsia="仿宋" w:cs="仿宋"/>
          <w:b/>
          <w:bCs/>
          <w:color w:val="auto"/>
          <w:kern w:val="0"/>
          <w:sz w:val="28"/>
          <w:szCs w:val="28"/>
          <w:highlight w:val="none"/>
          <w:lang w:val="zh-CN"/>
        </w:rPr>
      </w:pPr>
      <w:r>
        <w:rPr>
          <w:rFonts w:hint="eastAsia" w:ascii="仿宋" w:hAnsi="仿宋" w:eastAsia="仿宋" w:cs="仿宋"/>
          <w:b w:val="0"/>
          <w:bCs w:val="0"/>
          <w:color w:val="auto"/>
          <w:kern w:val="0"/>
          <w:sz w:val="28"/>
          <w:szCs w:val="28"/>
          <w:highlight w:val="none"/>
          <w:lang w:val="zh-CN"/>
        </w:rPr>
        <w:t>2.报价明细表（格式自拟）。</w:t>
      </w:r>
    </w:p>
    <w:p w14:paraId="58B8F9A7">
      <w:pPr>
        <w:snapToGrid w:val="0"/>
        <w:spacing w:line="400" w:lineRule="exact"/>
        <w:contextualSpacing/>
        <w:rPr>
          <w:rFonts w:hint="eastAsia" w:ascii="宋体" w:hAnsi="宋体" w:eastAsia="宋体" w:cs="宋体"/>
          <w:kern w:val="0"/>
          <w:sz w:val="32"/>
          <w:szCs w:val="32"/>
          <w:lang w:val="zh-CN"/>
        </w:rPr>
      </w:pPr>
    </w:p>
    <w:p w14:paraId="273AD26A">
      <w:pPr>
        <w:snapToGrid w:val="0"/>
        <w:spacing w:line="400" w:lineRule="exact"/>
        <w:contextualSpacing/>
        <w:rPr>
          <w:rFonts w:hint="eastAsia" w:ascii="宋体" w:hAnsi="宋体" w:eastAsia="宋体" w:cs="宋体"/>
          <w:kern w:val="0"/>
          <w:sz w:val="32"/>
          <w:szCs w:val="32"/>
          <w:lang w:val="zh-CN"/>
        </w:rPr>
      </w:pPr>
    </w:p>
    <w:p w14:paraId="33E3BFD9">
      <w:pPr>
        <w:snapToGrid w:val="0"/>
        <w:spacing w:line="400" w:lineRule="exact"/>
        <w:contextualSpacing/>
        <w:rPr>
          <w:rFonts w:hint="eastAsia" w:ascii="宋体" w:hAnsi="宋体" w:eastAsia="宋体" w:cs="宋体"/>
          <w:kern w:val="0"/>
          <w:sz w:val="32"/>
          <w:szCs w:val="32"/>
          <w:lang w:val="zh-CN"/>
        </w:rPr>
      </w:pPr>
    </w:p>
    <w:p w14:paraId="3292EA5E">
      <w:pPr>
        <w:snapToGrid w:val="0"/>
        <w:spacing w:line="400" w:lineRule="exact"/>
        <w:contextualSpacing/>
        <w:rPr>
          <w:rFonts w:hint="eastAsia" w:ascii="宋体" w:hAnsi="宋体" w:eastAsia="宋体" w:cs="宋体"/>
          <w:kern w:val="0"/>
          <w:sz w:val="32"/>
          <w:szCs w:val="32"/>
          <w:lang w:val="zh-CN"/>
        </w:rPr>
      </w:pPr>
    </w:p>
    <w:p w14:paraId="02BBCB90">
      <w:pPr>
        <w:snapToGrid w:val="0"/>
        <w:spacing w:line="400" w:lineRule="exact"/>
        <w:contextualSpacing/>
        <w:rPr>
          <w:rFonts w:hint="eastAsia" w:ascii="宋体" w:hAnsi="宋体" w:eastAsia="宋体" w:cs="宋体"/>
          <w:kern w:val="0"/>
          <w:sz w:val="32"/>
          <w:szCs w:val="32"/>
          <w:lang w:val="zh-CN"/>
        </w:rPr>
      </w:pPr>
    </w:p>
    <w:p w14:paraId="73F7A0EC">
      <w:pPr>
        <w:snapToGrid w:val="0"/>
        <w:spacing w:line="400" w:lineRule="exact"/>
        <w:contextualSpacing/>
        <w:rPr>
          <w:rFonts w:hint="eastAsia" w:ascii="宋体" w:hAnsi="宋体" w:eastAsia="宋体" w:cs="宋体"/>
          <w:kern w:val="0"/>
          <w:sz w:val="32"/>
          <w:szCs w:val="32"/>
          <w:lang w:val="zh-CN"/>
        </w:rPr>
      </w:pPr>
      <w:r>
        <w:rPr>
          <w:rFonts w:hint="eastAsia" w:ascii="宋体" w:hAnsi="宋体" w:eastAsia="宋体" w:cs="宋体"/>
          <w:kern w:val="0"/>
          <w:sz w:val="32"/>
          <w:szCs w:val="32"/>
          <w:lang w:val="zh-CN"/>
        </w:rPr>
        <w:t>附件1</w:t>
      </w:r>
    </w:p>
    <w:p w14:paraId="58A84227">
      <w:pPr>
        <w:jc w:val="center"/>
        <w:rPr>
          <w:rFonts w:hint="eastAsia" w:ascii="宋体" w:hAnsi="宋体" w:eastAsia="宋体" w:cs="宋体"/>
          <w:b/>
          <w:sz w:val="30"/>
          <w:szCs w:val="30"/>
        </w:rPr>
      </w:pPr>
    </w:p>
    <w:p w14:paraId="76BB331A">
      <w:pPr>
        <w:jc w:val="center"/>
        <w:rPr>
          <w:rFonts w:hint="eastAsia" w:ascii="宋体" w:hAnsi="宋体" w:eastAsia="宋体" w:cs="宋体"/>
          <w:b/>
          <w:sz w:val="30"/>
          <w:szCs w:val="30"/>
        </w:rPr>
      </w:pPr>
    </w:p>
    <w:p w14:paraId="5C9FB8DB">
      <w:pPr>
        <w:jc w:val="center"/>
        <w:rPr>
          <w:rFonts w:hint="eastAsia" w:ascii="宋体" w:hAnsi="宋体" w:eastAsia="宋体" w:cs="宋体"/>
          <w:b/>
          <w:sz w:val="30"/>
          <w:szCs w:val="30"/>
        </w:rPr>
      </w:pPr>
      <w:r>
        <w:rPr>
          <w:rFonts w:hint="eastAsia" w:ascii="宋体" w:hAnsi="宋体" w:eastAsia="宋体" w:cs="宋体"/>
          <w:b/>
          <w:sz w:val="30"/>
          <w:szCs w:val="30"/>
        </w:rPr>
        <w:t>符合本项目投标人资格要求的承诺函</w:t>
      </w:r>
    </w:p>
    <w:p w14:paraId="1A147B1C">
      <w:pPr>
        <w:spacing w:line="460" w:lineRule="exact"/>
        <w:rPr>
          <w:rFonts w:hint="eastAsia" w:ascii="宋体" w:hAnsi="宋体" w:eastAsia="宋体" w:cs="宋体"/>
          <w:b/>
          <w:bCs/>
          <w:sz w:val="44"/>
          <w:szCs w:val="44"/>
        </w:rPr>
      </w:pPr>
      <w:r>
        <w:rPr>
          <w:rFonts w:hint="eastAsia" w:ascii="宋体" w:hAnsi="宋体" w:eastAsia="宋体" w:cs="宋体"/>
          <w:b/>
          <w:bCs/>
          <w:sz w:val="24"/>
          <w:szCs w:val="21"/>
        </w:rPr>
        <w:t xml:space="preserve">                       </w:t>
      </w:r>
      <w:r>
        <w:rPr>
          <w:rFonts w:hint="eastAsia" w:ascii="宋体" w:hAnsi="宋体" w:eastAsia="宋体" w:cs="宋体"/>
          <w:b/>
          <w:bCs/>
          <w:sz w:val="44"/>
          <w:szCs w:val="44"/>
        </w:rPr>
        <w:t xml:space="preserve">   </w:t>
      </w:r>
    </w:p>
    <w:p w14:paraId="55EF9615">
      <w:pPr>
        <w:spacing w:line="460" w:lineRule="exact"/>
        <w:ind w:firstLine="480" w:firstLineChars="200"/>
        <w:rPr>
          <w:rFonts w:hint="eastAsia" w:ascii="宋体" w:hAnsi="宋体" w:eastAsia="宋体" w:cs="宋体"/>
          <w:b/>
          <w:bCs/>
          <w:sz w:val="24"/>
        </w:rPr>
      </w:pPr>
      <w:r>
        <w:rPr>
          <w:rFonts w:hint="eastAsia" w:ascii="宋体" w:hAnsi="宋体" w:eastAsia="宋体" w:cs="宋体"/>
          <w:bCs/>
          <w:sz w:val="24"/>
        </w:rPr>
        <w:t>我单位参加</w:t>
      </w:r>
      <w:r>
        <w:rPr>
          <w:rFonts w:hint="eastAsia" w:ascii="宋体" w:hAnsi="宋体" w:eastAsia="宋体" w:cs="宋体"/>
          <w:bCs/>
          <w:sz w:val="24"/>
          <w:szCs w:val="21"/>
          <w:u w:val="none"/>
        </w:rPr>
        <w:t>________________</w:t>
      </w:r>
      <w:r>
        <w:rPr>
          <w:rFonts w:hint="eastAsia" w:ascii="宋体" w:hAnsi="宋体" w:eastAsia="宋体" w:cs="宋体"/>
          <w:bCs/>
          <w:sz w:val="24"/>
          <w:szCs w:val="21"/>
        </w:rPr>
        <w:t>（项目名称），</w:t>
      </w:r>
      <w:r>
        <w:rPr>
          <w:rFonts w:hint="eastAsia" w:ascii="宋体" w:hAnsi="宋体" w:eastAsia="宋体" w:cs="宋体"/>
          <w:bCs/>
          <w:sz w:val="24"/>
          <w:szCs w:val="21"/>
          <w:u w:val="none"/>
        </w:rPr>
        <w:t>________________</w:t>
      </w:r>
      <w:r>
        <w:rPr>
          <w:rFonts w:hint="eastAsia" w:ascii="宋体" w:hAnsi="宋体" w:eastAsia="宋体" w:cs="宋体"/>
          <w:bCs/>
          <w:sz w:val="24"/>
          <w:szCs w:val="21"/>
        </w:rPr>
        <w:t>（项目编号）投标活动。针对本项目投标人资格要求</w:t>
      </w:r>
      <w:r>
        <w:rPr>
          <w:rFonts w:hint="eastAsia" w:ascii="宋体" w:hAnsi="宋体" w:cs="宋体"/>
          <w:bCs/>
          <w:sz w:val="24"/>
          <w:szCs w:val="21"/>
          <w:lang w:eastAsia="zh-CN"/>
        </w:rPr>
        <w:t>作出</w:t>
      </w:r>
      <w:r>
        <w:rPr>
          <w:rFonts w:hint="eastAsia" w:ascii="宋体" w:hAnsi="宋体" w:eastAsia="宋体" w:cs="宋体"/>
          <w:bCs/>
          <w:sz w:val="24"/>
          <w:szCs w:val="21"/>
        </w:rPr>
        <w:t>如下承诺：</w:t>
      </w:r>
    </w:p>
    <w:p w14:paraId="239BD0DF">
      <w:pPr>
        <w:spacing w:line="460" w:lineRule="exact"/>
        <w:ind w:firstLine="480" w:firstLineChars="200"/>
        <w:rPr>
          <w:rFonts w:hint="eastAsia" w:ascii="宋体" w:hAnsi="宋体" w:eastAsia="宋体" w:cs="宋体"/>
          <w:sz w:val="24"/>
        </w:rPr>
      </w:pPr>
      <w:r>
        <w:rPr>
          <w:rFonts w:hint="eastAsia" w:ascii="宋体" w:hAnsi="宋体" w:eastAsia="宋体" w:cs="宋体"/>
          <w:bCs/>
          <w:sz w:val="24"/>
          <w:szCs w:val="21"/>
        </w:rPr>
        <w:t>1.我单位具有独立承担民事责任的能力；</w:t>
      </w:r>
    </w:p>
    <w:p w14:paraId="0FA4A167">
      <w:pPr>
        <w:spacing w:line="460" w:lineRule="exact"/>
        <w:ind w:firstLine="480" w:firstLineChars="200"/>
        <w:rPr>
          <w:rFonts w:hint="eastAsia" w:ascii="宋体" w:hAnsi="宋体" w:eastAsia="宋体" w:cs="宋体"/>
          <w:sz w:val="24"/>
        </w:rPr>
      </w:pPr>
      <w:r>
        <w:rPr>
          <w:rFonts w:hint="eastAsia" w:ascii="宋体" w:hAnsi="宋体" w:eastAsia="宋体" w:cs="宋体"/>
          <w:sz w:val="24"/>
        </w:rPr>
        <w:t>2.我单位具有良好的商业信誉和健全的财务会计制度；</w:t>
      </w:r>
    </w:p>
    <w:p w14:paraId="50932106">
      <w:pPr>
        <w:spacing w:line="460" w:lineRule="exact"/>
        <w:ind w:firstLine="480" w:firstLineChars="200"/>
        <w:rPr>
          <w:rFonts w:hint="eastAsia" w:ascii="宋体" w:hAnsi="宋体" w:eastAsia="宋体" w:cs="宋体"/>
          <w:sz w:val="24"/>
        </w:rPr>
      </w:pPr>
      <w:r>
        <w:rPr>
          <w:rFonts w:hint="eastAsia" w:ascii="宋体" w:hAnsi="宋体" w:eastAsia="宋体" w:cs="宋体"/>
          <w:sz w:val="24"/>
        </w:rPr>
        <w:t>3.我单位具有履行合同所必需的设备和专业技术能力；</w:t>
      </w:r>
    </w:p>
    <w:p w14:paraId="48983A45">
      <w:pPr>
        <w:spacing w:line="460" w:lineRule="exact"/>
        <w:ind w:firstLine="480" w:firstLineChars="200"/>
        <w:rPr>
          <w:rFonts w:hint="eastAsia" w:ascii="宋体" w:hAnsi="宋体" w:eastAsia="宋体" w:cs="宋体"/>
          <w:sz w:val="24"/>
        </w:rPr>
      </w:pPr>
      <w:r>
        <w:rPr>
          <w:rFonts w:hint="eastAsia" w:ascii="宋体" w:hAnsi="宋体" w:eastAsia="宋体" w:cs="宋体"/>
          <w:sz w:val="24"/>
        </w:rPr>
        <w:t>4.我单位有依法缴纳税收和社会保障资金的良好记录；</w:t>
      </w:r>
    </w:p>
    <w:p w14:paraId="0BEDA781">
      <w:pPr>
        <w:spacing w:line="460" w:lineRule="exact"/>
        <w:ind w:firstLine="480" w:firstLineChars="200"/>
        <w:rPr>
          <w:rFonts w:hint="eastAsia" w:ascii="宋体" w:hAnsi="宋体" w:eastAsia="宋体" w:cs="宋体"/>
          <w:sz w:val="24"/>
        </w:rPr>
      </w:pPr>
      <w:r>
        <w:rPr>
          <w:rFonts w:hint="eastAsia" w:ascii="宋体" w:hAnsi="宋体" w:eastAsia="宋体" w:cs="宋体"/>
          <w:sz w:val="24"/>
        </w:rPr>
        <w:t>5.我单位参加采购活动前三年内，在经营活动中没有重大违法记录；（“较大数额罚款”认定为200万元以上的罚款，法律、行政法规以及国务院有关部门明确规定相关领域“较大数额罚款”标准高于200万元的，从其规定。）</w:t>
      </w:r>
    </w:p>
    <w:p w14:paraId="55681618">
      <w:pPr>
        <w:spacing w:line="460" w:lineRule="exact"/>
        <w:ind w:firstLine="480" w:firstLineChars="200"/>
        <w:rPr>
          <w:rFonts w:hint="eastAsia" w:ascii="宋体" w:hAnsi="宋体" w:eastAsia="宋体" w:cs="宋体"/>
          <w:sz w:val="24"/>
        </w:rPr>
      </w:pPr>
      <w:r>
        <w:rPr>
          <w:rFonts w:hint="eastAsia" w:ascii="宋体" w:hAnsi="宋体" w:eastAsia="宋体" w:cs="宋体"/>
          <w:sz w:val="24"/>
        </w:rPr>
        <w:t>6.我单位满足法律、行政法规规定的其他条件。</w:t>
      </w:r>
    </w:p>
    <w:p w14:paraId="1A12EC9E">
      <w:pPr>
        <w:spacing w:line="460" w:lineRule="exact"/>
        <w:ind w:firstLine="480" w:firstLineChars="200"/>
        <w:rPr>
          <w:rFonts w:hint="eastAsia" w:ascii="宋体" w:hAnsi="宋体" w:eastAsia="宋体" w:cs="宋体"/>
          <w:sz w:val="24"/>
        </w:rPr>
      </w:pPr>
    </w:p>
    <w:p w14:paraId="0D9CD8B0">
      <w:pPr>
        <w:spacing w:line="460" w:lineRule="exact"/>
        <w:ind w:firstLine="480" w:firstLineChars="200"/>
        <w:rPr>
          <w:rFonts w:hint="eastAsia" w:ascii="宋体" w:hAnsi="宋体" w:eastAsia="宋体" w:cs="宋体"/>
          <w:sz w:val="24"/>
        </w:rPr>
      </w:pPr>
    </w:p>
    <w:p w14:paraId="530BFBA8">
      <w:pPr>
        <w:spacing w:line="460" w:lineRule="exact"/>
        <w:ind w:firstLine="480" w:firstLineChars="200"/>
        <w:rPr>
          <w:rFonts w:hint="eastAsia" w:ascii="宋体" w:hAnsi="宋体" w:eastAsia="宋体" w:cs="宋体"/>
          <w:bCs/>
          <w:sz w:val="24"/>
          <w:szCs w:val="21"/>
        </w:rPr>
      </w:pPr>
    </w:p>
    <w:p w14:paraId="3316F944">
      <w:pPr>
        <w:spacing w:line="460" w:lineRule="exact"/>
        <w:ind w:firstLine="480" w:firstLineChars="200"/>
        <w:rPr>
          <w:rFonts w:hint="eastAsia" w:ascii="宋体" w:hAnsi="宋体" w:eastAsia="宋体" w:cs="宋体"/>
          <w:bCs/>
          <w:sz w:val="24"/>
          <w:szCs w:val="21"/>
        </w:rPr>
      </w:pPr>
    </w:p>
    <w:p w14:paraId="5F1402DA">
      <w:pPr>
        <w:spacing w:line="460" w:lineRule="exact"/>
        <w:ind w:firstLine="480" w:firstLineChars="200"/>
        <w:rPr>
          <w:rFonts w:hint="eastAsia" w:ascii="宋体" w:hAnsi="宋体" w:eastAsia="宋体" w:cs="宋体"/>
          <w:bCs/>
          <w:sz w:val="24"/>
          <w:szCs w:val="21"/>
        </w:rPr>
      </w:pPr>
    </w:p>
    <w:p w14:paraId="5A81B849">
      <w:pPr>
        <w:spacing w:line="460" w:lineRule="exact"/>
        <w:ind w:firstLine="480" w:firstLineChars="200"/>
        <w:jc w:val="center"/>
        <w:rPr>
          <w:rFonts w:hint="eastAsia" w:ascii="宋体" w:hAnsi="宋体" w:eastAsia="宋体" w:cs="宋体"/>
          <w:bCs/>
          <w:sz w:val="24"/>
          <w:szCs w:val="21"/>
        </w:rPr>
      </w:pPr>
      <w:r>
        <w:rPr>
          <w:rFonts w:hint="eastAsia" w:ascii="宋体" w:hAnsi="宋体" w:eastAsia="宋体" w:cs="宋体"/>
          <w:bCs/>
          <w:sz w:val="24"/>
          <w:szCs w:val="21"/>
        </w:rPr>
        <w:t xml:space="preserve">                                             承诺人名称（公章）：</w:t>
      </w:r>
    </w:p>
    <w:p w14:paraId="68B4827E">
      <w:pPr>
        <w:spacing w:line="460" w:lineRule="exact"/>
        <w:ind w:firstLine="480" w:firstLineChars="200"/>
        <w:jc w:val="right"/>
        <w:rPr>
          <w:rFonts w:hint="eastAsia" w:ascii="宋体" w:hAnsi="宋体" w:eastAsia="宋体" w:cs="宋体"/>
          <w:bCs/>
          <w:sz w:val="24"/>
          <w:szCs w:val="21"/>
        </w:rPr>
      </w:pPr>
      <w:r>
        <w:rPr>
          <w:rFonts w:hint="eastAsia" w:ascii="宋体" w:hAnsi="宋体" w:eastAsia="宋体" w:cs="宋体"/>
          <w:bCs/>
          <w:sz w:val="24"/>
          <w:szCs w:val="21"/>
        </w:rPr>
        <w:t xml:space="preserve">    </w:t>
      </w:r>
    </w:p>
    <w:p w14:paraId="3B02AFDD">
      <w:pPr>
        <w:spacing w:line="460" w:lineRule="exact"/>
        <w:ind w:firstLine="480" w:firstLineChars="200"/>
        <w:jc w:val="right"/>
        <w:rPr>
          <w:rFonts w:hint="eastAsia" w:ascii="宋体" w:hAnsi="宋体" w:eastAsia="宋体" w:cs="宋体"/>
          <w:bCs/>
          <w:sz w:val="24"/>
          <w:szCs w:val="21"/>
        </w:rPr>
      </w:pPr>
      <w:r>
        <w:rPr>
          <w:rFonts w:hint="eastAsia" w:ascii="宋体" w:hAnsi="宋体" w:eastAsia="宋体" w:cs="宋体"/>
          <w:bCs/>
          <w:sz w:val="24"/>
          <w:szCs w:val="21"/>
        </w:rPr>
        <w:t xml:space="preserve">                                 日期：</w:t>
      </w:r>
      <w:r>
        <w:rPr>
          <w:rFonts w:hint="eastAsia" w:ascii="宋体" w:hAnsi="宋体" w:eastAsia="宋体" w:cs="宋体"/>
          <w:bCs/>
          <w:sz w:val="24"/>
          <w:szCs w:val="21"/>
          <w:u w:val="none"/>
        </w:rPr>
        <w:t>______</w:t>
      </w:r>
      <w:r>
        <w:rPr>
          <w:rFonts w:hint="eastAsia" w:ascii="宋体" w:hAnsi="宋体" w:eastAsia="宋体" w:cs="宋体"/>
          <w:bCs/>
          <w:sz w:val="24"/>
          <w:szCs w:val="21"/>
        </w:rPr>
        <w:t>年</w:t>
      </w:r>
      <w:r>
        <w:rPr>
          <w:rFonts w:hint="eastAsia" w:ascii="宋体" w:hAnsi="宋体" w:eastAsia="宋体" w:cs="宋体"/>
          <w:bCs/>
          <w:sz w:val="24"/>
          <w:szCs w:val="21"/>
          <w:u w:val="single"/>
        </w:rPr>
        <w:t xml:space="preserve">    </w:t>
      </w:r>
      <w:r>
        <w:rPr>
          <w:rFonts w:hint="eastAsia" w:ascii="宋体" w:hAnsi="宋体" w:eastAsia="宋体" w:cs="宋体"/>
          <w:bCs/>
          <w:sz w:val="24"/>
          <w:szCs w:val="21"/>
        </w:rPr>
        <w:t>月</w:t>
      </w:r>
      <w:r>
        <w:rPr>
          <w:rFonts w:hint="eastAsia" w:ascii="宋体" w:hAnsi="宋体" w:eastAsia="宋体" w:cs="宋体"/>
          <w:bCs/>
          <w:sz w:val="24"/>
          <w:szCs w:val="21"/>
          <w:u w:val="single"/>
        </w:rPr>
        <w:t xml:space="preserve">    </w:t>
      </w:r>
      <w:r>
        <w:rPr>
          <w:rFonts w:hint="eastAsia" w:ascii="宋体" w:hAnsi="宋体" w:eastAsia="宋体" w:cs="宋体"/>
          <w:bCs/>
          <w:sz w:val="24"/>
          <w:szCs w:val="21"/>
        </w:rPr>
        <w:t>日</w:t>
      </w:r>
    </w:p>
    <w:p w14:paraId="153FF271">
      <w:pPr>
        <w:snapToGrid w:val="0"/>
        <w:spacing w:line="400" w:lineRule="exact"/>
        <w:ind w:firstLine="540" w:firstLineChars="192"/>
        <w:contextualSpacing/>
        <w:rPr>
          <w:rFonts w:hint="eastAsia" w:ascii="宋体" w:hAnsi="宋体" w:eastAsia="宋体" w:cs="宋体"/>
          <w:b/>
          <w:kern w:val="0"/>
          <w:sz w:val="28"/>
          <w:szCs w:val="28"/>
        </w:rPr>
      </w:pPr>
    </w:p>
    <w:p w14:paraId="7CE3BB28">
      <w:pPr>
        <w:snapToGrid w:val="0"/>
        <w:spacing w:line="400" w:lineRule="exact"/>
        <w:ind w:firstLine="540" w:firstLineChars="192"/>
        <w:contextualSpacing/>
        <w:rPr>
          <w:rFonts w:hint="eastAsia" w:ascii="宋体" w:hAnsi="宋体" w:eastAsia="宋体" w:cs="宋体"/>
          <w:b/>
          <w:kern w:val="0"/>
          <w:sz w:val="28"/>
          <w:szCs w:val="28"/>
          <w:lang w:val="zh-CN"/>
        </w:rPr>
      </w:pPr>
    </w:p>
    <w:p w14:paraId="7415A788">
      <w:pPr>
        <w:snapToGrid w:val="0"/>
        <w:spacing w:line="400" w:lineRule="exact"/>
        <w:contextualSpacing/>
        <w:rPr>
          <w:rFonts w:hint="eastAsia" w:ascii="宋体" w:hAnsi="宋体" w:eastAsia="宋体" w:cs="宋体"/>
          <w:kern w:val="0"/>
          <w:sz w:val="32"/>
          <w:szCs w:val="32"/>
          <w:lang w:val="zh-CN"/>
        </w:rPr>
      </w:pPr>
    </w:p>
    <w:p w14:paraId="10AE296B">
      <w:pPr>
        <w:snapToGrid w:val="0"/>
        <w:spacing w:line="400" w:lineRule="exact"/>
        <w:contextualSpacing/>
        <w:rPr>
          <w:rFonts w:hint="eastAsia" w:ascii="宋体" w:hAnsi="宋体" w:eastAsia="宋体" w:cs="宋体"/>
          <w:kern w:val="0"/>
          <w:sz w:val="32"/>
          <w:szCs w:val="32"/>
          <w:lang w:val="zh-CN"/>
        </w:rPr>
      </w:pPr>
    </w:p>
    <w:p w14:paraId="2264674B">
      <w:pPr>
        <w:snapToGrid w:val="0"/>
        <w:spacing w:line="400" w:lineRule="exact"/>
        <w:contextualSpacing/>
        <w:rPr>
          <w:rFonts w:hint="eastAsia" w:ascii="宋体" w:hAnsi="宋体" w:eastAsia="宋体" w:cs="宋体"/>
          <w:kern w:val="0"/>
          <w:sz w:val="32"/>
          <w:szCs w:val="32"/>
          <w:lang w:val="zh-CN"/>
        </w:rPr>
      </w:pPr>
    </w:p>
    <w:p w14:paraId="0709730B">
      <w:pPr>
        <w:snapToGrid w:val="0"/>
        <w:spacing w:line="400" w:lineRule="exact"/>
        <w:contextualSpacing/>
        <w:rPr>
          <w:rFonts w:hint="eastAsia" w:ascii="宋体" w:hAnsi="宋体" w:eastAsia="宋体" w:cs="宋体"/>
          <w:kern w:val="0"/>
          <w:sz w:val="32"/>
          <w:szCs w:val="32"/>
          <w:lang w:val="zh-CN"/>
        </w:rPr>
      </w:pPr>
    </w:p>
    <w:p w14:paraId="0E41186C">
      <w:pPr>
        <w:snapToGrid w:val="0"/>
        <w:spacing w:line="400" w:lineRule="exact"/>
        <w:contextualSpacing/>
        <w:rPr>
          <w:rFonts w:hint="eastAsia" w:ascii="宋体" w:hAnsi="宋体" w:eastAsia="宋体" w:cs="宋体"/>
          <w:kern w:val="0"/>
          <w:sz w:val="32"/>
          <w:szCs w:val="32"/>
          <w:lang w:val="zh-CN"/>
        </w:rPr>
      </w:pPr>
    </w:p>
    <w:p w14:paraId="2599E33A">
      <w:pPr>
        <w:snapToGrid w:val="0"/>
        <w:spacing w:line="400" w:lineRule="exact"/>
        <w:contextualSpacing/>
        <w:rPr>
          <w:rFonts w:hint="eastAsia" w:ascii="宋体" w:hAnsi="宋体" w:eastAsia="宋体" w:cs="宋体"/>
          <w:kern w:val="0"/>
          <w:sz w:val="32"/>
          <w:szCs w:val="32"/>
          <w:lang w:val="zh-CN"/>
        </w:rPr>
      </w:pPr>
    </w:p>
    <w:p w14:paraId="2490B9A1">
      <w:pPr>
        <w:snapToGrid w:val="0"/>
        <w:spacing w:line="400" w:lineRule="exact"/>
        <w:contextualSpacing/>
        <w:rPr>
          <w:rFonts w:hint="eastAsia" w:ascii="宋体" w:hAnsi="宋体" w:eastAsia="宋体" w:cs="宋体"/>
          <w:kern w:val="0"/>
          <w:sz w:val="32"/>
          <w:szCs w:val="32"/>
          <w:lang w:val="zh-CN"/>
        </w:rPr>
      </w:pPr>
    </w:p>
    <w:p w14:paraId="0F1E131A">
      <w:pPr>
        <w:snapToGrid w:val="0"/>
        <w:spacing w:line="400" w:lineRule="exact"/>
        <w:contextualSpacing/>
        <w:rPr>
          <w:rFonts w:hint="eastAsia" w:ascii="宋体" w:hAnsi="宋体" w:eastAsia="宋体" w:cs="宋体"/>
          <w:b/>
          <w:bCs/>
          <w:sz w:val="32"/>
          <w:szCs w:val="32"/>
        </w:rPr>
      </w:pPr>
      <w:r>
        <w:rPr>
          <w:rFonts w:hint="eastAsia" w:ascii="宋体" w:hAnsi="宋体" w:eastAsia="宋体" w:cs="宋体"/>
          <w:kern w:val="0"/>
          <w:sz w:val="32"/>
          <w:szCs w:val="32"/>
          <w:lang w:val="zh-CN"/>
        </w:rPr>
        <w:t>附件2</w:t>
      </w:r>
    </w:p>
    <w:p w14:paraId="39CB2E96">
      <w:pPr>
        <w:spacing w:line="560" w:lineRule="exact"/>
        <w:jc w:val="center"/>
        <w:rPr>
          <w:rFonts w:hint="eastAsia" w:ascii="宋体" w:hAnsi="宋体" w:eastAsia="宋体" w:cs="宋体"/>
          <w:b/>
          <w:bCs/>
          <w:sz w:val="32"/>
          <w:szCs w:val="32"/>
        </w:rPr>
      </w:pPr>
    </w:p>
    <w:p w14:paraId="7201E2AF">
      <w:pPr>
        <w:spacing w:line="560" w:lineRule="exact"/>
        <w:jc w:val="center"/>
        <w:rPr>
          <w:rFonts w:hint="eastAsia" w:ascii="宋体" w:hAnsi="宋体" w:eastAsia="宋体" w:cs="宋体"/>
          <w:b/>
          <w:bCs/>
          <w:sz w:val="32"/>
          <w:szCs w:val="32"/>
        </w:rPr>
      </w:pPr>
      <w:r>
        <w:rPr>
          <w:rFonts w:hint="eastAsia" w:ascii="宋体" w:hAnsi="宋体" w:eastAsia="宋体" w:cs="宋体"/>
          <w:b/>
          <w:bCs/>
          <w:sz w:val="32"/>
          <w:szCs w:val="32"/>
        </w:rPr>
        <w:t>法定代表人身份证明</w:t>
      </w:r>
    </w:p>
    <w:p w14:paraId="4EF9F86A">
      <w:pPr>
        <w:spacing w:line="480" w:lineRule="exact"/>
        <w:rPr>
          <w:rFonts w:hint="eastAsia" w:ascii="宋体" w:hAnsi="宋体" w:eastAsia="宋体" w:cs="宋体"/>
          <w:sz w:val="24"/>
        </w:rPr>
      </w:pPr>
    </w:p>
    <w:p w14:paraId="128D5970">
      <w:pPr>
        <w:spacing w:line="480" w:lineRule="exact"/>
        <w:ind w:firstLine="480" w:firstLineChars="200"/>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先生/女士： 现任我单位</w:t>
      </w:r>
      <w:r>
        <w:rPr>
          <w:rFonts w:hint="eastAsia" w:ascii="宋体" w:hAnsi="宋体" w:eastAsia="宋体" w:cs="宋体"/>
          <w:sz w:val="24"/>
          <w:u w:val="single"/>
        </w:rPr>
        <w:t xml:space="preserve">        </w:t>
      </w:r>
      <w:r>
        <w:rPr>
          <w:rFonts w:hint="eastAsia" w:ascii="宋体" w:hAnsi="宋体" w:eastAsia="宋体" w:cs="宋体"/>
          <w:sz w:val="24"/>
        </w:rPr>
        <w:t>职务，为法定代表人，特此证明。</w:t>
      </w:r>
    </w:p>
    <w:p w14:paraId="1883357D">
      <w:pPr>
        <w:spacing w:line="480" w:lineRule="exact"/>
        <w:ind w:firstLine="480"/>
        <w:rPr>
          <w:rFonts w:hint="eastAsia" w:ascii="宋体" w:hAnsi="宋体" w:eastAsia="宋体" w:cs="宋体"/>
          <w:sz w:val="24"/>
          <w:u w:val="single"/>
        </w:rPr>
      </w:pPr>
      <w:r>
        <w:rPr>
          <w:rFonts w:hint="eastAsia" w:ascii="宋体" w:hAnsi="宋体" w:eastAsia="宋体" w:cs="宋体"/>
          <w:sz w:val="24"/>
        </w:rPr>
        <w:t>身份证号码：</w:t>
      </w:r>
      <w:r>
        <w:rPr>
          <w:rFonts w:hint="eastAsia" w:ascii="宋体" w:hAnsi="宋体" w:eastAsia="宋体" w:cs="宋体"/>
          <w:sz w:val="24"/>
          <w:u w:val="single"/>
        </w:rPr>
        <w:t xml:space="preserve">                                               </w:t>
      </w:r>
    </w:p>
    <w:p w14:paraId="025798F2">
      <w:pPr>
        <w:spacing w:line="480" w:lineRule="exact"/>
        <w:ind w:firstLine="480"/>
        <w:rPr>
          <w:rFonts w:hint="eastAsia" w:ascii="宋体" w:hAnsi="宋体" w:eastAsia="宋体" w:cs="宋体"/>
          <w:sz w:val="24"/>
        </w:rPr>
      </w:pPr>
    </w:p>
    <w:p w14:paraId="50017872">
      <w:pPr>
        <w:spacing w:line="600" w:lineRule="exact"/>
        <w:rPr>
          <w:rFonts w:hint="eastAsia" w:ascii="宋体" w:hAnsi="宋体" w:eastAsia="宋体" w:cs="宋体"/>
          <w:b/>
          <w:sz w:val="24"/>
        </w:rPr>
      </w:pPr>
      <w:r>
        <w:rPr>
          <w:rFonts w:hint="eastAsia" w:ascii="宋体" w:hAnsi="宋体" w:eastAsia="宋体" w:cs="宋体"/>
          <w:b/>
          <w:sz w:val="24"/>
        </w:rPr>
        <w:t>注：提供法定代表人的身份证复印件盖公章</w:t>
      </w:r>
    </w:p>
    <w:p w14:paraId="5188FED2">
      <w:pPr>
        <w:spacing w:line="480" w:lineRule="exact"/>
        <w:ind w:firstLine="480" w:firstLineChars="200"/>
        <w:rPr>
          <w:rFonts w:hint="eastAsia" w:ascii="宋体" w:hAnsi="宋体" w:eastAsia="宋体" w:cs="宋体"/>
          <w:sz w:val="24"/>
        </w:rPr>
      </w:pPr>
    </w:p>
    <w:p w14:paraId="4D68ACF0">
      <w:pPr>
        <w:rPr>
          <w:rFonts w:hint="eastAsia" w:ascii="宋体" w:hAnsi="宋体" w:eastAsia="宋体" w:cs="宋体"/>
        </w:rPr>
      </w:pPr>
    </w:p>
    <w:p w14:paraId="6A9BB389">
      <w:pPr>
        <w:snapToGrid w:val="0"/>
        <w:spacing w:line="400" w:lineRule="exact"/>
        <w:ind w:firstLine="540" w:firstLineChars="192"/>
        <w:contextualSpacing/>
        <w:rPr>
          <w:rFonts w:hint="eastAsia" w:ascii="宋体" w:hAnsi="宋体" w:eastAsia="宋体" w:cs="宋体"/>
          <w:b/>
          <w:kern w:val="0"/>
          <w:sz w:val="28"/>
          <w:szCs w:val="28"/>
        </w:rPr>
      </w:pPr>
    </w:p>
    <w:p w14:paraId="4C65EEFA">
      <w:pPr>
        <w:snapToGrid w:val="0"/>
        <w:spacing w:line="400" w:lineRule="exact"/>
        <w:ind w:firstLine="540" w:firstLineChars="192"/>
        <w:contextualSpacing/>
        <w:rPr>
          <w:rFonts w:hint="eastAsia" w:ascii="宋体" w:hAnsi="宋体" w:eastAsia="宋体" w:cs="宋体"/>
          <w:b/>
          <w:kern w:val="0"/>
          <w:sz w:val="28"/>
          <w:szCs w:val="28"/>
          <w:lang w:val="zh-CN"/>
        </w:rPr>
      </w:pPr>
    </w:p>
    <w:p w14:paraId="52392056">
      <w:pPr>
        <w:snapToGrid w:val="0"/>
        <w:spacing w:line="400" w:lineRule="exact"/>
        <w:ind w:firstLine="540" w:firstLineChars="192"/>
        <w:contextualSpacing/>
        <w:rPr>
          <w:rFonts w:hint="eastAsia" w:ascii="宋体" w:hAnsi="宋体" w:eastAsia="宋体" w:cs="宋体"/>
          <w:b/>
          <w:kern w:val="0"/>
          <w:sz w:val="28"/>
          <w:szCs w:val="28"/>
          <w:lang w:val="zh-CN"/>
        </w:rPr>
      </w:pPr>
    </w:p>
    <w:p w14:paraId="57B9264E">
      <w:pPr>
        <w:snapToGrid w:val="0"/>
        <w:spacing w:line="400" w:lineRule="exact"/>
        <w:ind w:firstLine="540" w:firstLineChars="192"/>
        <w:contextualSpacing/>
        <w:rPr>
          <w:rFonts w:hint="eastAsia" w:ascii="宋体" w:hAnsi="宋体" w:eastAsia="宋体" w:cs="宋体"/>
          <w:b/>
          <w:kern w:val="0"/>
          <w:sz w:val="28"/>
          <w:szCs w:val="28"/>
          <w:lang w:val="zh-CN"/>
        </w:rPr>
      </w:pPr>
    </w:p>
    <w:p w14:paraId="28269B3B">
      <w:pPr>
        <w:snapToGrid w:val="0"/>
        <w:spacing w:line="400" w:lineRule="exact"/>
        <w:ind w:firstLine="540" w:firstLineChars="192"/>
        <w:contextualSpacing/>
        <w:rPr>
          <w:rFonts w:hint="eastAsia" w:ascii="宋体" w:hAnsi="宋体" w:eastAsia="宋体" w:cs="宋体"/>
          <w:b/>
          <w:kern w:val="0"/>
          <w:sz w:val="28"/>
          <w:szCs w:val="28"/>
          <w:lang w:val="zh-CN"/>
        </w:rPr>
      </w:pPr>
    </w:p>
    <w:p w14:paraId="6C874FE2">
      <w:pPr>
        <w:snapToGrid w:val="0"/>
        <w:spacing w:line="400" w:lineRule="exact"/>
        <w:ind w:firstLine="540" w:firstLineChars="192"/>
        <w:contextualSpacing/>
        <w:rPr>
          <w:rFonts w:hint="eastAsia" w:ascii="宋体" w:hAnsi="宋体" w:eastAsia="宋体" w:cs="宋体"/>
          <w:b/>
          <w:kern w:val="0"/>
          <w:sz w:val="28"/>
          <w:szCs w:val="28"/>
          <w:lang w:val="zh-CN"/>
        </w:rPr>
      </w:pPr>
    </w:p>
    <w:p w14:paraId="7B233242">
      <w:pPr>
        <w:snapToGrid w:val="0"/>
        <w:spacing w:line="400" w:lineRule="exact"/>
        <w:ind w:firstLine="540" w:firstLineChars="192"/>
        <w:contextualSpacing/>
        <w:rPr>
          <w:rFonts w:hint="eastAsia" w:ascii="宋体" w:hAnsi="宋体" w:eastAsia="宋体" w:cs="宋体"/>
          <w:b/>
          <w:kern w:val="0"/>
          <w:sz w:val="28"/>
          <w:szCs w:val="28"/>
          <w:lang w:val="zh-CN"/>
        </w:rPr>
      </w:pPr>
    </w:p>
    <w:p w14:paraId="196F2CD4">
      <w:pPr>
        <w:snapToGrid w:val="0"/>
        <w:spacing w:line="400" w:lineRule="exact"/>
        <w:ind w:firstLine="540" w:firstLineChars="192"/>
        <w:contextualSpacing/>
        <w:rPr>
          <w:rFonts w:hint="eastAsia" w:ascii="宋体" w:hAnsi="宋体" w:eastAsia="宋体" w:cs="宋体"/>
          <w:b/>
          <w:kern w:val="0"/>
          <w:sz w:val="28"/>
          <w:szCs w:val="28"/>
          <w:lang w:val="zh-CN"/>
        </w:rPr>
      </w:pPr>
    </w:p>
    <w:p w14:paraId="33591B05">
      <w:pPr>
        <w:snapToGrid w:val="0"/>
        <w:spacing w:line="400" w:lineRule="exact"/>
        <w:ind w:firstLine="540" w:firstLineChars="192"/>
        <w:contextualSpacing/>
        <w:rPr>
          <w:rFonts w:hint="eastAsia" w:ascii="宋体" w:hAnsi="宋体" w:eastAsia="宋体" w:cs="宋体"/>
          <w:b/>
          <w:kern w:val="0"/>
          <w:sz w:val="28"/>
          <w:szCs w:val="28"/>
          <w:lang w:val="zh-CN"/>
        </w:rPr>
      </w:pPr>
    </w:p>
    <w:p w14:paraId="0C77197A">
      <w:pPr>
        <w:snapToGrid w:val="0"/>
        <w:spacing w:line="400" w:lineRule="exact"/>
        <w:ind w:firstLine="540" w:firstLineChars="192"/>
        <w:contextualSpacing/>
        <w:rPr>
          <w:rFonts w:hint="eastAsia" w:ascii="宋体" w:hAnsi="宋体" w:eastAsia="宋体" w:cs="宋体"/>
          <w:b/>
          <w:kern w:val="0"/>
          <w:sz w:val="28"/>
          <w:szCs w:val="28"/>
          <w:lang w:val="zh-CN"/>
        </w:rPr>
      </w:pPr>
    </w:p>
    <w:p w14:paraId="02365018">
      <w:pPr>
        <w:snapToGrid w:val="0"/>
        <w:spacing w:line="400" w:lineRule="exact"/>
        <w:ind w:firstLine="540" w:firstLineChars="192"/>
        <w:contextualSpacing/>
        <w:rPr>
          <w:rFonts w:hint="eastAsia" w:ascii="宋体" w:hAnsi="宋体" w:eastAsia="宋体" w:cs="宋体"/>
          <w:b/>
          <w:kern w:val="0"/>
          <w:sz w:val="28"/>
          <w:szCs w:val="28"/>
          <w:lang w:val="zh-CN"/>
        </w:rPr>
      </w:pPr>
    </w:p>
    <w:p w14:paraId="76E277C4">
      <w:pPr>
        <w:snapToGrid w:val="0"/>
        <w:spacing w:line="400" w:lineRule="exact"/>
        <w:ind w:firstLine="540" w:firstLineChars="192"/>
        <w:contextualSpacing/>
        <w:rPr>
          <w:rFonts w:hint="eastAsia" w:ascii="宋体" w:hAnsi="宋体" w:eastAsia="宋体" w:cs="宋体"/>
          <w:b/>
          <w:kern w:val="0"/>
          <w:sz w:val="28"/>
          <w:szCs w:val="28"/>
          <w:lang w:val="zh-CN"/>
        </w:rPr>
      </w:pPr>
    </w:p>
    <w:p w14:paraId="78C836CD">
      <w:pPr>
        <w:snapToGrid w:val="0"/>
        <w:spacing w:line="400" w:lineRule="exact"/>
        <w:ind w:firstLine="540" w:firstLineChars="192"/>
        <w:contextualSpacing/>
        <w:rPr>
          <w:rFonts w:hint="eastAsia" w:ascii="宋体" w:hAnsi="宋体" w:eastAsia="宋体" w:cs="宋体"/>
          <w:b/>
          <w:kern w:val="0"/>
          <w:sz w:val="28"/>
          <w:szCs w:val="28"/>
          <w:lang w:val="zh-CN"/>
        </w:rPr>
      </w:pPr>
    </w:p>
    <w:p w14:paraId="2A506A0A">
      <w:pPr>
        <w:snapToGrid w:val="0"/>
        <w:spacing w:line="400" w:lineRule="exact"/>
        <w:ind w:firstLine="540" w:firstLineChars="192"/>
        <w:contextualSpacing/>
        <w:rPr>
          <w:rFonts w:hint="eastAsia" w:ascii="宋体" w:hAnsi="宋体" w:eastAsia="宋体" w:cs="宋体"/>
          <w:b/>
          <w:kern w:val="0"/>
          <w:sz w:val="28"/>
          <w:szCs w:val="28"/>
          <w:lang w:val="zh-CN"/>
        </w:rPr>
      </w:pPr>
    </w:p>
    <w:p w14:paraId="43AAECE1">
      <w:pPr>
        <w:snapToGrid w:val="0"/>
        <w:spacing w:line="400" w:lineRule="exact"/>
        <w:ind w:firstLine="540" w:firstLineChars="192"/>
        <w:contextualSpacing/>
        <w:rPr>
          <w:rFonts w:hint="eastAsia" w:ascii="宋体" w:hAnsi="宋体" w:eastAsia="宋体" w:cs="宋体"/>
          <w:b/>
          <w:kern w:val="0"/>
          <w:sz w:val="28"/>
          <w:szCs w:val="28"/>
          <w:lang w:val="zh-CN"/>
        </w:rPr>
      </w:pPr>
    </w:p>
    <w:p w14:paraId="3EADB169">
      <w:pPr>
        <w:snapToGrid w:val="0"/>
        <w:spacing w:line="400" w:lineRule="exact"/>
        <w:ind w:firstLine="540" w:firstLineChars="192"/>
        <w:contextualSpacing/>
        <w:rPr>
          <w:rFonts w:hint="eastAsia" w:ascii="宋体" w:hAnsi="宋体" w:eastAsia="宋体" w:cs="宋体"/>
          <w:b/>
          <w:kern w:val="0"/>
          <w:sz w:val="28"/>
          <w:szCs w:val="28"/>
          <w:lang w:val="zh-CN"/>
        </w:rPr>
      </w:pPr>
    </w:p>
    <w:p w14:paraId="2C144808">
      <w:pPr>
        <w:snapToGrid w:val="0"/>
        <w:spacing w:line="400" w:lineRule="exact"/>
        <w:ind w:firstLine="540" w:firstLineChars="192"/>
        <w:contextualSpacing/>
        <w:rPr>
          <w:rFonts w:hint="eastAsia" w:ascii="宋体" w:hAnsi="宋体" w:eastAsia="宋体" w:cs="宋体"/>
          <w:b/>
          <w:kern w:val="0"/>
          <w:sz w:val="28"/>
          <w:szCs w:val="28"/>
          <w:lang w:val="zh-CN"/>
        </w:rPr>
      </w:pPr>
    </w:p>
    <w:p w14:paraId="68FEE531">
      <w:pPr>
        <w:snapToGrid w:val="0"/>
        <w:spacing w:line="400" w:lineRule="exact"/>
        <w:ind w:firstLine="540" w:firstLineChars="192"/>
        <w:contextualSpacing/>
        <w:rPr>
          <w:rFonts w:hint="eastAsia" w:ascii="宋体" w:hAnsi="宋体" w:eastAsia="宋体" w:cs="宋体"/>
          <w:b/>
          <w:kern w:val="0"/>
          <w:sz w:val="28"/>
          <w:szCs w:val="28"/>
          <w:lang w:val="zh-CN"/>
        </w:rPr>
      </w:pPr>
    </w:p>
    <w:p w14:paraId="3D80D31F">
      <w:pPr>
        <w:snapToGrid w:val="0"/>
        <w:spacing w:line="400" w:lineRule="exact"/>
        <w:ind w:firstLine="540" w:firstLineChars="192"/>
        <w:contextualSpacing/>
        <w:rPr>
          <w:rFonts w:hint="eastAsia" w:ascii="宋体" w:hAnsi="宋体" w:eastAsia="宋体" w:cs="宋体"/>
          <w:b/>
          <w:kern w:val="0"/>
          <w:sz w:val="28"/>
          <w:szCs w:val="28"/>
          <w:lang w:val="zh-CN"/>
        </w:rPr>
      </w:pPr>
    </w:p>
    <w:p w14:paraId="39562838">
      <w:pPr>
        <w:pStyle w:val="14"/>
        <w:rPr>
          <w:rFonts w:hint="eastAsia" w:ascii="宋体" w:hAnsi="宋体" w:eastAsia="宋体" w:cs="宋体"/>
          <w:b/>
          <w:kern w:val="0"/>
          <w:sz w:val="28"/>
          <w:szCs w:val="28"/>
          <w:lang w:val="zh-CN"/>
        </w:rPr>
      </w:pPr>
    </w:p>
    <w:p w14:paraId="0AA9EB05">
      <w:pPr>
        <w:pStyle w:val="15"/>
        <w:rPr>
          <w:rFonts w:hint="eastAsia" w:ascii="宋体" w:hAnsi="宋体" w:eastAsia="宋体" w:cs="宋体"/>
          <w:b/>
          <w:kern w:val="0"/>
          <w:sz w:val="28"/>
          <w:szCs w:val="28"/>
          <w:lang w:val="zh-CN"/>
        </w:rPr>
      </w:pPr>
    </w:p>
    <w:p w14:paraId="58328310">
      <w:pPr>
        <w:pStyle w:val="15"/>
        <w:rPr>
          <w:rFonts w:hint="eastAsia" w:ascii="宋体" w:hAnsi="宋体" w:eastAsia="宋体" w:cs="宋体"/>
          <w:b/>
          <w:kern w:val="0"/>
          <w:sz w:val="28"/>
          <w:szCs w:val="28"/>
          <w:lang w:val="zh-CN"/>
        </w:rPr>
      </w:pPr>
    </w:p>
    <w:p w14:paraId="2E101327">
      <w:pPr>
        <w:snapToGrid w:val="0"/>
        <w:spacing w:line="400" w:lineRule="exact"/>
        <w:ind w:firstLine="540" w:firstLineChars="192"/>
        <w:contextualSpacing/>
        <w:rPr>
          <w:rFonts w:hint="eastAsia" w:ascii="宋体" w:hAnsi="宋体" w:eastAsia="宋体" w:cs="宋体"/>
          <w:b/>
          <w:kern w:val="0"/>
          <w:sz w:val="28"/>
          <w:szCs w:val="28"/>
          <w:lang w:val="zh-CN"/>
        </w:rPr>
      </w:pPr>
    </w:p>
    <w:p w14:paraId="0DBA51F4">
      <w:pPr>
        <w:snapToGrid w:val="0"/>
        <w:spacing w:line="400" w:lineRule="exact"/>
        <w:contextualSpacing/>
        <w:rPr>
          <w:rFonts w:hint="eastAsia" w:ascii="宋体" w:hAnsi="宋体" w:eastAsia="宋体" w:cs="宋体"/>
          <w:kern w:val="0"/>
          <w:sz w:val="32"/>
          <w:szCs w:val="32"/>
          <w:lang w:val="zh-CN"/>
        </w:rPr>
      </w:pPr>
    </w:p>
    <w:p w14:paraId="2ED24B71">
      <w:pPr>
        <w:jc w:val="center"/>
        <w:rPr>
          <w:rFonts w:hint="eastAsia" w:ascii="宋体" w:hAnsi="宋体" w:eastAsia="宋体" w:cs="宋体"/>
          <w:sz w:val="32"/>
          <w:szCs w:val="32"/>
        </w:rPr>
      </w:pPr>
    </w:p>
    <w:p w14:paraId="657C3BA2">
      <w:pPr>
        <w:spacing w:line="460" w:lineRule="exact"/>
        <w:ind w:firstLine="560" w:firstLineChars="200"/>
        <w:jc w:val="center"/>
        <w:rPr>
          <w:rFonts w:hint="eastAsia" w:ascii="宋体" w:hAnsi="宋体" w:eastAsia="宋体" w:cs="宋体"/>
          <w:sz w:val="28"/>
          <w:szCs w:val="28"/>
        </w:rPr>
      </w:pPr>
      <w:r>
        <w:rPr>
          <w:rFonts w:hint="eastAsia" w:ascii="宋体" w:hAnsi="宋体" w:eastAsia="宋体" w:cs="宋体"/>
          <w:sz w:val="28"/>
          <w:szCs w:val="28"/>
        </w:rPr>
        <w:t>法定代表人授权委托书</w:t>
      </w:r>
    </w:p>
    <w:p w14:paraId="63940C8F">
      <w:pPr>
        <w:spacing w:line="460" w:lineRule="exact"/>
        <w:ind w:firstLine="560" w:firstLineChars="200"/>
        <w:rPr>
          <w:rFonts w:hint="eastAsia" w:ascii="宋体" w:hAnsi="宋体" w:eastAsia="宋体" w:cs="宋体"/>
          <w:sz w:val="28"/>
          <w:szCs w:val="28"/>
        </w:rPr>
      </w:pPr>
    </w:p>
    <w:p w14:paraId="7B1E639A">
      <w:pPr>
        <w:spacing w:line="480" w:lineRule="exact"/>
        <w:ind w:firstLine="480" w:firstLineChars="200"/>
        <w:rPr>
          <w:rFonts w:hint="eastAsia" w:ascii="宋体" w:hAnsi="宋体" w:eastAsia="宋体" w:cs="宋体"/>
          <w:sz w:val="24"/>
        </w:rPr>
      </w:pPr>
      <w:r>
        <w:rPr>
          <w:rFonts w:hint="eastAsia" w:ascii="宋体" w:hAnsi="宋体" w:eastAsia="宋体" w:cs="宋体"/>
          <w:sz w:val="24"/>
        </w:rPr>
        <w:t>本人</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（姓名）系</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（授权单位名称）的法定代表人，现委托</w:t>
      </w:r>
      <w:r>
        <w:rPr>
          <w:rFonts w:hint="eastAsia" w:ascii="宋体" w:hAnsi="宋体" w:eastAsia="宋体" w:cs="宋体"/>
          <w:sz w:val="24"/>
          <w:u w:val="single"/>
          <w:lang w:val="en-US" w:eastAsia="zh-CN"/>
        </w:rPr>
        <w:t xml:space="preserve">      </w:t>
      </w:r>
      <w:r>
        <w:rPr>
          <w:rFonts w:hint="eastAsia" w:ascii="宋体" w:hAnsi="宋体" w:eastAsia="宋体" w:cs="宋体"/>
          <w:sz w:val="24"/>
        </w:rPr>
        <w:t>（姓名）（身份证号</w:t>
      </w:r>
      <w:r>
        <w:rPr>
          <w:rFonts w:hint="eastAsia" w:ascii="宋体" w:hAnsi="宋体" w:eastAsia="宋体" w:cs="宋体"/>
          <w:sz w:val="24"/>
          <w:lang w:eastAsia="zh-CN"/>
        </w:rPr>
        <w:t>：</w:t>
      </w:r>
      <w:r>
        <w:rPr>
          <w:rFonts w:hint="eastAsia" w:ascii="宋体" w:hAnsi="宋体" w:eastAsia="宋体" w:cs="宋体"/>
          <w:sz w:val="24"/>
          <w:u w:val="single"/>
          <w:lang w:val="en-US" w:eastAsia="zh-CN"/>
        </w:rPr>
        <w:t xml:space="preserve">            </w:t>
      </w:r>
      <w:r>
        <w:rPr>
          <w:rFonts w:hint="eastAsia" w:ascii="宋体" w:hAnsi="宋体" w:eastAsia="宋体" w:cs="宋体"/>
          <w:sz w:val="24"/>
        </w:rPr>
        <w:t>）为我方代理人，以我方名义全权处理与本次采购项目（编号：</w:t>
      </w:r>
      <w:r>
        <w:rPr>
          <w:rFonts w:hint="eastAsia" w:ascii="宋体" w:hAnsi="宋体" w:eastAsia="宋体" w:cs="宋体"/>
          <w:sz w:val="24"/>
          <w:u w:val="single"/>
          <w:lang w:val="en-US" w:eastAsia="zh-CN"/>
        </w:rPr>
        <w:t xml:space="preserve">          </w:t>
      </w:r>
      <w:r>
        <w:rPr>
          <w:rFonts w:hint="eastAsia" w:ascii="宋体" w:hAnsi="宋体" w:eastAsia="宋体" w:cs="宋体"/>
          <w:sz w:val="24"/>
        </w:rPr>
        <w:t>）有关的一切事务，其法律后果由我方承担。</w:t>
      </w:r>
    </w:p>
    <w:p w14:paraId="4EAC3B18">
      <w:pPr>
        <w:spacing w:line="480" w:lineRule="exact"/>
        <w:ind w:firstLine="480" w:firstLineChars="200"/>
        <w:rPr>
          <w:rFonts w:hint="eastAsia" w:ascii="宋体" w:hAnsi="宋体" w:eastAsia="宋体" w:cs="宋体"/>
          <w:sz w:val="24"/>
        </w:rPr>
      </w:pPr>
      <w:r>
        <w:rPr>
          <w:rFonts w:hint="eastAsia" w:ascii="宋体" w:hAnsi="宋体" w:eastAsia="宋体" w:cs="宋体"/>
          <w:sz w:val="24"/>
        </w:rPr>
        <w:t>本授权书于</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年</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月</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日起生效。代理人无转委托权。</w:t>
      </w:r>
    </w:p>
    <w:p w14:paraId="1C0EBF0D">
      <w:pPr>
        <w:spacing w:line="480" w:lineRule="exact"/>
        <w:ind w:firstLine="480" w:firstLineChars="200"/>
        <w:rPr>
          <w:rFonts w:hint="default" w:ascii="宋体" w:hAnsi="宋体" w:eastAsia="宋体" w:cs="宋体"/>
          <w:sz w:val="24"/>
          <w:u w:val="single"/>
          <w:lang w:val="en-US" w:eastAsia="zh-CN"/>
        </w:rPr>
      </w:pPr>
      <w:r>
        <w:rPr>
          <w:rFonts w:hint="eastAsia" w:ascii="宋体" w:hAnsi="宋体" w:eastAsia="宋体" w:cs="宋体"/>
          <w:sz w:val="24"/>
        </w:rPr>
        <w:t>代理人(被授权人</w:t>
      </w:r>
      <w:r>
        <w:rPr>
          <w:rFonts w:hint="eastAsia" w:ascii="宋体" w:hAnsi="宋体" w:cs="宋体"/>
          <w:sz w:val="24"/>
          <w:lang w:eastAsia="zh-CN"/>
        </w:rPr>
        <w:t>签字</w:t>
      </w:r>
      <w:r>
        <w:rPr>
          <w:rFonts w:hint="eastAsia" w:ascii="宋体" w:hAnsi="宋体" w:eastAsia="宋体" w:cs="宋体"/>
          <w:sz w:val="24"/>
        </w:rPr>
        <w:t>):</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p>
    <w:p w14:paraId="1DD4E6A3">
      <w:pPr>
        <w:spacing w:line="480" w:lineRule="exact"/>
        <w:ind w:firstLine="480" w:firstLineChars="200"/>
        <w:rPr>
          <w:rFonts w:hint="eastAsia" w:ascii="宋体" w:hAnsi="宋体" w:eastAsia="宋体" w:cs="宋体"/>
          <w:sz w:val="24"/>
          <w:u w:val="single"/>
          <w:lang w:val="en-US" w:eastAsia="zh-CN"/>
        </w:rPr>
      </w:pPr>
      <w:r>
        <w:rPr>
          <w:rFonts w:hint="eastAsia" w:ascii="宋体" w:hAnsi="宋体" w:eastAsia="宋体" w:cs="宋体"/>
          <w:sz w:val="24"/>
        </w:rPr>
        <w:t>授权单位名称（盖章）：</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         </w:t>
      </w:r>
    </w:p>
    <w:p w14:paraId="28176B4B">
      <w:pPr>
        <w:spacing w:line="480" w:lineRule="exact"/>
        <w:ind w:firstLine="480" w:firstLineChars="200"/>
        <w:rPr>
          <w:rFonts w:hint="default" w:ascii="宋体" w:hAnsi="宋体" w:eastAsia="宋体" w:cs="宋体"/>
          <w:sz w:val="24"/>
          <w:u w:val="single"/>
          <w:lang w:val="en-US" w:eastAsia="zh-CN"/>
        </w:rPr>
      </w:pPr>
      <w:r>
        <w:rPr>
          <w:rFonts w:hint="eastAsia" w:ascii="宋体" w:hAnsi="宋体" w:eastAsia="宋体" w:cs="宋体"/>
          <w:sz w:val="24"/>
        </w:rPr>
        <w:t>授权单位法定代表人（签字或盖章）：</w:t>
      </w:r>
      <w:r>
        <w:rPr>
          <w:rFonts w:hint="eastAsia" w:ascii="宋体" w:hAnsi="宋体" w:eastAsia="宋体" w:cs="宋体"/>
          <w:sz w:val="24"/>
          <w:u w:val="single"/>
          <w:lang w:val="en-US" w:eastAsia="zh-CN"/>
        </w:rPr>
        <w:t xml:space="preserve">     </w:t>
      </w:r>
    </w:p>
    <w:p w14:paraId="63A62011">
      <w:pPr>
        <w:spacing w:line="460" w:lineRule="exact"/>
        <w:ind w:firstLine="560" w:firstLineChars="200"/>
        <w:jc w:val="right"/>
        <w:rPr>
          <w:rFonts w:hint="eastAsia" w:ascii="宋体" w:hAnsi="宋体" w:eastAsia="宋体" w:cs="宋体"/>
          <w:sz w:val="28"/>
          <w:szCs w:val="28"/>
        </w:rPr>
      </w:pPr>
    </w:p>
    <w:p w14:paraId="6DC23B40">
      <w:pPr>
        <w:spacing w:line="460" w:lineRule="exact"/>
        <w:ind w:firstLine="560" w:firstLineChars="200"/>
        <w:jc w:val="right"/>
        <w:rPr>
          <w:rFonts w:hint="eastAsia" w:ascii="宋体" w:hAnsi="宋体" w:eastAsia="宋体" w:cs="宋体"/>
          <w:sz w:val="28"/>
          <w:szCs w:val="28"/>
        </w:rPr>
      </w:pPr>
      <w:r>
        <w:rPr>
          <w:rFonts w:hint="eastAsia" w:ascii="宋体" w:hAnsi="宋体" w:cs="宋体"/>
          <w:sz w:val="28"/>
          <w:szCs w:val="28"/>
          <w:lang w:val="en-US" w:eastAsia="zh-CN"/>
        </w:rPr>
        <w:t xml:space="preserve"> </w:t>
      </w:r>
      <w:r>
        <w:rPr>
          <w:rFonts w:hint="eastAsia" w:ascii="宋体" w:hAnsi="宋体" w:eastAsia="宋体" w:cs="宋体"/>
          <w:sz w:val="28"/>
          <w:szCs w:val="28"/>
        </w:rPr>
        <w:t>年</w:t>
      </w:r>
      <w:r>
        <w:rPr>
          <w:rFonts w:hint="eastAsia" w:ascii="宋体" w:hAnsi="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cs="宋体"/>
          <w:sz w:val="28"/>
          <w:szCs w:val="28"/>
          <w:lang w:val="en-US" w:eastAsia="zh-CN"/>
        </w:rPr>
        <w:t xml:space="preserve"> </w:t>
      </w:r>
      <w:r>
        <w:rPr>
          <w:rFonts w:hint="eastAsia" w:ascii="宋体" w:hAnsi="宋体" w:eastAsia="宋体" w:cs="宋体"/>
          <w:sz w:val="28"/>
          <w:szCs w:val="28"/>
        </w:rPr>
        <w:t>日</w:t>
      </w:r>
    </w:p>
    <w:p w14:paraId="67A76BA5">
      <w:pPr>
        <w:snapToGrid w:val="0"/>
        <w:spacing w:line="460" w:lineRule="exact"/>
        <w:ind w:firstLine="562" w:firstLineChars="200"/>
        <w:contextualSpacing/>
        <w:rPr>
          <w:rFonts w:hint="eastAsia" w:ascii="宋体" w:hAnsi="宋体" w:eastAsia="宋体" w:cs="宋体"/>
          <w:b/>
          <w:kern w:val="0"/>
          <w:sz w:val="28"/>
          <w:szCs w:val="28"/>
        </w:rPr>
      </w:pPr>
    </w:p>
    <w:p w14:paraId="4CA8037C">
      <w:pPr>
        <w:snapToGrid w:val="0"/>
        <w:spacing w:line="460" w:lineRule="exact"/>
        <w:ind w:firstLine="562" w:firstLineChars="200"/>
        <w:contextualSpacing/>
        <w:rPr>
          <w:rFonts w:hint="eastAsia" w:ascii="宋体" w:hAnsi="宋体" w:eastAsia="宋体" w:cs="宋体"/>
          <w:b/>
          <w:kern w:val="0"/>
          <w:sz w:val="28"/>
          <w:szCs w:val="28"/>
        </w:rPr>
      </w:pPr>
      <w:r>
        <w:rPr>
          <w:rFonts w:hint="eastAsia" w:ascii="宋体" w:hAnsi="宋体" w:eastAsia="宋体" w:cs="宋体"/>
          <w:b/>
          <w:kern w:val="0"/>
          <w:sz w:val="28"/>
          <w:szCs w:val="28"/>
        </w:rPr>
        <w:t>注：提供投标代表本人身份证复印</w:t>
      </w:r>
      <w:r>
        <w:rPr>
          <w:rFonts w:hint="eastAsia" w:ascii="宋体" w:hAnsi="宋体" w:cs="宋体"/>
          <w:b/>
          <w:kern w:val="0"/>
          <w:sz w:val="28"/>
          <w:szCs w:val="28"/>
          <w:lang w:eastAsia="zh-CN"/>
        </w:rPr>
        <w:t>件加</w:t>
      </w:r>
      <w:r>
        <w:rPr>
          <w:rFonts w:hint="eastAsia" w:ascii="宋体" w:hAnsi="宋体" w:eastAsia="宋体" w:cs="宋体"/>
          <w:b/>
          <w:kern w:val="0"/>
          <w:sz w:val="28"/>
          <w:szCs w:val="28"/>
        </w:rPr>
        <w:t>盖公章</w:t>
      </w:r>
    </w:p>
    <w:p w14:paraId="68DED942">
      <w:pPr>
        <w:snapToGrid w:val="0"/>
        <w:spacing w:line="460" w:lineRule="exact"/>
        <w:ind w:firstLine="562" w:firstLineChars="200"/>
        <w:contextualSpacing/>
        <w:rPr>
          <w:rFonts w:hint="eastAsia" w:ascii="宋体" w:hAnsi="宋体" w:eastAsia="宋体" w:cs="宋体"/>
          <w:b/>
          <w:kern w:val="0"/>
          <w:sz w:val="28"/>
          <w:szCs w:val="28"/>
        </w:rPr>
      </w:pPr>
    </w:p>
    <w:p w14:paraId="51DC0A16">
      <w:pPr>
        <w:snapToGrid w:val="0"/>
        <w:spacing w:line="400" w:lineRule="exact"/>
        <w:ind w:firstLine="540" w:firstLineChars="192"/>
        <w:contextualSpacing/>
        <w:rPr>
          <w:rFonts w:hint="eastAsia" w:ascii="宋体" w:hAnsi="宋体" w:eastAsia="宋体" w:cs="宋体"/>
          <w:b/>
          <w:kern w:val="0"/>
          <w:sz w:val="28"/>
          <w:szCs w:val="28"/>
        </w:rPr>
      </w:pPr>
    </w:p>
    <w:p w14:paraId="26FC5DDB">
      <w:pPr>
        <w:snapToGrid w:val="0"/>
        <w:spacing w:line="400" w:lineRule="exact"/>
        <w:ind w:firstLine="540" w:firstLineChars="192"/>
        <w:contextualSpacing/>
        <w:rPr>
          <w:rFonts w:hint="eastAsia" w:ascii="宋体" w:hAnsi="宋体" w:eastAsia="宋体" w:cs="宋体"/>
          <w:b/>
          <w:kern w:val="0"/>
          <w:sz w:val="28"/>
          <w:szCs w:val="28"/>
        </w:rPr>
      </w:pPr>
    </w:p>
    <w:p w14:paraId="022410AE">
      <w:pPr>
        <w:snapToGrid w:val="0"/>
        <w:spacing w:line="400" w:lineRule="exact"/>
        <w:ind w:firstLine="540" w:firstLineChars="192"/>
        <w:contextualSpacing/>
        <w:rPr>
          <w:rFonts w:hint="eastAsia" w:ascii="宋体" w:hAnsi="宋体" w:eastAsia="宋体" w:cs="宋体"/>
          <w:b/>
          <w:kern w:val="0"/>
          <w:sz w:val="28"/>
          <w:szCs w:val="28"/>
        </w:rPr>
      </w:pPr>
    </w:p>
    <w:p w14:paraId="7ED50EEE">
      <w:pPr>
        <w:snapToGrid w:val="0"/>
        <w:spacing w:line="400" w:lineRule="exact"/>
        <w:ind w:firstLine="540" w:firstLineChars="192"/>
        <w:contextualSpacing/>
        <w:rPr>
          <w:rFonts w:hint="eastAsia" w:ascii="宋体" w:hAnsi="宋体" w:eastAsia="宋体" w:cs="宋体"/>
          <w:b/>
          <w:kern w:val="0"/>
          <w:sz w:val="28"/>
          <w:szCs w:val="28"/>
        </w:rPr>
      </w:pPr>
    </w:p>
    <w:p w14:paraId="39214DB5">
      <w:pPr>
        <w:snapToGrid w:val="0"/>
        <w:spacing w:line="400" w:lineRule="exact"/>
        <w:ind w:firstLine="540" w:firstLineChars="192"/>
        <w:contextualSpacing/>
        <w:rPr>
          <w:rFonts w:hint="eastAsia" w:ascii="宋体" w:hAnsi="宋体" w:eastAsia="宋体" w:cs="宋体"/>
          <w:b/>
          <w:kern w:val="0"/>
          <w:sz w:val="28"/>
          <w:szCs w:val="28"/>
        </w:rPr>
      </w:pPr>
    </w:p>
    <w:p w14:paraId="65943074">
      <w:pPr>
        <w:snapToGrid w:val="0"/>
        <w:spacing w:line="400" w:lineRule="exact"/>
        <w:ind w:firstLine="540" w:firstLineChars="192"/>
        <w:contextualSpacing/>
        <w:rPr>
          <w:rFonts w:hint="eastAsia" w:ascii="宋体" w:hAnsi="宋体" w:eastAsia="宋体" w:cs="宋体"/>
          <w:b/>
          <w:kern w:val="0"/>
          <w:sz w:val="28"/>
          <w:szCs w:val="28"/>
        </w:rPr>
      </w:pPr>
    </w:p>
    <w:p w14:paraId="5ACF2CB5">
      <w:pPr>
        <w:snapToGrid w:val="0"/>
        <w:spacing w:line="400" w:lineRule="exact"/>
        <w:ind w:firstLine="537" w:firstLineChars="192"/>
        <w:contextualSpacing/>
        <w:rPr>
          <w:rFonts w:hint="eastAsia" w:ascii="宋体" w:hAnsi="宋体" w:eastAsia="宋体" w:cs="宋体"/>
          <w:sz w:val="28"/>
          <w:szCs w:val="28"/>
        </w:rPr>
      </w:pPr>
    </w:p>
    <w:p w14:paraId="3E507180">
      <w:pPr>
        <w:snapToGrid w:val="0"/>
        <w:spacing w:line="400" w:lineRule="exact"/>
        <w:ind w:firstLine="537" w:firstLineChars="192"/>
        <w:contextualSpacing/>
        <w:rPr>
          <w:rFonts w:hint="eastAsia" w:ascii="宋体" w:hAnsi="宋体" w:eastAsia="宋体" w:cs="宋体"/>
          <w:sz w:val="28"/>
          <w:szCs w:val="28"/>
        </w:rPr>
      </w:pPr>
    </w:p>
    <w:p w14:paraId="5890BB1C">
      <w:pPr>
        <w:snapToGrid w:val="0"/>
        <w:spacing w:line="400" w:lineRule="exact"/>
        <w:ind w:firstLine="540" w:firstLineChars="192"/>
        <w:contextualSpacing/>
        <w:rPr>
          <w:rFonts w:hint="eastAsia" w:ascii="宋体" w:hAnsi="宋体" w:eastAsia="宋体" w:cs="宋体"/>
          <w:b/>
          <w:kern w:val="0"/>
          <w:sz w:val="28"/>
          <w:szCs w:val="28"/>
        </w:rPr>
      </w:pPr>
    </w:p>
    <w:p w14:paraId="3B465323">
      <w:pPr>
        <w:snapToGrid w:val="0"/>
        <w:spacing w:line="400" w:lineRule="exact"/>
        <w:ind w:firstLine="540" w:firstLineChars="192"/>
        <w:contextualSpacing/>
        <w:rPr>
          <w:rFonts w:hint="eastAsia" w:ascii="宋体" w:hAnsi="宋体" w:eastAsia="宋体" w:cs="宋体"/>
          <w:b/>
          <w:kern w:val="0"/>
          <w:sz w:val="28"/>
          <w:szCs w:val="28"/>
        </w:rPr>
      </w:pPr>
    </w:p>
    <w:p w14:paraId="7AEE395A">
      <w:pPr>
        <w:snapToGrid w:val="0"/>
        <w:spacing w:line="400" w:lineRule="exact"/>
        <w:ind w:firstLine="540" w:firstLineChars="192"/>
        <w:contextualSpacing/>
        <w:rPr>
          <w:rFonts w:hint="eastAsia" w:ascii="宋体" w:hAnsi="宋体" w:eastAsia="宋体" w:cs="宋体"/>
          <w:b/>
          <w:kern w:val="0"/>
          <w:sz w:val="28"/>
          <w:szCs w:val="28"/>
        </w:rPr>
      </w:pPr>
    </w:p>
    <w:p w14:paraId="065FF9A6">
      <w:pPr>
        <w:snapToGrid w:val="0"/>
        <w:spacing w:line="400" w:lineRule="exact"/>
        <w:ind w:firstLine="540" w:firstLineChars="192"/>
        <w:contextualSpacing/>
        <w:rPr>
          <w:rFonts w:hint="eastAsia" w:ascii="宋体" w:hAnsi="宋体" w:eastAsia="宋体" w:cs="宋体"/>
          <w:b/>
          <w:kern w:val="0"/>
          <w:sz w:val="28"/>
          <w:szCs w:val="28"/>
        </w:rPr>
      </w:pPr>
    </w:p>
    <w:p w14:paraId="13DC8347">
      <w:pPr>
        <w:snapToGrid w:val="0"/>
        <w:spacing w:line="400" w:lineRule="exact"/>
        <w:ind w:firstLine="540" w:firstLineChars="192"/>
        <w:contextualSpacing/>
        <w:rPr>
          <w:rFonts w:hint="eastAsia" w:ascii="宋体" w:hAnsi="宋体" w:eastAsia="宋体" w:cs="宋体"/>
          <w:b/>
          <w:kern w:val="0"/>
          <w:sz w:val="28"/>
          <w:szCs w:val="28"/>
        </w:rPr>
      </w:pPr>
    </w:p>
    <w:p w14:paraId="1EAAA7DF">
      <w:pPr>
        <w:tabs>
          <w:tab w:val="left" w:pos="1260"/>
        </w:tabs>
        <w:snapToGrid w:val="0"/>
        <w:spacing w:line="300" w:lineRule="auto"/>
        <w:contextualSpacing/>
        <w:rPr>
          <w:rFonts w:hint="eastAsia" w:ascii="宋体" w:hAnsi="宋体" w:eastAsia="宋体" w:cs="宋体"/>
          <w:b/>
          <w:sz w:val="28"/>
          <w:szCs w:val="28"/>
        </w:rPr>
      </w:pPr>
    </w:p>
    <w:p w14:paraId="77D2BD17">
      <w:pPr>
        <w:pStyle w:val="14"/>
        <w:rPr>
          <w:rFonts w:hint="eastAsia" w:ascii="宋体" w:hAnsi="宋体" w:eastAsia="宋体" w:cs="宋体"/>
          <w:b/>
          <w:sz w:val="28"/>
          <w:szCs w:val="28"/>
        </w:rPr>
      </w:pPr>
    </w:p>
    <w:p w14:paraId="29764327">
      <w:pPr>
        <w:pStyle w:val="15"/>
        <w:rPr>
          <w:rFonts w:hint="eastAsia" w:ascii="宋体" w:hAnsi="宋体" w:eastAsia="宋体" w:cs="宋体"/>
          <w:b/>
          <w:sz w:val="28"/>
          <w:szCs w:val="28"/>
        </w:rPr>
      </w:pPr>
    </w:p>
    <w:p w14:paraId="28FE39D4">
      <w:pPr>
        <w:snapToGrid w:val="0"/>
        <w:spacing w:line="400" w:lineRule="exact"/>
        <w:contextualSpacing/>
        <w:rPr>
          <w:rFonts w:hint="default" w:ascii="宋体" w:hAnsi="宋体" w:eastAsia="宋体" w:cs="宋体"/>
          <w:kern w:val="0"/>
          <w:sz w:val="32"/>
          <w:szCs w:val="32"/>
          <w:lang w:val="en-US" w:eastAsia="zh-CN"/>
        </w:rPr>
      </w:pPr>
      <w:r>
        <w:rPr>
          <w:rFonts w:hint="eastAsia" w:ascii="宋体" w:hAnsi="宋体" w:eastAsia="宋体" w:cs="宋体"/>
          <w:kern w:val="0"/>
          <w:sz w:val="32"/>
          <w:szCs w:val="32"/>
          <w:lang w:val="zh-CN"/>
        </w:rPr>
        <w:t>附件</w:t>
      </w:r>
      <w:r>
        <w:rPr>
          <w:rFonts w:hint="eastAsia" w:ascii="宋体" w:hAnsi="宋体" w:eastAsia="宋体" w:cs="宋体"/>
          <w:kern w:val="0"/>
          <w:sz w:val="32"/>
          <w:szCs w:val="32"/>
          <w:lang w:val="en-US" w:eastAsia="zh-CN"/>
        </w:rPr>
        <w:t>3</w:t>
      </w:r>
    </w:p>
    <w:p w14:paraId="0865C969">
      <w:pPr>
        <w:pStyle w:val="15"/>
        <w:rPr>
          <w:rFonts w:hint="eastAsia" w:ascii="宋体" w:hAnsi="宋体" w:eastAsia="宋体" w:cs="宋体"/>
          <w:b/>
          <w:sz w:val="28"/>
          <w:szCs w:val="28"/>
        </w:rPr>
      </w:pPr>
    </w:p>
    <w:p w14:paraId="70E552B6">
      <w:pPr>
        <w:spacing w:line="440" w:lineRule="exact"/>
        <w:jc w:val="center"/>
        <w:rPr>
          <w:rFonts w:ascii="仿宋" w:hAnsi="仿宋" w:eastAsia="仿宋" w:cs="仿宋"/>
          <w:b/>
          <w:bCs/>
          <w:sz w:val="24"/>
          <w:szCs w:val="24"/>
        </w:rPr>
      </w:pPr>
      <w:r>
        <w:rPr>
          <w:rFonts w:hint="eastAsia" w:ascii="仿宋" w:hAnsi="仿宋" w:eastAsia="仿宋" w:cs="仿宋"/>
          <w:b/>
          <w:bCs/>
          <w:sz w:val="24"/>
          <w:szCs w:val="24"/>
        </w:rPr>
        <w:t>无重大违法记录声明</w:t>
      </w:r>
    </w:p>
    <w:p w14:paraId="442E2C3D">
      <w:pPr>
        <w:spacing w:line="440" w:lineRule="exact"/>
        <w:rPr>
          <w:rFonts w:ascii="仿宋" w:hAnsi="仿宋" w:eastAsia="仿宋" w:cs="仿宋"/>
          <w:sz w:val="24"/>
          <w:szCs w:val="24"/>
          <w:u w:val="single"/>
        </w:rPr>
      </w:pPr>
      <w:r>
        <w:rPr>
          <w:rFonts w:hint="eastAsia" w:ascii="仿宋" w:hAnsi="仿宋" w:eastAsia="仿宋" w:cs="仿宋"/>
          <w:sz w:val="24"/>
          <w:szCs w:val="24"/>
          <w:u w:val="single"/>
        </w:rPr>
        <w:t>南通市养老服务指导中心：</w:t>
      </w:r>
    </w:p>
    <w:p w14:paraId="4BBEB3F1">
      <w:pPr>
        <w:spacing w:line="440" w:lineRule="exact"/>
        <w:rPr>
          <w:rFonts w:ascii="仿宋" w:hAnsi="仿宋" w:eastAsia="仿宋" w:cs="仿宋"/>
          <w:sz w:val="24"/>
          <w:szCs w:val="24"/>
        </w:rPr>
      </w:pPr>
      <w:r>
        <w:rPr>
          <w:rFonts w:hint="eastAsia" w:ascii="仿宋" w:hAnsi="仿宋" w:eastAsia="仿宋" w:cs="仿宋"/>
          <w:sz w:val="24"/>
          <w:szCs w:val="24"/>
        </w:rPr>
        <w:t xml:space="preserve">    我单位</w:t>
      </w:r>
      <w:r>
        <w:rPr>
          <w:rFonts w:hint="eastAsia" w:ascii="仿宋" w:hAnsi="仿宋" w:eastAsia="仿宋" w:cs="仿宋"/>
          <w:sz w:val="24"/>
          <w:szCs w:val="24"/>
          <w:u w:val="single"/>
        </w:rPr>
        <w:t xml:space="preserve">               </w:t>
      </w:r>
      <w:r>
        <w:rPr>
          <w:rFonts w:hint="eastAsia" w:ascii="仿宋" w:hAnsi="仿宋" w:eastAsia="仿宋" w:cs="仿宋"/>
          <w:sz w:val="24"/>
          <w:szCs w:val="24"/>
        </w:rPr>
        <w:t>（供应商名称）郑重声明：</w:t>
      </w:r>
    </w:p>
    <w:p w14:paraId="53574976">
      <w:pPr>
        <w:spacing w:line="440" w:lineRule="exact"/>
        <w:rPr>
          <w:rFonts w:ascii="仿宋" w:hAnsi="仿宋" w:eastAsia="仿宋" w:cs="仿宋"/>
          <w:sz w:val="24"/>
          <w:szCs w:val="24"/>
        </w:rPr>
      </w:pPr>
      <w:r>
        <w:rPr>
          <w:rFonts w:hint="eastAsia" w:ascii="仿宋" w:hAnsi="仿宋" w:eastAsia="仿宋" w:cs="仿宋"/>
          <w:sz w:val="24"/>
          <w:szCs w:val="24"/>
        </w:rPr>
        <w:t xml:space="preserve">    参加政府采购活动前3年内在经营活动中</w:t>
      </w:r>
      <w:r>
        <w:rPr>
          <w:rFonts w:hint="eastAsia" w:ascii="仿宋" w:hAnsi="仿宋" w:eastAsia="仿宋" w:cs="仿宋"/>
          <w:sz w:val="24"/>
          <w:szCs w:val="24"/>
          <w:u w:val="single"/>
        </w:rPr>
        <w:t xml:space="preserve">        </w:t>
      </w:r>
      <w:r>
        <w:rPr>
          <w:rFonts w:hint="eastAsia" w:ascii="仿宋" w:hAnsi="仿宋" w:eastAsia="仿宋" w:cs="仿宋"/>
          <w:sz w:val="24"/>
          <w:szCs w:val="24"/>
        </w:rPr>
        <w:t>（在下划线上如实填写：有或没有）重大违法记录。</w:t>
      </w:r>
    </w:p>
    <w:p w14:paraId="5202B56F">
      <w:pPr>
        <w:spacing w:line="440" w:lineRule="exact"/>
        <w:ind w:firstLine="480"/>
        <w:rPr>
          <w:rFonts w:ascii="仿宋" w:hAnsi="仿宋" w:eastAsia="仿宋" w:cs="仿宋"/>
          <w:sz w:val="24"/>
          <w:szCs w:val="24"/>
        </w:rPr>
      </w:pPr>
      <w:r>
        <w:rPr>
          <w:rFonts w:hint="eastAsia" w:ascii="仿宋" w:hAnsi="仿宋" w:eastAsia="仿宋" w:cs="仿宋"/>
          <w:sz w:val="24"/>
          <w:szCs w:val="24"/>
        </w:rPr>
        <w:t>（说明：政府采购法第二十二条第一款第五项所称重大违法记录，是指供应商因违法经营受到刑事处罚或者责令停产停业、吊销许可证或者执照、较大数额罚款等行政处罚。）</w:t>
      </w:r>
    </w:p>
    <w:p w14:paraId="448C11D5">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在参选截止时间节点，没有被“信用中国”网站列入失信被执行人、重大税收违法案件当事人名单、采购严重违法失信行为记录名单。</w:t>
      </w:r>
    </w:p>
    <w:p w14:paraId="57CC41EE">
      <w:pPr>
        <w:spacing w:line="440" w:lineRule="exact"/>
        <w:ind w:firstLine="480"/>
        <w:rPr>
          <w:rFonts w:ascii="仿宋" w:hAnsi="仿宋" w:eastAsia="仿宋" w:cs="仿宋"/>
          <w:sz w:val="24"/>
          <w:szCs w:val="24"/>
        </w:rPr>
      </w:pPr>
    </w:p>
    <w:p w14:paraId="2D5525D6">
      <w:pPr>
        <w:spacing w:line="440" w:lineRule="exact"/>
        <w:rPr>
          <w:rFonts w:ascii="仿宋" w:hAnsi="仿宋" w:eastAsia="仿宋" w:cs="仿宋"/>
          <w:sz w:val="24"/>
          <w:szCs w:val="24"/>
        </w:rPr>
      </w:pPr>
      <w:r>
        <w:rPr>
          <w:rFonts w:hint="eastAsia" w:ascii="仿宋" w:hAnsi="仿宋" w:eastAsia="仿宋" w:cs="仿宋"/>
          <w:sz w:val="24"/>
          <w:szCs w:val="24"/>
        </w:rPr>
        <w:t xml:space="preserve">                                                       </w:t>
      </w:r>
    </w:p>
    <w:p w14:paraId="687206CA">
      <w:pPr>
        <w:spacing w:line="440" w:lineRule="exact"/>
        <w:ind w:firstLine="6360" w:firstLineChars="2650"/>
        <w:rPr>
          <w:rFonts w:ascii="仿宋" w:hAnsi="仿宋" w:eastAsia="仿宋" w:cs="仿宋"/>
          <w:sz w:val="24"/>
          <w:szCs w:val="24"/>
        </w:rPr>
      </w:pPr>
      <w:r>
        <w:rPr>
          <w:rFonts w:hint="eastAsia" w:ascii="仿宋" w:hAnsi="仿宋" w:eastAsia="仿宋" w:cs="仿宋"/>
          <w:sz w:val="24"/>
          <w:szCs w:val="24"/>
        </w:rPr>
        <w:t xml:space="preserve"> 声明人：（公章）</w:t>
      </w:r>
    </w:p>
    <w:p w14:paraId="1AE6908E">
      <w:pPr>
        <w:spacing w:line="440" w:lineRule="exact"/>
        <w:jc w:val="right"/>
        <w:rPr>
          <w:rFonts w:ascii="仿宋" w:hAnsi="仿宋" w:eastAsia="仿宋" w:cs="仿宋"/>
          <w:sz w:val="24"/>
          <w:szCs w:val="24"/>
        </w:rPr>
      </w:pPr>
      <w:r>
        <w:rPr>
          <w:rFonts w:hint="eastAsia" w:ascii="仿宋" w:hAnsi="仿宋" w:eastAsia="仿宋" w:cs="仿宋"/>
          <w:sz w:val="24"/>
          <w:szCs w:val="24"/>
        </w:rPr>
        <w:t xml:space="preserve">                                                   年     月    日</w:t>
      </w:r>
    </w:p>
    <w:p w14:paraId="61C5C9C2">
      <w:pPr>
        <w:snapToGrid w:val="0"/>
        <w:spacing w:line="440" w:lineRule="exact"/>
        <w:jc w:val="center"/>
        <w:outlineLvl w:val="4"/>
        <w:rPr>
          <w:rFonts w:hint="eastAsia" w:ascii="仿宋" w:hAnsi="仿宋" w:eastAsia="仿宋" w:cs="仿宋"/>
          <w:b/>
          <w:bCs/>
          <w:sz w:val="24"/>
          <w:szCs w:val="24"/>
        </w:rPr>
      </w:pPr>
    </w:p>
    <w:p w14:paraId="7C5F6AC9">
      <w:pPr>
        <w:snapToGrid w:val="0"/>
        <w:spacing w:line="440" w:lineRule="exact"/>
        <w:jc w:val="center"/>
        <w:outlineLvl w:val="4"/>
        <w:rPr>
          <w:rFonts w:ascii="仿宋" w:hAnsi="仿宋" w:eastAsia="仿宋" w:cs="仿宋"/>
          <w:b/>
          <w:bCs/>
          <w:sz w:val="24"/>
          <w:szCs w:val="24"/>
        </w:rPr>
      </w:pPr>
      <w:r>
        <w:rPr>
          <w:rFonts w:hint="eastAsia" w:ascii="仿宋" w:hAnsi="仿宋" w:eastAsia="仿宋" w:cs="仿宋"/>
          <w:b/>
          <w:bCs/>
          <w:sz w:val="24"/>
          <w:szCs w:val="24"/>
        </w:rPr>
        <w:br w:type="page"/>
      </w:r>
    </w:p>
    <w:p w14:paraId="0F177A81">
      <w:pPr>
        <w:widowControl w:val="0"/>
        <w:snapToGrid w:val="0"/>
        <w:spacing w:line="400" w:lineRule="exact"/>
        <w:contextualSpacing/>
        <w:jc w:val="both"/>
        <w:rPr>
          <w:rFonts w:hint="default" w:ascii="宋体" w:hAnsi="宋体" w:eastAsia="宋体" w:cs="宋体"/>
          <w:kern w:val="0"/>
          <w:sz w:val="32"/>
          <w:szCs w:val="32"/>
          <w:lang w:val="en-US" w:eastAsia="zh-CN" w:bidi="ar-SA"/>
        </w:rPr>
      </w:pPr>
      <w:r>
        <w:rPr>
          <w:rFonts w:hint="eastAsia" w:ascii="宋体" w:hAnsi="宋体" w:eastAsia="宋体" w:cs="宋体"/>
          <w:kern w:val="0"/>
          <w:sz w:val="32"/>
          <w:szCs w:val="32"/>
          <w:lang w:val="zh-CN" w:eastAsia="zh-CN" w:bidi="ar-SA"/>
        </w:rPr>
        <w:t>附件</w:t>
      </w:r>
      <w:r>
        <w:rPr>
          <w:rFonts w:hint="eastAsia" w:ascii="宋体" w:hAnsi="宋体" w:eastAsia="宋体" w:cs="宋体"/>
          <w:kern w:val="0"/>
          <w:sz w:val="32"/>
          <w:szCs w:val="32"/>
          <w:lang w:val="en-US" w:eastAsia="zh-CN" w:bidi="ar-SA"/>
        </w:rPr>
        <w:t>4</w:t>
      </w:r>
    </w:p>
    <w:p w14:paraId="17A7D72A">
      <w:pPr>
        <w:spacing w:line="440" w:lineRule="exact"/>
        <w:jc w:val="center"/>
        <w:rPr>
          <w:rFonts w:hint="eastAsia" w:ascii="仿宋" w:hAnsi="仿宋" w:eastAsia="仿宋" w:cs="仿宋"/>
          <w:b/>
          <w:bCs/>
          <w:sz w:val="24"/>
          <w:szCs w:val="24"/>
        </w:rPr>
      </w:pPr>
    </w:p>
    <w:p w14:paraId="71BFDE86">
      <w:pPr>
        <w:spacing w:line="440" w:lineRule="exact"/>
        <w:jc w:val="center"/>
        <w:rPr>
          <w:rFonts w:ascii="仿宋" w:hAnsi="仿宋" w:eastAsia="仿宋" w:cs="仿宋"/>
          <w:b/>
          <w:bCs/>
          <w:sz w:val="24"/>
          <w:szCs w:val="24"/>
        </w:rPr>
      </w:pPr>
      <w:r>
        <w:rPr>
          <w:rFonts w:hint="eastAsia" w:ascii="仿宋" w:hAnsi="仿宋" w:eastAsia="仿宋" w:cs="仿宋"/>
          <w:b/>
          <w:bCs/>
          <w:sz w:val="24"/>
          <w:szCs w:val="24"/>
        </w:rPr>
        <w:t>关于资格文件的声明函</w:t>
      </w:r>
    </w:p>
    <w:p w14:paraId="2B7D6E93">
      <w:pPr>
        <w:spacing w:line="440" w:lineRule="exact"/>
        <w:rPr>
          <w:rFonts w:ascii="仿宋" w:hAnsi="仿宋" w:eastAsia="仿宋" w:cs="仿宋"/>
          <w:sz w:val="24"/>
          <w:szCs w:val="24"/>
          <w:u w:val="single"/>
        </w:rPr>
      </w:pPr>
      <w:r>
        <w:rPr>
          <w:rFonts w:hint="eastAsia" w:ascii="仿宋" w:hAnsi="仿宋" w:eastAsia="仿宋" w:cs="仿宋"/>
          <w:sz w:val="24"/>
          <w:szCs w:val="24"/>
          <w:u w:val="single"/>
        </w:rPr>
        <w:t>南通市养老服务指导中心：</w:t>
      </w:r>
    </w:p>
    <w:p w14:paraId="0E3AEF72">
      <w:pPr>
        <w:spacing w:line="440" w:lineRule="exact"/>
        <w:ind w:firstLine="480"/>
        <w:rPr>
          <w:rFonts w:ascii="仿宋" w:hAnsi="仿宋" w:eastAsia="仿宋" w:cs="仿宋"/>
          <w:sz w:val="24"/>
          <w:szCs w:val="24"/>
        </w:rPr>
      </w:pPr>
      <w:r>
        <w:rPr>
          <w:rFonts w:hint="eastAsia" w:ascii="仿宋" w:hAnsi="仿宋" w:eastAsia="仿宋" w:cs="仿宋"/>
          <w:sz w:val="24"/>
          <w:szCs w:val="24"/>
        </w:rPr>
        <w:t>本公司愿就由贵单位组织实施的</w:t>
      </w:r>
      <w:r>
        <w:rPr>
          <w:rFonts w:hint="eastAsia" w:ascii="仿宋" w:hAnsi="仿宋" w:eastAsia="仿宋" w:cs="仿宋"/>
          <w:sz w:val="24"/>
          <w:szCs w:val="24"/>
          <w:u w:val="single"/>
        </w:rPr>
        <w:t xml:space="preserve">    （项目名称）     </w:t>
      </w:r>
      <w:r>
        <w:rPr>
          <w:rFonts w:hint="eastAsia" w:ascii="仿宋" w:hAnsi="仿宋" w:eastAsia="仿宋" w:cs="仿宋"/>
          <w:sz w:val="24"/>
          <w:szCs w:val="24"/>
        </w:rPr>
        <w:t>的活动参与磋商。本公司所提交的投标文件中所有关于投标资格的文件、证明和陈述均是真实的、准确的。若与真实情况不符，本公司愿意承担由此而产生的一切后果。</w:t>
      </w:r>
    </w:p>
    <w:p w14:paraId="798D73E0">
      <w:pPr>
        <w:spacing w:line="440" w:lineRule="exact"/>
        <w:ind w:firstLine="480"/>
        <w:rPr>
          <w:rFonts w:ascii="仿宋" w:hAnsi="仿宋" w:eastAsia="仿宋" w:cs="仿宋"/>
          <w:sz w:val="24"/>
          <w:szCs w:val="24"/>
        </w:rPr>
      </w:pPr>
    </w:p>
    <w:p w14:paraId="30BD80A7">
      <w:pPr>
        <w:spacing w:line="440" w:lineRule="exact"/>
        <w:ind w:firstLine="480"/>
        <w:rPr>
          <w:rFonts w:ascii="仿宋" w:hAnsi="仿宋" w:eastAsia="仿宋" w:cs="仿宋"/>
          <w:sz w:val="24"/>
          <w:szCs w:val="24"/>
        </w:rPr>
      </w:pPr>
    </w:p>
    <w:p w14:paraId="27F226F5">
      <w:pPr>
        <w:spacing w:line="440" w:lineRule="exact"/>
        <w:ind w:firstLine="480" w:firstLineChars="200"/>
        <w:jc w:val="right"/>
        <w:rPr>
          <w:rFonts w:ascii="仿宋" w:hAnsi="仿宋" w:eastAsia="仿宋"/>
          <w:color w:val="000000"/>
          <w:sz w:val="24"/>
          <w:szCs w:val="24"/>
        </w:rPr>
      </w:pPr>
      <w:r>
        <w:rPr>
          <w:rFonts w:hint="eastAsia" w:ascii="仿宋" w:hAnsi="仿宋" w:eastAsia="仿宋" w:cs="仿宋"/>
          <w:sz w:val="24"/>
          <w:szCs w:val="24"/>
        </w:rPr>
        <w:t>竞争性磋商响应单位</w:t>
      </w:r>
      <w:r>
        <w:rPr>
          <w:rFonts w:ascii="仿宋" w:hAnsi="仿宋" w:eastAsia="仿宋"/>
          <w:color w:val="000000"/>
          <w:sz w:val="24"/>
          <w:szCs w:val="24"/>
        </w:rPr>
        <w:t>名称（盖章）：</w:t>
      </w:r>
    </w:p>
    <w:p w14:paraId="291D0B0B">
      <w:pPr>
        <w:spacing w:line="440" w:lineRule="exact"/>
        <w:ind w:firstLine="480" w:firstLineChars="200"/>
        <w:jc w:val="right"/>
        <w:rPr>
          <w:rFonts w:ascii="仿宋" w:hAnsi="仿宋" w:eastAsia="仿宋"/>
          <w:color w:val="000000"/>
          <w:sz w:val="24"/>
          <w:szCs w:val="24"/>
        </w:rPr>
      </w:pPr>
      <w:r>
        <w:rPr>
          <w:rFonts w:ascii="仿宋" w:hAnsi="仿宋" w:eastAsia="仿宋"/>
          <w:color w:val="000000"/>
          <w:sz w:val="24"/>
          <w:szCs w:val="24"/>
        </w:rPr>
        <w:t>法人或授权委托人（签字或盖章）：</w:t>
      </w:r>
    </w:p>
    <w:p w14:paraId="0BDD8A95">
      <w:pPr>
        <w:spacing w:line="440" w:lineRule="exact"/>
        <w:ind w:firstLine="480" w:firstLineChars="200"/>
        <w:jc w:val="right"/>
        <w:rPr>
          <w:rFonts w:ascii="仿宋" w:hAnsi="仿宋" w:eastAsia="仿宋"/>
          <w:color w:val="000000"/>
          <w:sz w:val="24"/>
          <w:szCs w:val="24"/>
        </w:rPr>
      </w:pPr>
      <w:r>
        <w:rPr>
          <w:rFonts w:ascii="仿宋" w:hAnsi="仿宋" w:eastAsia="仿宋"/>
          <w:color w:val="000000"/>
          <w:sz w:val="24"/>
          <w:szCs w:val="24"/>
        </w:rPr>
        <w:t>日期：</w:t>
      </w:r>
    </w:p>
    <w:p w14:paraId="73BD87AA">
      <w:pPr>
        <w:pStyle w:val="15"/>
        <w:rPr>
          <w:rFonts w:hint="eastAsia" w:ascii="宋体" w:hAnsi="宋体" w:eastAsia="宋体" w:cs="宋体"/>
          <w:b/>
          <w:sz w:val="28"/>
          <w:szCs w:val="28"/>
        </w:rPr>
      </w:pPr>
    </w:p>
    <w:p w14:paraId="27D44F19">
      <w:pPr>
        <w:pStyle w:val="15"/>
        <w:rPr>
          <w:rFonts w:hint="eastAsia" w:ascii="宋体" w:hAnsi="宋体" w:eastAsia="宋体" w:cs="宋体"/>
          <w:b/>
          <w:sz w:val="28"/>
          <w:szCs w:val="28"/>
        </w:rPr>
      </w:pPr>
    </w:p>
    <w:p w14:paraId="403AE66C">
      <w:pPr>
        <w:pStyle w:val="15"/>
        <w:rPr>
          <w:rFonts w:hint="eastAsia" w:ascii="宋体" w:hAnsi="宋体" w:eastAsia="宋体" w:cs="宋体"/>
          <w:b/>
          <w:sz w:val="28"/>
          <w:szCs w:val="28"/>
        </w:rPr>
      </w:pPr>
    </w:p>
    <w:p w14:paraId="19294302">
      <w:pPr>
        <w:pStyle w:val="15"/>
        <w:rPr>
          <w:rFonts w:hint="eastAsia" w:ascii="宋体" w:hAnsi="宋体" w:eastAsia="宋体" w:cs="宋体"/>
          <w:b/>
          <w:sz w:val="28"/>
          <w:szCs w:val="28"/>
        </w:rPr>
      </w:pPr>
    </w:p>
    <w:p w14:paraId="2C00E716">
      <w:pPr>
        <w:pStyle w:val="15"/>
        <w:rPr>
          <w:rFonts w:hint="eastAsia" w:ascii="宋体" w:hAnsi="宋体" w:eastAsia="宋体" w:cs="宋体"/>
          <w:b/>
          <w:sz w:val="28"/>
          <w:szCs w:val="28"/>
        </w:rPr>
      </w:pPr>
    </w:p>
    <w:p w14:paraId="3E1DE874">
      <w:pPr>
        <w:pStyle w:val="15"/>
        <w:rPr>
          <w:rFonts w:hint="eastAsia" w:ascii="宋体" w:hAnsi="宋体" w:eastAsia="宋体" w:cs="宋体"/>
          <w:b/>
          <w:sz w:val="28"/>
          <w:szCs w:val="28"/>
        </w:rPr>
      </w:pPr>
    </w:p>
    <w:p w14:paraId="390986B1">
      <w:pPr>
        <w:pStyle w:val="15"/>
        <w:rPr>
          <w:rFonts w:hint="eastAsia" w:ascii="宋体" w:hAnsi="宋体" w:eastAsia="宋体" w:cs="宋体"/>
          <w:b/>
          <w:sz w:val="28"/>
          <w:szCs w:val="28"/>
        </w:rPr>
      </w:pPr>
    </w:p>
    <w:p w14:paraId="6AFDE609">
      <w:pPr>
        <w:pStyle w:val="15"/>
        <w:rPr>
          <w:rFonts w:hint="eastAsia" w:ascii="宋体" w:hAnsi="宋体" w:eastAsia="宋体" w:cs="宋体"/>
          <w:b/>
          <w:sz w:val="28"/>
          <w:szCs w:val="28"/>
        </w:rPr>
      </w:pPr>
    </w:p>
    <w:p w14:paraId="37EA4B30">
      <w:pPr>
        <w:pStyle w:val="15"/>
        <w:rPr>
          <w:rFonts w:hint="eastAsia" w:ascii="宋体" w:hAnsi="宋体" w:eastAsia="宋体" w:cs="宋体"/>
          <w:b/>
          <w:sz w:val="28"/>
          <w:szCs w:val="28"/>
        </w:rPr>
      </w:pPr>
    </w:p>
    <w:p w14:paraId="6890E968">
      <w:pPr>
        <w:pStyle w:val="15"/>
        <w:rPr>
          <w:rFonts w:hint="eastAsia" w:ascii="宋体" w:hAnsi="宋体" w:eastAsia="宋体" w:cs="宋体"/>
          <w:b/>
          <w:sz w:val="28"/>
          <w:szCs w:val="28"/>
        </w:rPr>
      </w:pPr>
    </w:p>
    <w:p w14:paraId="708373C2">
      <w:pPr>
        <w:pStyle w:val="15"/>
        <w:rPr>
          <w:rFonts w:hint="eastAsia" w:ascii="宋体" w:hAnsi="宋体" w:eastAsia="宋体" w:cs="宋体"/>
          <w:b/>
          <w:sz w:val="28"/>
          <w:szCs w:val="28"/>
        </w:rPr>
      </w:pPr>
    </w:p>
    <w:p w14:paraId="103FED58">
      <w:pPr>
        <w:pStyle w:val="15"/>
        <w:rPr>
          <w:rFonts w:hint="eastAsia" w:ascii="宋体" w:hAnsi="宋体" w:eastAsia="宋体" w:cs="宋体"/>
          <w:b/>
          <w:sz w:val="28"/>
          <w:szCs w:val="28"/>
        </w:rPr>
      </w:pPr>
    </w:p>
    <w:p w14:paraId="4B2A2A43">
      <w:pPr>
        <w:pStyle w:val="15"/>
        <w:rPr>
          <w:rFonts w:hint="eastAsia" w:ascii="宋体" w:hAnsi="宋体" w:eastAsia="宋体" w:cs="宋体"/>
          <w:b/>
          <w:sz w:val="28"/>
          <w:szCs w:val="28"/>
        </w:rPr>
      </w:pPr>
    </w:p>
    <w:p w14:paraId="52CCC5AF">
      <w:pPr>
        <w:pStyle w:val="15"/>
        <w:rPr>
          <w:rFonts w:hint="eastAsia" w:ascii="宋体" w:hAnsi="宋体" w:eastAsia="宋体" w:cs="宋体"/>
          <w:b/>
          <w:sz w:val="28"/>
          <w:szCs w:val="28"/>
        </w:rPr>
      </w:pPr>
    </w:p>
    <w:p w14:paraId="3B0BB32F">
      <w:pPr>
        <w:pStyle w:val="15"/>
        <w:rPr>
          <w:rFonts w:hint="eastAsia" w:ascii="宋体" w:hAnsi="宋体" w:eastAsia="宋体" w:cs="宋体"/>
          <w:b/>
          <w:sz w:val="28"/>
          <w:szCs w:val="28"/>
        </w:rPr>
      </w:pPr>
    </w:p>
    <w:p w14:paraId="19DA23CE">
      <w:pPr>
        <w:pStyle w:val="15"/>
        <w:rPr>
          <w:rFonts w:hint="eastAsia" w:ascii="宋体" w:hAnsi="宋体" w:eastAsia="宋体" w:cs="宋体"/>
          <w:b/>
          <w:sz w:val="28"/>
          <w:szCs w:val="28"/>
        </w:rPr>
      </w:pPr>
    </w:p>
    <w:p w14:paraId="1ECD5F90">
      <w:pPr>
        <w:pStyle w:val="15"/>
        <w:rPr>
          <w:rFonts w:hint="eastAsia" w:ascii="宋体" w:hAnsi="宋体" w:eastAsia="宋体" w:cs="宋体"/>
          <w:b/>
          <w:sz w:val="28"/>
          <w:szCs w:val="28"/>
        </w:rPr>
      </w:pPr>
    </w:p>
    <w:p w14:paraId="2DFBE90E">
      <w:pPr>
        <w:pStyle w:val="15"/>
        <w:rPr>
          <w:rFonts w:hint="eastAsia" w:ascii="宋体" w:hAnsi="宋体" w:eastAsia="宋体" w:cs="宋体"/>
          <w:b/>
          <w:sz w:val="28"/>
          <w:szCs w:val="28"/>
        </w:rPr>
      </w:pPr>
    </w:p>
    <w:p w14:paraId="02DC7EEC">
      <w:pPr>
        <w:pStyle w:val="15"/>
        <w:rPr>
          <w:rFonts w:hint="eastAsia" w:ascii="宋体" w:hAnsi="宋体" w:eastAsia="宋体" w:cs="宋体"/>
          <w:b/>
          <w:sz w:val="28"/>
          <w:szCs w:val="28"/>
        </w:rPr>
      </w:pPr>
    </w:p>
    <w:p w14:paraId="6F7E31A8">
      <w:pPr>
        <w:pStyle w:val="15"/>
        <w:rPr>
          <w:rFonts w:hint="eastAsia" w:ascii="宋体" w:hAnsi="宋体" w:eastAsia="宋体" w:cs="宋体"/>
          <w:b/>
          <w:sz w:val="28"/>
          <w:szCs w:val="28"/>
        </w:rPr>
      </w:pPr>
    </w:p>
    <w:p w14:paraId="2FBF6DBB">
      <w:pPr>
        <w:pStyle w:val="15"/>
        <w:rPr>
          <w:rFonts w:hint="eastAsia" w:ascii="宋体" w:hAnsi="宋体" w:eastAsia="宋体" w:cs="宋体"/>
          <w:b/>
          <w:sz w:val="28"/>
          <w:szCs w:val="28"/>
        </w:rPr>
      </w:pPr>
    </w:p>
    <w:p w14:paraId="191C38E2">
      <w:pPr>
        <w:pStyle w:val="15"/>
        <w:rPr>
          <w:rFonts w:hint="eastAsia" w:ascii="宋体" w:hAnsi="宋体" w:eastAsia="宋体" w:cs="宋体"/>
          <w:b/>
          <w:sz w:val="28"/>
          <w:szCs w:val="28"/>
        </w:rPr>
      </w:pPr>
    </w:p>
    <w:p w14:paraId="56E1FF93">
      <w:pPr>
        <w:pStyle w:val="15"/>
        <w:rPr>
          <w:rFonts w:hint="eastAsia" w:ascii="宋体" w:hAnsi="宋体" w:eastAsia="宋体" w:cs="宋体"/>
          <w:b/>
          <w:sz w:val="28"/>
          <w:szCs w:val="28"/>
        </w:rPr>
      </w:pPr>
    </w:p>
    <w:p w14:paraId="1A8348E6">
      <w:pPr>
        <w:pStyle w:val="15"/>
        <w:rPr>
          <w:rFonts w:hint="eastAsia" w:ascii="宋体" w:hAnsi="宋体" w:eastAsia="宋体" w:cs="宋体"/>
          <w:b/>
          <w:sz w:val="28"/>
          <w:szCs w:val="28"/>
        </w:rPr>
      </w:pPr>
    </w:p>
    <w:p w14:paraId="4B24B8BF">
      <w:pPr>
        <w:snapToGrid w:val="0"/>
        <w:spacing w:line="440" w:lineRule="exact"/>
        <w:ind w:firstLine="560" w:firstLineChars="200"/>
        <w:jc w:val="left"/>
        <w:rPr>
          <w:rFonts w:hint="eastAsia" w:ascii="仿宋" w:hAnsi="仿宋" w:eastAsia="宋体" w:cs="仿宋"/>
          <w:b/>
          <w:bCs/>
          <w:sz w:val="24"/>
          <w:szCs w:val="24"/>
          <w:lang w:val="en-US" w:eastAsia="zh-CN"/>
        </w:rPr>
      </w:pPr>
      <w:r>
        <w:rPr>
          <w:rFonts w:hint="eastAsia" w:ascii="宋体" w:hAnsi="宋体" w:eastAsia="宋体" w:cs="宋体"/>
          <w:kern w:val="0"/>
          <w:sz w:val="28"/>
          <w:szCs w:val="28"/>
        </w:rPr>
        <w:t>附件</w:t>
      </w:r>
      <w:r>
        <w:rPr>
          <w:rFonts w:hint="eastAsia" w:ascii="宋体" w:hAnsi="宋体" w:eastAsia="宋体" w:cs="宋体"/>
          <w:kern w:val="0"/>
          <w:sz w:val="28"/>
          <w:szCs w:val="28"/>
          <w:lang w:val="en-US" w:eastAsia="zh-CN"/>
        </w:rPr>
        <w:t>5</w:t>
      </w:r>
    </w:p>
    <w:p w14:paraId="3F322914">
      <w:pPr>
        <w:snapToGrid w:val="0"/>
        <w:spacing w:line="440" w:lineRule="exact"/>
        <w:ind w:firstLine="482" w:firstLineChars="200"/>
        <w:jc w:val="center"/>
        <w:rPr>
          <w:rFonts w:hint="eastAsia" w:ascii="仿宋" w:hAnsi="仿宋" w:eastAsia="仿宋" w:cs="仿宋"/>
          <w:b/>
          <w:bCs/>
          <w:sz w:val="24"/>
          <w:szCs w:val="24"/>
        </w:rPr>
      </w:pPr>
    </w:p>
    <w:p w14:paraId="524B72F8">
      <w:pPr>
        <w:snapToGrid w:val="0"/>
        <w:spacing w:line="440" w:lineRule="exact"/>
        <w:ind w:firstLine="482" w:firstLineChars="200"/>
        <w:jc w:val="center"/>
        <w:rPr>
          <w:rFonts w:ascii="仿宋" w:hAnsi="仿宋" w:eastAsia="仿宋" w:cs="仿宋"/>
          <w:b/>
          <w:bCs/>
          <w:sz w:val="24"/>
          <w:szCs w:val="24"/>
        </w:rPr>
      </w:pP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竞争性磋商响应函（格式不得变动）</w:t>
      </w:r>
    </w:p>
    <w:p w14:paraId="083E16EC">
      <w:pPr>
        <w:snapToGrid w:val="0"/>
        <w:spacing w:line="440" w:lineRule="exact"/>
        <w:rPr>
          <w:rFonts w:ascii="仿宋" w:hAnsi="仿宋" w:eastAsia="仿宋" w:cs="仿宋"/>
          <w:sz w:val="24"/>
          <w:szCs w:val="24"/>
          <w:u w:val="single"/>
        </w:rPr>
      </w:pPr>
    </w:p>
    <w:p w14:paraId="759D2E6D">
      <w:pPr>
        <w:snapToGrid w:val="0"/>
        <w:spacing w:line="440" w:lineRule="exact"/>
        <w:rPr>
          <w:rFonts w:ascii="仿宋" w:hAnsi="仿宋" w:eastAsia="仿宋" w:cs="仿宋"/>
          <w:sz w:val="24"/>
          <w:szCs w:val="24"/>
          <w:u w:val="single"/>
        </w:rPr>
      </w:pPr>
      <w:r>
        <w:rPr>
          <w:rFonts w:hint="eastAsia" w:ascii="仿宋" w:hAnsi="仿宋" w:eastAsia="仿宋" w:cs="仿宋"/>
          <w:sz w:val="24"/>
          <w:szCs w:val="24"/>
          <w:u w:val="single"/>
        </w:rPr>
        <w:t>南通市养老服务指导中心：</w:t>
      </w:r>
    </w:p>
    <w:p w14:paraId="2A08E3F7">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依据贵单位组织的</w:t>
      </w:r>
      <w:r>
        <w:rPr>
          <w:rFonts w:hint="eastAsia" w:ascii="仿宋" w:hAnsi="仿宋" w:eastAsia="仿宋" w:cs="仿宋"/>
          <w:sz w:val="24"/>
          <w:szCs w:val="24"/>
          <w:u w:val="single"/>
        </w:rPr>
        <w:t xml:space="preserve">               </w:t>
      </w:r>
      <w:r>
        <w:rPr>
          <w:rFonts w:hint="eastAsia" w:ascii="仿宋" w:hAnsi="仿宋" w:eastAsia="仿宋" w:cs="仿宋"/>
          <w:sz w:val="24"/>
          <w:szCs w:val="24"/>
        </w:rPr>
        <w:t>（磋商项目名称)项目竞争性磋商的邀请，我方授权</w:t>
      </w:r>
      <w:r>
        <w:rPr>
          <w:rFonts w:hint="eastAsia" w:ascii="仿宋" w:hAnsi="仿宋" w:eastAsia="仿宋" w:cs="仿宋"/>
          <w:sz w:val="24"/>
          <w:szCs w:val="24"/>
          <w:u w:val="single"/>
        </w:rPr>
        <w:t xml:space="preserve">    </w:t>
      </w:r>
      <w:r>
        <w:rPr>
          <w:rFonts w:hint="eastAsia" w:ascii="仿宋" w:hAnsi="仿宋" w:eastAsia="仿宋" w:cs="仿宋"/>
          <w:sz w:val="24"/>
          <w:szCs w:val="24"/>
        </w:rPr>
        <w:t>（姓名）</w:t>
      </w:r>
      <w:r>
        <w:rPr>
          <w:rFonts w:hint="eastAsia" w:ascii="仿宋" w:hAnsi="仿宋" w:eastAsia="仿宋" w:cs="仿宋"/>
          <w:sz w:val="24"/>
          <w:szCs w:val="24"/>
          <w:u w:val="single"/>
        </w:rPr>
        <w:t xml:space="preserve">    </w:t>
      </w:r>
      <w:r>
        <w:rPr>
          <w:rFonts w:hint="eastAsia" w:ascii="仿宋" w:hAnsi="仿宋" w:eastAsia="仿宋" w:cs="仿宋"/>
          <w:sz w:val="24"/>
          <w:szCs w:val="24"/>
        </w:rPr>
        <w:t>（职务）为全权代表参加该项目的磋商工作，全权处理本次竞争性磋商的有关事宜。同时，我公司声明如下：</w:t>
      </w:r>
    </w:p>
    <w:p w14:paraId="1B8B38B0">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1、同意并接受竞争性磋商文件的各项要求，遵守竞争性磋商文件中的各项规定，按竞争性磋商文件的要求提供报价。</w:t>
      </w:r>
    </w:p>
    <w:p w14:paraId="6D1422CF">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2、我公司已经详细阅读了竞争性磋商文件的全部内容，我方已完全清晰理解竞争性磋商文件的要求，不存在任何含糊不清和误解之处，同意放弃对竞争性磋商文件所表述的内容提出异议和质疑的权利。</w:t>
      </w:r>
    </w:p>
    <w:p w14:paraId="5E804BC6">
      <w:pPr>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3、我公司已毫无保留地向贵方提供一切所需的证明材料。</w:t>
      </w:r>
    </w:p>
    <w:p w14:paraId="611F8199">
      <w:pPr>
        <w:snapToGrid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4、我公司承诺在本次磋商响应中提供的一切文件，无论是原件还是复印件均真实有效，绝无任何虚假、伪造和夸大的</w:t>
      </w:r>
      <w:r>
        <w:rPr>
          <w:rFonts w:hint="eastAsia" w:ascii="仿宋" w:hAnsi="仿宋" w:eastAsia="仿宋" w:cs="仿宋"/>
          <w:sz w:val="24"/>
          <w:szCs w:val="24"/>
          <w:lang w:eastAsia="zh-CN"/>
        </w:rPr>
        <w:t>成分</w:t>
      </w:r>
      <w:r>
        <w:rPr>
          <w:rFonts w:hint="eastAsia" w:ascii="仿宋" w:hAnsi="仿宋" w:eastAsia="仿宋" w:cs="仿宋"/>
          <w:sz w:val="24"/>
          <w:szCs w:val="24"/>
        </w:rPr>
        <w:t>。否则，愿承担相应的后果和法律责任。</w:t>
      </w:r>
    </w:p>
    <w:p w14:paraId="39B095BC">
      <w:pPr>
        <w:snapToGrid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5、我公司尊重</w:t>
      </w:r>
      <w:r>
        <w:rPr>
          <w:rFonts w:hint="eastAsia" w:ascii="仿宋" w:hAnsi="仿宋" w:eastAsia="仿宋" w:cs="仿宋"/>
          <w:sz w:val="24"/>
          <w:szCs w:val="24"/>
          <w:lang w:eastAsia="zh-CN"/>
        </w:rPr>
        <w:t>磋商</w:t>
      </w:r>
      <w:r>
        <w:rPr>
          <w:rFonts w:hint="eastAsia" w:ascii="仿宋" w:hAnsi="仿宋" w:eastAsia="仿宋" w:cs="仿宋"/>
          <w:sz w:val="24"/>
          <w:szCs w:val="24"/>
        </w:rPr>
        <w:t>小组所作的评定结果，同时清楚理解到报价最低并非意味着必定获得成交资格。</w:t>
      </w:r>
    </w:p>
    <w:p w14:paraId="25741257">
      <w:pPr>
        <w:snapToGrid w:val="0"/>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、一旦成交，我方将根据竞争性磋商文件的规定，严格履行合同规定的责任和义务，并保证在竞争性磋商文件中规定的时间期限内完成合同项目。</w:t>
      </w:r>
    </w:p>
    <w:p w14:paraId="201203E5">
      <w:pPr>
        <w:pStyle w:val="16"/>
        <w:rPr>
          <w:rFonts w:hint="default" w:eastAsia="仿宋"/>
          <w:lang w:val="en-US" w:eastAsia="zh-CN"/>
        </w:rPr>
      </w:pPr>
    </w:p>
    <w:p w14:paraId="6DBF50AE">
      <w:pPr>
        <w:snapToGrid w:val="0"/>
        <w:spacing w:line="440" w:lineRule="exact"/>
        <w:ind w:firstLine="480" w:firstLineChars="200"/>
        <w:rPr>
          <w:rFonts w:ascii="仿宋" w:hAnsi="仿宋" w:eastAsia="仿宋" w:cs="仿宋"/>
          <w:sz w:val="24"/>
          <w:szCs w:val="24"/>
        </w:rPr>
      </w:pPr>
    </w:p>
    <w:p w14:paraId="1DA2F8EE">
      <w:pPr>
        <w:snapToGrid w:val="0"/>
        <w:spacing w:line="440" w:lineRule="exact"/>
        <w:jc w:val="right"/>
        <w:rPr>
          <w:rFonts w:ascii="仿宋" w:hAnsi="仿宋" w:eastAsia="仿宋" w:cs="仿宋"/>
          <w:sz w:val="24"/>
          <w:szCs w:val="24"/>
        </w:rPr>
      </w:pPr>
      <w:r>
        <w:rPr>
          <w:rFonts w:hint="eastAsia" w:ascii="仿宋" w:hAnsi="仿宋" w:eastAsia="仿宋" w:cs="仿宋"/>
          <w:sz w:val="24"/>
          <w:szCs w:val="24"/>
        </w:rPr>
        <w:t>竞争性磋商响应单位：</w:t>
      </w:r>
      <w:r>
        <w:rPr>
          <w:rFonts w:hint="eastAsia" w:ascii="仿宋" w:hAnsi="仿宋" w:eastAsia="仿宋" w:cs="仿宋"/>
          <w:sz w:val="24"/>
          <w:szCs w:val="24"/>
          <w:u w:val="single"/>
        </w:rPr>
        <w:t xml:space="preserve">                    </w:t>
      </w:r>
      <w:r>
        <w:rPr>
          <w:rFonts w:hint="eastAsia" w:ascii="仿宋" w:hAnsi="仿宋" w:eastAsia="仿宋" w:cs="仿宋"/>
          <w:sz w:val="24"/>
          <w:szCs w:val="24"/>
        </w:rPr>
        <w:t>（加盖公章）</w:t>
      </w:r>
    </w:p>
    <w:p w14:paraId="0E521078">
      <w:pPr>
        <w:snapToGrid w:val="0"/>
        <w:spacing w:line="440" w:lineRule="exact"/>
        <w:ind w:firstLine="2400" w:firstLineChars="1000"/>
        <w:jc w:val="right"/>
        <w:rPr>
          <w:rFonts w:ascii="仿宋" w:hAnsi="仿宋" w:eastAsia="仿宋" w:cs="仿宋"/>
          <w:sz w:val="24"/>
          <w:szCs w:val="24"/>
        </w:rPr>
      </w:pPr>
      <w:r>
        <w:rPr>
          <w:rFonts w:hint="eastAsia" w:ascii="仿宋" w:hAnsi="仿宋" w:eastAsia="仿宋" w:cs="仿宋"/>
          <w:sz w:val="24"/>
          <w:szCs w:val="24"/>
        </w:rPr>
        <w:t>法定代表人或被授权人：</w:t>
      </w:r>
      <w:r>
        <w:rPr>
          <w:rFonts w:hint="eastAsia" w:ascii="仿宋" w:hAnsi="仿宋" w:eastAsia="仿宋" w:cs="仿宋"/>
          <w:sz w:val="24"/>
          <w:szCs w:val="24"/>
          <w:u w:val="single"/>
        </w:rPr>
        <w:t xml:space="preserve">         </w:t>
      </w:r>
      <w:r>
        <w:rPr>
          <w:rFonts w:hint="eastAsia" w:ascii="仿宋" w:hAnsi="仿宋" w:eastAsia="仿宋" w:cs="仿宋"/>
          <w:sz w:val="24"/>
          <w:szCs w:val="24"/>
        </w:rPr>
        <w:t>（签字或盖章）</w:t>
      </w:r>
    </w:p>
    <w:p w14:paraId="34FE5534">
      <w:pPr>
        <w:snapToGrid w:val="0"/>
        <w:spacing w:line="440" w:lineRule="exact"/>
        <w:jc w:val="right"/>
        <w:rPr>
          <w:rFonts w:ascii="仿宋" w:hAnsi="仿宋" w:eastAsia="仿宋" w:cs="仿宋"/>
          <w:sz w:val="24"/>
          <w:szCs w:val="24"/>
        </w:rPr>
      </w:pPr>
      <w:r>
        <w:rPr>
          <w:rFonts w:hint="eastAsia" w:ascii="仿宋" w:hAnsi="仿宋" w:eastAsia="仿宋" w:cs="仿宋"/>
          <w:sz w:val="24"/>
          <w:szCs w:val="24"/>
        </w:rPr>
        <w:t xml:space="preserve"> 年      月     日</w:t>
      </w:r>
    </w:p>
    <w:p w14:paraId="7785B9E5">
      <w:pPr>
        <w:pStyle w:val="15"/>
        <w:rPr>
          <w:rFonts w:hint="eastAsia" w:ascii="宋体" w:hAnsi="宋体" w:eastAsia="宋体" w:cs="宋体"/>
          <w:b/>
          <w:sz w:val="28"/>
          <w:szCs w:val="28"/>
        </w:rPr>
      </w:pPr>
    </w:p>
    <w:p w14:paraId="16E71CA7">
      <w:pPr>
        <w:tabs>
          <w:tab w:val="left" w:pos="1260"/>
        </w:tabs>
        <w:snapToGrid w:val="0"/>
        <w:spacing w:line="300" w:lineRule="auto"/>
        <w:contextualSpacing/>
        <w:jc w:val="center"/>
        <w:rPr>
          <w:rFonts w:hint="eastAsia" w:ascii="宋体" w:hAnsi="宋体" w:eastAsia="宋体" w:cs="宋体"/>
          <w:b/>
          <w:sz w:val="28"/>
          <w:szCs w:val="28"/>
        </w:rPr>
      </w:pPr>
    </w:p>
    <w:p w14:paraId="1384998E">
      <w:pPr>
        <w:pStyle w:val="14"/>
        <w:rPr>
          <w:rFonts w:hint="eastAsia" w:ascii="宋体" w:hAnsi="宋体" w:eastAsia="宋体" w:cs="宋体"/>
          <w:b/>
          <w:sz w:val="28"/>
          <w:szCs w:val="28"/>
        </w:rPr>
      </w:pPr>
    </w:p>
    <w:p w14:paraId="095B9D2E">
      <w:pPr>
        <w:pStyle w:val="15"/>
        <w:rPr>
          <w:rFonts w:hint="eastAsia" w:ascii="宋体" w:hAnsi="宋体" w:eastAsia="宋体" w:cs="宋体"/>
          <w:b/>
          <w:sz w:val="28"/>
          <w:szCs w:val="28"/>
        </w:rPr>
      </w:pPr>
    </w:p>
    <w:p w14:paraId="36742869">
      <w:pPr>
        <w:pStyle w:val="15"/>
        <w:rPr>
          <w:rFonts w:hint="eastAsia" w:ascii="宋体" w:hAnsi="宋体" w:eastAsia="宋体" w:cs="宋体"/>
          <w:b/>
          <w:sz w:val="28"/>
          <w:szCs w:val="28"/>
        </w:rPr>
      </w:pPr>
    </w:p>
    <w:p w14:paraId="1C3C3E75">
      <w:pPr>
        <w:pStyle w:val="15"/>
        <w:rPr>
          <w:rFonts w:hint="eastAsia" w:ascii="宋体" w:hAnsi="宋体" w:eastAsia="宋体" w:cs="宋体"/>
          <w:b/>
          <w:sz w:val="28"/>
          <w:szCs w:val="28"/>
        </w:rPr>
      </w:pPr>
    </w:p>
    <w:p w14:paraId="5337310B">
      <w:pPr>
        <w:pStyle w:val="15"/>
        <w:rPr>
          <w:rFonts w:hint="eastAsia" w:ascii="宋体" w:hAnsi="宋体" w:eastAsia="宋体" w:cs="宋体"/>
          <w:b/>
          <w:sz w:val="28"/>
          <w:szCs w:val="28"/>
        </w:rPr>
      </w:pPr>
    </w:p>
    <w:p w14:paraId="15210BEF">
      <w:pPr>
        <w:pStyle w:val="15"/>
        <w:rPr>
          <w:rFonts w:hint="eastAsia" w:ascii="宋体" w:hAnsi="宋体" w:eastAsia="宋体" w:cs="宋体"/>
          <w:b/>
          <w:sz w:val="28"/>
          <w:szCs w:val="28"/>
        </w:rPr>
      </w:pPr>
    </w:p>
    <w:p w14:paraId="5B29E2E7">
      <w:pPr>
        <w:pStyle w:val="15"/>
        <w:rPr>
          <w:rFonts w:hint="eastAsia" w:ascii="宋体" w:hAnsi="宋体" w:eastAsia="宋体" w:cs="宋体"/>
          <w:b/>
          <w:sz w:val="28"/>
          <w:szCs w:val="28"/>
        </w:rPr>
      </w:pPr>
    </w:p>
    <w:p w14:paraId="09F9A1BB">
      <w:pPr>
        <w:pStyle w:val="15"/>
        <w:rPr>
          <w:rFonts w:hint="eastAsia" w:ascii="宋体" w:hAnsi="宋体" w:eastAsia="宋体" w:cs="宋体"/>
          <w:b/>
          <w:sz w:val="28"/>
          <w:szCs w:val="28"/>
        </w:rPr>
      </w:pPr>
    </w:p>
    <w:p w14:paraId="0E98270C">
      <w:pPr>
        <w:widowControl w:val="0"/>
        <w:snapToGrid w:val="0"/>
        <w:spacing w:line="400" w:lineRule="exact"/>
        <w:contextualSpacing/>
        <w:jc w:val="both"/>
        <w:rPr>
          <w:rFonts w:hint="eastAsia" w:ascii="宋体" w:hAnsi="宋体" w:eastAsia="宋体" w:cs="宋体"/>
          <w:kern w:val="0"/>
          <w:sz w:val="32"/>
          <w:szCs w:val="32"/>
          <w:lang w:val="en-US" w:eastAsia="zh-CN" w:bidi="ar-SA"/>
        </w:rPr>
      </w:pPr>
      <w:r>
        <w:rPr>
          <w:rFonts w:hint="eastAsia" w:ascii="宋体" w:hAnsi="宋体" w:eastAsia="宋体" w:cs="宋体"/>
          <w:kern w:val="0"/>
          <w:sz w:val="32"/>
          <w:szCs w:val="32"/>
          <w:lang w:val="zh-CN" w:eastAsia="zh-CN" w:bidi="ar-SA"/>
        </w:rPr>
        <w:t>附件</w:t>
      </w:r>
      <w:r>
        <w:rPr>
          <w:rFonts w:hint="eastAsia" w:ascii="宋体" w:hAnsi="宋体" w:eastAsia="宋体" w:cs="宋体"/>
          <w:kern w:val="0"/>
          <w:sz w:val="32"/>
          <w:szCs w:val="32"/>
          <w:lang w:val="en-US" w:eastAsia="zh-CN" w:bidi="ar-SA"/>
        </w:rPr>
        <w:t>6</w:t>
      </w:r>
    </w:p>
    <w:p w14:paraId="3845E5FA">
      <w:pPr>
        <w:snapToGrid w:val="0"/>
        <w:spacing w:line="420" w:lineRule="exact"/>
        <w:jc w:val="center"/>
        <w:outlineLvl w:val="3"/>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报价总表</w:t>
      </w:r>
    </w:p>
    <w:p w14:paraId="02A6FF06">
      <w:pPr>
        <w:snapToGrid w:val="0"/>
        <w:spacing w:line="420" w:lineRule="exact"/>
        <w:jc w:val="center"/>
        <w:outlineLvl w:val="3"/>
        <w:rPr>
          <w:rFonts w:hint="eastAsia" w:ascii="宋体" w:hAnsi="宋体" w:eastAsia="宋体" w:cs="宋体"/>
          <w:b/>
          <w:color w:val="auto"/>
          <w:sz w:val="28"/>
          <w:szCs w:val="28"/>
          <w:highlight w:val="none"/>
        </w:rPr>
      </w:pPr>
    </w:p>
    <w:tbl>
      <w:tblPr>
        <w:tblStyle w:val="23"/>
        <w:tblpPr w:leftFromText="180" w:rightFromText="180" w:vertAnchor="text" w:horzAnchor="page" w:tblpX="1312" w:tblpY="414"/>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400"/>
        <w:gridCol w:w="1990"/>
        <w:gridCol w:w="1850"/>
      </w:tblGrid>
      <w:tr w14:paraId="6EB3D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3229" w:type="dxa"/>
            <w:tcBorders>
              <w:top w:val="single" w:color="auto" w:sz="4" w:space="0"/>
              <w:left w:val="single" w:color="auto" w:sz="4" w:space="0"/>
              <w:bottom w:val="single" w:color="auto" w:sz="4" w:space="0"/>
              <w:right w:val="single" w:color="auto" w:sz="4" w:space="0"/>
            </w:tcBorders>
            <w:noWrap w:val="0"/>
            <w:vAlign w:val="center"/>
          </w:tcPr>
          <w:p w14:paraId="49E697C3">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AA6396A">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报价（元）</w:t>
            </w:r>
          </w:p>
        </w:tc>
        <w:tc>
          <w:tcPr>
            <w:tcW w:w="1990" w:type="dxa"/>
            <w:tcBorders>
              <w:top w:val="single" w:color="auto" w:sz="4" w:space="0"/>
              <w:left w:val="single" w:color="auto" w:sz="4" w:space="0"/>
              <w:bottom w:val="single" w:color="auto" w:sz="4" w:space="0"/>
              <w:right w:val="single" w:color="auto" w:sz="4" w:space="0"/>
            </w:tcBorders>
            <w:noWrap w:val="0"/>
            <w:vAlign w:val="center"/>
          </w:tcPr>
          <w:p w14:paraId="5E602E08">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项目完成时间</w:t>
            </w:r>
          </w:p>
        </w:tc>
        <w:tc>
          <w:tcPr>
            <w:tcW w:w="1850" w:type="dxa"/>
            <w:tcBorders>
              <w:top w:val="single" w:color="auto" w:sz="4" w:space="0"/>
              <w:left w:val="single" w:color="auto" w:sz="4" w:space="0"/>
              <w:bottom w:val="single" w:color="auto" w:sz="4" w:space="0"/>
              <w:right w:val="single" w:color="auto" w:sz="4" w:space="0"/>
            </w:tcBorders>
            <w:noWrap w:val="0"/>
            <w:vAlign w:val="center"/>
          </w:tcPr>
          <w:p w14:paraId="33D562E8">
            <w:pPr>
              <w:kinsoku w:val="0"/>
              <w:topLinePunct/>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付款方式</w:t>
            </w:r>
          </w:p>
        </w:tc>
      </w:tr>
      <w:tr w14:paraId="55C37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3229" w:type="dxa"/>
            <w:tcBorders>
              <w:top w:val="single" w:color="auto" w:sz="4" w:space="0"/>
              <w:left w:val="single" w:color="auto" w:sz="4" w:space="0"/>
              <w:bottom w:val="single" w:color="auto" w:sz="4" w:space="0"/>
              <w:right w:val="single" w:color="auto" w:sz="4" w:space="0"/>
            </w:tcBorders>
            <w:noWrap w:val="0"/>
            <w:vAlign w:val="center"/>
          </w:tcPr>
          <w:p w14:paraId="132B1BAD">
            <w:pPr>
              <w:kinsoku w:val="0"/>
              <w:topLinePunct/>
              <w:spacing w:line="440" w:lineRule="exact"/>
              <w:rPr>
                <w:rFonts w:hint="eastAsia" w:ascii="宋体" w:hAnsi="宋体" w:eastAsia="宋体" w:cs="宋体"/>
                <w:b/>
                <w:bCs/>
                <w:color w:val="auto"/>
                <w:sz w:val="28"/>
                <w:szCs w:val="28"/>
                <w:highlight w:val="none"/>
                <w:lang w:eastAsia="zh-CN"/>
              </w:rPr>
            </w:pPr>
            <w:r>
              <w:rPr>
                <w:rFonts w:hint="eastAsia" w:ascii="宋体" w:hAnsi="宋体" w:eastAsia="宋体" w:cs="宋体"/>
                <w:color w:val="auto"/>
                <w:sz w:val="28"/>
                <w:szCs w:val="28"/>
                <w:highlight w:val="none"/>
                <w:lang w:val="en-US" w:eastAsia="zh-CN"/>
              </w:rPr>
              <w:t>南通市养老服务指导中心西北门修缮改造项目</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A13086F">
            <w:pPr>
              <w:kinsoku w:val="0"/>
              <w:topLinePunct/>
              <w:spacing w:line="4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大写：</w:t>
            </w:r>
          </w:p>
          <w:p w14:paraId="6BE1BA8C">
            <w:pPr>
              <w:kinsoku w:val="0"/>
              <w:topLinePunct/>
              <w:spacing w:line="440" w:lineRule="exact"/>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小写：</w:t>
            </w:r>
          </w:p>
        </w:tc>
        <w:tc>
          <w:tcPr>
            <w:tcW w:w="1990" w:type="dxa"/>
            <w:tcBorders>
              <w:top w:val="single" w:color="auto" w:sz="4" w:space="0"/>
              <w:left w:val="single" w:color="auto" w:sz="4" w:space="0"/>
              <w:bottom w:val="single" w:color="auto" w:sz="4" w:space="0"/>
              <w:right w:val="single" w:color="auto" w:sz="4" w:space="0"/>
            </w:tcBorders>
            <w:noWrap w:val="0"/>
            <w:vAlign w:val="center"/>
          </w:tcPr>
          <w:p w14:paraId="34AE4898">
            <w:pPr>
              <w:kinsoku w:val="0"/>
              <w:topLinePunct/>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完全响应</w:t>
            </w:r>
            <w:r>
              <w:rPr>
                <w:rFonts w:hint="eastAsia" w:ascii="宋体" w:hAnsi="宋体" w:cs="宋体"/>
                <w:color w:val="auto"/>
                <w:sz w:val="28"/>
                <w:szCs w:val="28"/>
                <w:highlight w:val="none"/>
                <w:lang w:eastAsia="zh-CN"/>
              </w:rPr>
              <w:t>磋商</w:t>
            </w:r>
            <w:r>
              <w:rPr>
                <w:rFonts w:hint="eastAsia" w:ascii="宋体" w:hAnsi="宋体" w:eastAsia="宋体" w:cs="宋体"/>
                <w:color w:val="auto"/>
                <w:sz w:val="28"/>
                <w:szCs w:val="28"/>
                <w:highlight w:val="none"/>
              </w:rPr>
              <w:t>文件要求</w:t>
            </w:r>
          </w:p>
        </w:tc>
        <w:tc>
          <w:tcPr>
            <w:tcW w:w="1850" w:type="dxa"/>
            <w:tcBorders>
              <w:top w:val="single" w:color="auto" w:sz="4" w:space="0"/>
              <w:left w:val="single" w:color="auto" w:sz="4" w:space="0"/>
              <w:bottom w:val="single" w:color="auto" w:sz="4" w:space="0"/>
              <w:right w:val="single" w:color="auto" w:sz="4" w:space="0"/>
            </w:tcBorders>
            <w:noWrap w:val="0"/>
            <w:vAlign w:val="top"/>
          </w:tcPr>
          <w:p w14:paraId="62714F6F">
            <w:pPr>
              <w:kinsoku w:val="0"/>
              <w:topLinePunct/>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完全响应</w:t>
            </w:r>
            <w:r>
              <w:rPr>
                <w:rFonts w:hint="eastAsia" w:ascii="宋体" w:hAnsi="宋体" w:cs="宋体"/>
                <w:color w:val="auto"/>
                <w:sz w:val="28"/>
                <w:szCs w:val="28"/>
                <w:highlight w:val="none"/>
                <w:lang w:eastAsia="zh-CN"/>
              </w:rPr>
              <w:t>磋商</w:t>
            </w:r>
            <w:r>
              <w:rPr>
                <w:rFonts w:hint="eastAsia" w:ascii="宋体" w:hAnsi="宋体" w:eastAsia="宋体" w:cs="宋体"/>
                <w:color w:val="auto"/>
                <w:sz w:val="28"/>
                <w:szCs w:val="28"/>
                <w:highlight w:val="none"/>
              </w:rPr>
              <w:t>文件要求的付款方式</w:t>
            </w:r>
          </w:p>
        </w:tc>
      </w:tr>
    </w:tbl>
    <w:p w14:paraId="0DB8A6B0">
      <w:pPr>
        <w:widowControl/>
        <w:spacing w:line="44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p>
    <w:p w14:paraId="7E37D9F9">
      <w:pPr>
        <w:widowControl/>
        <w:spacing w:line="44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（1）本表为格式表，不得自行改动，必须提供，否则视为未实质性响应</w:t>
      </w:r>
      <w:r>
        <w:rPr>
          <w:rFonts w:hint="eastAsia" w:ascii="宋体" w:hAnsi="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采购文件。</w:t>
      </w:r>
    </w:p>
    <w:p w14:paraId="700BCAD6">
      <w:pPr>
        <w:widowControl/>
        <w:spacing w:line="440" w:lineRule="exact"/>
        <w:ind w:firstLine="240" w:firstLineChars="1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sz w:val="24"/>
          <w:szCs w:val="24"/>
          <w:highlight w:val="none"/>
        </w:rPr>
        <w:t>响应报价</w:t>
      </w:r>
      <w:r>
        <w:rPr>
          <w:rFonts w:hint="eastAsia" w:ascii="宋体" w:hAnsi="宋体" w:eastAsia="宋体" w:cs="宋体"/>
          <w:color w:val="auto"/>
          <w:sz w:val="24"/>
          <w:szCs w:val="24"/>
          <w:highlight w:val="none"/>
          <w:lang w:val="zh-CN"/>
        </w:rPr>
        <w:t>应包括</w:t>
      </w: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val="zh-CN"/>
        </w:rPr>
        <w:t>文件所确定的该项目的全部内容，包括响应及完成委托工作所需的一切费用，</w:t>
      </w:r>
      <w:r>
        <w:rPr>
          <w:rFonts w:hint="eastAsia" w:ascii="宋体" w:hAnsi="宋体" w:eastAsia="宋体" w:cs="宋体"/>
          <w:color w:val="auto"/>
          <w:sz w:val="24"/>
          <w:szCs w:val="24"/>
          <w:highlight w:val="none"/>
          <w:lang w:val="en-US" w:eastAsia="zh-CN"/>
        </w:rPr>
        <w:t>报价包括报价应包含将货物送至本项目指定地点产生的运费、人工、税费，以及辅材、安装调试等一切费用。</w:t>
      </w:r>
    </w:p>
    <w:p w14:paraId="77B77531">
      <w:pPr>
        <w:pStyle w:val="3"/>
        <w:ind w:firstLine="240" w:firstLineChars="1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（3）报价总表必须加盖供应商单位公章（复印件无效）</w:t>
      </w:r>
    </w:p>
    <w:p w14:paraId="36717396">
      <w:pPr>
        <w:pStyle w:val="3"/>
        <w:rPr>
          <w:rFonts w:hint="eastAsia"/>
          <w:lang w:val="en-US" w:eastAsia="zh-CN"/>
        </w:rPr>
      </w:pPr>
    </w:p>
    <w:p w14:paraId="14D5FCE9">
      <w:pPr>
        <w:pStyle w:val="28"/>
        <w:rPr>
          <w:rFonts w:hint="eastAsia"/>
          <w:lang w:val="en-US" w:eastAsia="zh-CN"/>
        </w:rPr>
      </w:pPr>
    </w:p>
    <w:p w14:paraId="717C0AD1">
      <w:pPr>
        <w:pStyle w:val="29"/>
        <w:rPr>
          <w:rFonts w:hint="eastAsia"/>
          <w:lang w:val="en-US" w:eastAsia="zh-CN"/>
        </w:rPr>
      </w:pPr>
    </w:p>
    <w:p w14:paraId="0C35C85D">
      <w:pPr>
        <w:snapToGrid w:val="0"/>
        <w:spacing w:line="500" w:lineRule="exact"/>
        <w:ind w:left="1322" w:hanging="1321" w:hangingChars="472"/>
        <w:rPr>
          <w:rFonts w:hint="eastAsia" w:ascii="宋体" w:hAnsi="宋体" w:eastAsia="宋体" w:cs="宋体"/>
          <w:color w:val="auto"/>
          <w:sz w:val="28"/>
          <w:szCs w:val="28"/>
          <w:highlight w:val="none"/>
        </w:rPr>
      </w:pPr>
    </w:p>
    <w:p w14:paraId="78E3AB44">
      <w:pPr>
        <w:pStyle w:val="3"/>
        <w:rPr>
          <w:rFonts w:hint="eastAsia"/>
        </w:rPr>
      </w:pPr>
    </w:p>
    <w:p w14:paraId="49ADF5AA">
      <w:pPr>
        <w:snapToGrid w:val="0"/>
        <w:spacing w:line="500" w:lineRule="exact"/>
        <w:ind w:left="1322" w:hanging="1321" w:hangingChars="472"/>
        <w:rPr>
          <w:rFonts w:hint="eastAsia" w:ascii="宋体" w:hAnsi="宋体" w:eastAsia="宋体" w:cs="宋体"/>
          <w:color w:val="auto"/>
          <w:sz w:val="28"/>
          <w:szCs w:val="28"/>
          <w:highlight w:val="none"/>
        </w:rPr>
      </w:pPr>
    </w:p>
    <w:p w14:paraId="7DBC176C">
      <w:pPr>
        <w:snapToGrid w:val="0"/>
        <w:spacing w:line="500" w:lineRule="exact"/>
        <w:ind w:left="1322" w:hanging="1321" w:hangingChars="47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供应商名称：（盖章）             </w:t>
      </w:r>
    </w:p>
    <w:p w14:paraId="49978DC3">
      <w:pPr>
        <w:snapToGrid w:val="0"/>
        <w:spacing w:line="500" w:lineRule="exact"/>
        <w:ind w:left="1322" w:hanging="1321" w:hangingChars="47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w:t>
      </w:r>
      <w:r>
        <w:rPr>
          <w:rFonts w:hint="eastAsia" w:ascii="宋体" w:hAnsi="宋体" w:cs="宋体"/>
          <w:color w:val="auto"/>
          <w:sz w:val="28"/>
          <w:szCs w:val="28"/>
          <w:highlight w:val="none"/>
          <w:lang w:eastAsia="zh-CN"/>
        </w:rPr>
        <w:t>授权</w:t>
      </w:r>
      <w:r>
        <w:rPr>
          <w:rFonts w:hint="eastAsia" w:ascii="宋体" w:hAnsi="宋体" w:eastAsia="宋体" w:cs="宋体"/>
          <w:color w:val="auto"/>
          <w:sz w:val="28"/>
          <w:szCs w:val="28"/>
          <w:highlight w:val="none"/>
        </w:rPr>
        <w:t>委托人（签字）：</w:t>
      </w:r>
    </w:p>
    <w:p w14:paraId="0F71A44B">
      <w:pPr>
        <w:snapToGrid w:val="0"/>
        <w:spacing w:line="500" w:lineRule="exact"/>
        <w:ind w:left="1322" w:hanging="1321" w:hangingChars="472"/>
        <w:rPr>
          <w:rFonts w:hint="eastAsia" w:ascii="宋体" w:hAnsi="宋体" w:cs="宋体"/>
          <w:color w:val="auto"/>
          <w:sz w:val="28"/>
          <w:szCs w:val="28"/>
          <w:highlight w:val="none"/>
          <w:lang w:eastAsia="zh-CN"/>
        </w:rPr>
      </w:pPr>
      <w:r>
        <w:rPr>
          <w:rFonts w:hint="eastAsia" w:ascii="宋体" w:hAnsi="宋体" w:eastAsia="宋体" w:cs="宋体"/>
          <w:color w:val="auto"/>
          <w:sz w:val="28"/>
          <w:szCs w:val="28"/>
          <w:highlight w:val="none"/>
        </w:rPr>
        <w:t>日期</w:t>
      </w:r>
      <w:r>
        <w:rPr>
          <w:rFonts w:hint="eastAsia" w:ascii="宋体" w:hAnsi="宋体" w:cs="宋体"/>
          <w:color w:val="auto"/>
          <w:sz w:val="28"/>
          <w:szCs w:val="28"/>
          <w:highlight w:val="none"/>
          <w:lang w:eastAsia="zh-CN"/>
        </w:rPr>
        <w:t>：</w:t>
      </w:r>
    </w:p>
    <w:p w14:paraId="182C4F9A">
      <w:pPr>
        <w:pStyle w:val="14"/>
        <w:rPr>
          <w:rFonts w:hint="eastAsia" w:ascii="宋体" w:hAnsi="宋体" w:cs="宋体"/>
          <w:color w:val="auto"/>
          <w:sz w:val="28"/>
          <w:szCs w:val="28"/>
          <w:highlight w:val="none"/>
          <w:lang w:eastAsia="zh-CN"/>
        </w:rPr>
      </w:pPr>
    </w:p>
    <w:p w14:paraId="722DD101">
      <w:pPr>
        <w:pStyle w:val="15"/>
        <w:rPr>
          <w:rFonts w:hint="eastAsia" w:ascii="宋体" w:hAnsi="宋体" w:cs="宋体"/>
          <w:color w:val="auto"/>
          <w:sz w:val="28"/>
          <w:szCs w:val="28"/>
          <w:highlight w:val="none"/>
          <w:lang w:eastAsia="zh-CN"/>
        </w:rPr>
      </w:pPr>
    </w:p>
    <w:p w14:paraId="7E5DD808">
      <w:pPr>
        <w:pStyle w:val="15"/>
        <w:rPr>
          <w:rFonts w:hint="eastAsia" w:ascii="宋体" w:hAnsi="宋体" w:cs="宋体"/>
          <w:color w:val="auto"/>
          <w:sz w:val="28"/>
          <w:szCs w:val="28"/>
          <w:highlight w:val="none"/>
          <w:lang w:eastAsia="zh-CN"/>
        </w:rPr>
      </w:pPr>
    </w:p>
    <w:p w14:paraId="08DD079C">
      <w:pPr>
        <w:pStyle w:val="15"/>
        <w:rPr>
          <w:rFonts w:hint="eastAsia" w:ascii="宋体" w:hAnsi="宋体" w:cs="宋体"/>
          <w:color w:val="auto"/>
          <w:sz w:val="28"/>
          <w:szCs w:val="28"/>
          <w:highlight w:val="none"/>
          <w:lang w:eastAsia="zh-CN"/>
        </w:rPr>
      </w:pPr>
    </w:p>
    <w:p w14:paraId="1F735609">
      <w:pPr>
        <w:pStyle w:val="15"/>
        <w:rPr>
          <w:rFonts w:hint="eastAsia" w:ascii="宋体" w:hAnsi="宋体" w:cs="宋体"/>
          <w:color w:val="auto"/>
          <w:sz w:val="28"/>
          <w:szCs w:val="28"/>
          <w:highlight w:val="none"/>
          <w:lang w:eastAsia="zh-CN"/>
        </w:rPr>
      </w:pPr>
    </w:p>
    <w:p w14:paraId="7E6B0CA9">
      <w:pPr>
        <w:pStyle w:val="15"/>
        <w:rPr>
          <w:rFonts w:hint="eastAsia" w:ascii="宋体" w:hAnsi="宋体" w:cs="宋体"/>
          <w:color w:val="auto"/>
          <w:sz w:val="28"/>
          <w:szCs w:val="28"/>
          <w:highlight w:val="none"/>
          <w:lang w:eastAsia="zh-CN"/>
        </w:rPr>
      </w:pPr>
    </w:p>
    <w:p w14:paraId="0332918F">
      <w:pPr>
        <w:pStyle w:val="15"/>
        <w:rPr>
          <w:rFonts w:hint="eastAsia" w:ascii="宋体" w:hAnsi="宋体" w:cs="宋体"/>
          <w:color w:val="auto"/>
          <w:sz w:val="28"/>
          <w:szCs w:val="28"/>
          <w:highlight w:val="none"/>
          <w:lang w:eastAsia="zh-CN"/>
        </w:rPr>
      </w:pPr>
    </w:p>
    <w:p w14:paraId="4A153094">
      <w:pPr>
        <w:pStyle w:val="15"/>
        <w:rPr>
          <w:rFonts w:hint="eastAsia" w:ascii="宋体" w:hAnsi="宋体" w:cs="宋体"/>
          <w:color w:val="auto"/>
          <w:sz w:val="28"/>
          <w:szCs w:val="28"/>
          <w:highlight w:val="none"/>
          <w:lang w:eastAsia="zh-CN"/>
        </w:rPr>
      </w:pPr>
    </w:p>
    <w:p w14:paraId="3AD852E8">
      <w:pPr>
        <w:pStyle w:val="15"/>
        <w:rPr>
          <w:rFonts w:hint="eastAsia" w:ascii="宋体" w:hAnsi="宋体" w:cs="宋体"/>
          <w:color w:val="auto"/>
          <w:sz w:val="28"/>
          <w:szCs w:val="28"/>
          <w:highlight w:val="none"/>
          <w:lang w:eastAsia="zh-CN"/>
        </w:rPr>
      </w:pPr>
    </w:p>
    <w:p w14:paraId="44A52F92">
      <w:pPr>
        <w:spacing w:line="440" w:lineRule="exact"/>
        <w:jc w:val="center"/>
        <w:rPr>
          <w:rFonts w:ascii="仿宋" w:hAnsi="仿宋" w:eastAsia="仿宋" w:cs="仿宋"/>
          <w:b/>
          <w:bCs/>
          <w:sz w:val="24"/>
          <w:szCs w:val="24"/>
        </w:rPr>
      </w:pP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报价明细表（报价明细表中的内容与项目需求一致）</w:t>
      </w:r>
    </w:p>
    <w:p w14:paraId="553249C3">
      <w:pPr>
        <w:spacing w:line="440" w:lineRule="exact"/>
        <w:jc w:val="center"/>
        <w:rPr>
          <w:rFonts w:hint="eastAsia" w:ascii="宋体" w:hAnsi="宋体" w:cs="宋体"/>
          <w:color w:val="auto"/>
          <w:sz w:val="28"/>
          <w:szCs w:val="28"/>
          <w:highlight w:val="none"/>
          <w:lang w:eastAsia="zh-CN"/>
        </w:rPr>
        <w:sectPr>
          <w:footerReference r:id="rId3" w:type="default"/>
          <w:pgSz w:w="11905" w:h="16838"/>
          <w:pgMar w:top="1361" w:right="1304" w:bottom="1361" w:left="1361" w:header="850" w:footer="850" w:gutter="0"/>
          <w:cols w:space="720" w:num="1"/>
          <w:docGrid w:linePitch="312" w:charSpace="0"/>
        </w:sectPr>
      </w:pPr>
      <w:r>
        <w:rPr>
          <w:rFonts w:hint="eastAsia" w:ascii="仿宋" w:hAnsi="仿宋" w:eastAsia="仿宋" w:cs="仿宋"/>
          <w:sz w:val="24"/>
          <w:szCs w:val="24"/>
        </w:rPr>
        <w:t>（请按项目需求自拟格式提供，须明确</w:t>
      </w:r>
      <w:r>
        <w:rPr>
          <w:rFonts w:hint="eastAsia" w:ascii="仿宋" w:hAnsi="仿宋" w:eastAsia="仿宋" w:cs="仿宋"/>
          <w:sz w:val="24"/>
          <w:szCs w:val="24"/>
          <w:lang w:eastAsia="zh-CN"/>
        </w:rPr>
        <w:t>规格、</w:t>
      </w:r>
      <w:r>
        <w:rPr>
          <w:rFonts w:hint="eastAsia" w:ascii="仿宋" w:hAnsi="仿宋" w:eastAsia="仿宋" w:cs="仿宋"/>
          <w:sz w:val="24"/>
          <w:szCs w:val="24"/>
        </w:rPr>
        <w:t>数量、单价、总价等具体数值）</w:t>
      </w:r>
    </w:p>
    <w:p w14:paraId="2446EFE8">
      <w:pPr>
        <w:pStyle w:val="35"/>
        <w:rPr>
          <w:rFonts w:hint="eastAsia" w:ascii="宋体" w:hAnsi="宋体" w:eastAsia="宋体" w:cs="宋体"/>
          <w:color w:val="auto"/>
          <w:sz w:val="28"/>
          <w:szCs w:val="28"/>
          <w:highlight w:val="none"/>
          <w:lang w:eastAsia="zh-CN" w:bidi="ar-SA"/>
        </w:rPr>
      </w:pPr>
    </w:p>
    <w:p w14:paraId="64E1CBF1">
      <w:pPr>
        <w:widowControl w:val="0"/>
        <w:snapToGrid w:val="0"/>
        <w:spacing w:line="400" w:lineRule="exact"/>
        <w:contextualSpacing/>
        <w:jc w:val="both"/>
        <w:rPr>
          <w:rFonts w:hint="eastAsia" w:ascii="宋体" w:hAnsi="宋体" w:eastAsia="宋体" w:cs="宋体"/>
          <w:kern w:val="0"/>
          <w:sz w:val="32"/>
          <w:szCs w:val="32"/>
          <w:lang w:val="en-US" w:eastAsia="zh-CN" w:bidi="ar-SA"/>
        </w:rPr>
      </w:pPr>
      <w:r>
        <w:rPr>
          <w:rFonts w:hint="eastAsia" w:ascii="宋体" w:hAnsi="宋体" w:eastAsia="宋体" w:cs="宋体"/>
          <w:kern w:val="0"/>
          <w:sz w:val="32"/>
          <w:szCs w:val="32"/>
          <w:lang w:val="zh-CN" w:eastAsia="zh-CN" w:bidi="ar-SA"/>
        </w:rPr>
        <w:t>附件</w:t>
      </w:r>
      <w:r>
        <w:rPr>
          <w:rFonts w:hint="eastAsia" w:ascii="宋体" w:hAnsi="宋体" w:eastAsia="宋体" w:cs="宋体"/>
          <w:kern w:val="0"/>
          <w:sz w:val="32"/>
          <w:szCs w:val="32"/>
          <w:lang w:val="en-US" w:eastAsia="zh-CN" w:bidi="ar-SA"/>
        </w:rPr>
        <w:t>7</w:t>
      </w:r>
    </w:p>
    <w:p w14:paraId="7731A3F7">
      <w:pPr>
        <w:spacing w:line="460" w:lineRule="exact"/>
        <w:jc w:val="center"/>
        <w:rPr>
          <w:rFonts w:hint="eastAsia" w:ascii="宋体" w:hAnsi="宋体" w:eastAsia="宋体" w:cs="宋体"/>
          <w:bCs/>
          <w:sz w:val="40"/>
          <w:szCs w:val="40"/>
        </w:rPr>
      </w:pPr>
      <w:r>
        <w:rPr>
          <w:rFonts w:hint="eastAsia" w:ascii="宋体" w:hAnsi="宋体" w:eastAsia="宋体" w:cs="宋体"/>
          <w:bCs/>
          <w:sz w:val="40"/>
          <w:szCs w:val="40"/>
        </w:rPr>
        <w:t>质疑函范本</w:t>
      </w:r>
    </w:p>
    <w:p w14:paraId="368657AC">
      <w:pPr>
        <w:adjustRightInd w:val="0"/>
        <w:snapToGrid w:val="0"/>
        <w:spacing w:before="240" w:beforeLines="100" w:line="460" w:lineRule="exact"/>
        <w:rPr>
          <w:rFonts w:hint="eastAsia" w:ascii="宋体" w:hAnsi="宋体" w:eastAsia="宋体" w:cs="宋体"/>
          <w:bCs/>
          <w:sz w:val="28"/>
          <w:szCs w:val="28"/>
        </w:rPr>
      </w:pPr>
      <w:r>
        <w:rPr>
          <w:rFonts w:hint="eastAsia" w:ascii="宋体" w:hAnsi="宋体" w:eastAsia="宋体" w:cs="宋体"/>
          <w:bCs/>
          <w:sz w:val="28"/>
          <w:szCs w:val="28"/>
        </w:rPr>
        <w:t>一、质疑供应商基本信息</w:t>
      </w:r>
    </w:p>
    <w:p w14:paraId="378269BF">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质疑供应商：</w:t>
      </w:r>
    </w:p>
    <w:p w14:paraId="55F6BD0F">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地址：邮编：</w:t>
      </w:r>
    </w:p>
    <w:p w14:paraId="037ADCFF">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联系人：联系电话：</w:t>
      </w:r>
    </w:p>
    <w:p w14:paraId="2C21A4E1">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授权代表：</w:t>
      </w:r>
    </w:p>
    <w:p w14:paraId="2490E604">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联系电话：</w:t>
      </w:r>
    </w:p>
    <w:p w14:paraId="3B637E5F">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地址：邮编：</w:t>
      </w:r>
    </w:p>
    <w:p w14:paraId="08351758">
      <w:pPr>
        <w:adjustRightInd w:val="0"/>
        <w:snapToGrid w:val="0"/>
        <w:spacing w:line="460" w:lineRule="exact"/>
        <w:rPr>
          <w:rFonts w:hint="eastAsia" w:ascii="宋体" w:hAnsi="宋体" w:eastAsia="宋体" w:cs="宋体"/>
          <w:bCs/>
          <w:sz w:val="28"/>
          <w:szCs w:val="28"/>
        </w:rPr>
      </w:pPr>
      <w:r>
        <w:rPr>
          <w:rFonts w:hint="eastAsia" w:ascii="宋体" w:hAnsi="宋体" w:eastAsia="宋体" w:cs="宋体"/>
          <w:bCs/>
          <w:sz w:val="28"/>
          <w:szCs w:val="28"/>
        </w:rPr>
        <w:t>二、质疑项目基本情况</w:t>
      </w:r>
    </w:p>
    <w:p w14:paraId="2293CEED">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质疑项目的名称：</w:t>
      </w:r>
    </w:p>
    <w:p w14:paraId="388D229D">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质疑项目的编号：包号：</w:t>
      </w:r>
    </w:p>
    <w:p w14:paraId="16ADEE9B">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采购人名称：</w:t>
      </w:r>
    </w:p>
    <w:p w14:paraId="0FCFEACA">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采购文件获取日期：</w:t>
      </w:r>
    </w:p>
    <w:p w14:paraId="3E3DE7F0">
      <w:pPr>
        <w:adjustRightInd w:val="0"/>
        <w:snapToGrid w:val="0"/>
        <w:spacing w:line="460" w:lineRule="exact"/>
        <w:rPr>
          <w:rFonts w:hint="eastAsia" w:ascii="宋体" w:hAnsi="宋体" w:eastAsia="宋体" w:cs="宋体"/>
          <w:bCs/>
          <w:sz w:val="28"/>
          <w:szCs w:val="28"/>
        </w:rPr>
      </w:pPr>
      <w:r>
        <w:rPr>
          <w:rFonts w:hint="eastAsia" w:ascii="宋体" w:hAnsi="宋体" w:eastAsia="宋体" w:cs="宋体"/>
          <w:bCs/>
          <w:sz w:val="28"/>
          <w:szCs w:val="28"/>
        </w:rPr>
        <w:t>三、质疑事项具体内容</w:t>
      </w:r>
    </w:p>
    <w:p w14:paraId="101C09DC">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质疑事项1：</w:t>
      </w:r>
    </w:p>
    <w:p w14:paraId="36567EC9">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事实依据：</w:t>
      </w:r>
    </w:p>
    <w:p w14:paraId="5231B934">
      <w:pPr>
        <w:adjustRightInd w:val="0"/>
        <w:snapToGrid w:val="0"/>
        <w:spacing w:line="460" w:lineRule="exact"/>
        <w:rPr>
          <w:rFonts w:hint="eastAsia" w:ascii="宋体" w:hAnsi="宋体" w:eastAsia="宋体" w:cs="宋体"/>
          <w:sz w:val="28"/>
          <w:szCs w:val="28"/>
        </w:rPr>
      </w:pPr>
    </w:p>
    <w:p w14:paraId="62044ABB">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法律依据：</w:t>
      </w:r>
    </w:p>
    <w:p w14:paraId="41A3BFB2">
      <w:pPr>
        <w:adjustRightInd w:val="0"/>
        <w:snapToGrid w:val="0"/>
        <w:spacing w:line="460" w:lineRule="exact"/>
        <w:rPr>
          <w:rFonts w:hint="eastAsia" w:ascii="宋体" w:hAnsi="宋体" w:eastAsia="宋体" w:cs="宋体"/>
          <w:sz w:val="28"/>
          <w:szCs w:val="28"/>
          <w:u w:val="dotted"/>
        </w:rPr>
      </w:pPr>
    </w:p>
    <w:p w14:paraId="67B86A16">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质疑事项2</w:t>
      </w:r>
    </w:p>
    <w:p w14:paraId="30FE09C8">
      <w:pPr>
        <w:adjustRightInd w:val="0"/>
        <w:snapToGrid w:val="0"/>
        <w:spacing w:line="460" w:lineRule="exact"/>
        <w:rPr>
          <w:rFonts w:hint="eastAsia" w:ascii="宋体" w:hAnsi="宋体" w:eastAsia="宋体" w:cs="宋体"/>
          <w:sz w:val="28"/>
          <w:szCs w:val="28"/>
        </w:rPr>
      </w:pPr>
      <w:r>
        <w:rPr>
          <w:rFonts w:hint="eastAsia" w:ascii="宋体" w:hAnsi="宋体" w:eastAsia="宋体" w:cs="宋体"/>
          <w:sz w:val="28"/>
          <w:szCs w:val="28"/>
        </w:rPr>
        <w:t>……</w:t>
      </w:r>
    </w:p>
    <w:p w14:paraId="77DE3704">
      <w:pPr>
        <w:adjustRightInd w:val="0"/>
        <w:snapToGrid w:val="0"/>
        <w:spacing w:line="460" w:lineRule="exact"/>
        <w:rPr>
          <w:rFonts w:hint="eastAsia" w:ascii="宋体" w:hAnsi="宋体" w:eastAsia="宋体" w:cs="宋体"/>
          <w:bCs/>
          <w:sz w:val="28"/>
          <w:szCs w:val="28"/>
        </w:rPr>
      </w:pPr>
      <w:r>
        <w:rPr>
          <w:rFonts w:hint="eastAsia" w:ascii="宋体" w:hAnsi="宋体" w:eastAsia="宋体" w:cs="宋体"/>
          <w:bCs/>
          <w:sz w:val="28"/>
          <w:szCs w:val="28"/>
        </w:rPr>
        <w:t>四、与质疑事项相关的质疑请求</w:t>
      </w:r>
    </w:p>
    <w:p w14:paraId="7F48C448">
      <w:pPr>
        <w:adjustRightInd w:val="0"/>
        <w:snapToGrid w:val="0"/>
        <w:spacing w:line="460" w:lineRule="exact"/>
        <w:rPr>
          <w:rFonts w:hint="eastAsia" w:ascii="宋体" w:hAnsi="宋体" w:eastAsia="宋体" w:cs="宋体"/>
          <w:sz w:val="28"/>
          <w:szCs w:val="28"/>
          <w:u w:val="dotted"/>
        </w:rPr>
      </w:pPr>
      <w:r>
        <w:rPr>
          <w:rFonts w:hint="eastAsia" w:ascii="宋体" w:hAnsi="宋体" w:eastAsia="宋体" w:cs="宋体"/>
          <w:sz w:val="28"/>
          <w:szCs w:val="28"/>
        </w:rPr>
        <w:t>请求：</w:t>
      </w:r>
    </w:p>
    <w:p w14:paraId="3EE63C80">
      <w:pPr>
        <w:spacing w:line="460" w:lineRule="exact"/>
        <w:rPr>
          <w:rFonts w:hint="eastAsia" w:ascii="宋体" w:hAnsi="宋体" w:eastAsia="宋体" w:cs="宋体"/>
          <w:sz w:val="28"/>
          <w:szCs w:val="28"/>
        </w:rPr>
      </w:pPr>
      <w:r>
        <w:rPr>
          <w:rFonts w:hint="eastAsia" w:ascii="宋体" w:hAnsi="宋体" w:eastAsia="宋体" w:cs="宋体"/>
          <w:sz w:val="28"/>
          <w:szCs w:val="28"/>
        </w:rPr>
        <w:t xml:space="preserve">签字(签章)：                   公章：                      </w:t>
      </w:r>
    </w:p>
    <w:p w14:paraId="5159EB62">
      <w:pPr>
        <w:spacing w:line="460" w:lineRule="exact"/>
        <w:rPr>
          <w:rFonts w:hint="eastAsia" w:ascii="宋体" w:hAnsi="宋体" w:eastAsia="宋体" w:cs="宋体"/>
          <w:sz w:val="28"/>
          <w:szCs w:val="28"/>
        </w:rPr>
      </w:pPr>
      <w:r>
        <w:rPr>
          <w:rFonts w:hint="eastAsia" w:ascii="宋体" w:hAnsi="宋体" w:eastAsia="宋体" w:cs="宋体"/>
          <w:sz w:val="28"/>
          <w:szCs w:val="28"/>
        </w:rPr>
        <w:t xml:space="preserve">日期：    </w:t>
      </w:r>
    </w:p>
    <w:p w14:paraId="0C1A6805">
      <w:pPr>
        <w:adjustRightInd w:val="0"/>
        <w:snapToGrid w:val="0"/>
        <w:spacing w:line="460" w:lineRule="exact"/>
        <w:rPr>
          <w:rFonts w:hint="eastAsia" w:ascii="宋体" w:hAnsi="宋体" w:eastAsia="宋体" w:cs="宋体"/>
          <w:sz w:val="28"/>
          <w:szCs w:val="28"/>
        </w:rPr>
      </w:pPr>
    </w:p>
    <w:p w14:paraId="61D16BFA">
      <w:pPr>
        <w:spacing w:line="460" w:lineRule="exact"/>
        <w:rPr>
          <w:rFonts w:hint="eastAsia" w:ascii="宋体" w:hAnsi="宋体" w:eastAsia="宋体" w:cs="宋体"/>
          <w:b/>
          <w:sz w:val="28"/>
          <w:szCs w:val="28"/>
        </w:rPr>
      </w:pPr>
    </w:p>
    <w:p w14:paraId="0C1ED68E">
      <w:pPr>
        <w:spacing w:line="460" w:lineRule="exact"/>
        <w:rPr>
          <w:rFonts w:hint="eastAsia" w:ascii="宋体" w:hAnsi="宋体" w:eastAsia="宋体" w:cs="宋体"/>
          <w:b/>
          <w:sz w:val="28"/>
          <w:szCs w:val="28"/>
        </w:rPr>
      </w:pPr>
    </w:p>
    <w:p w14:paraId="6DC43795">
      <w:pPr>
        <w:spacing w:line="460" w:lineRule="exact"/>
        <w:rPr>
          <w:rFonts w:hint="eastAsia" w:ascii="宋体" w:hAnsi="宋体" w:eastAsia="宋体" w:cs="宋体"/>
          <w:b/>
          <w:sz w:val="28"/>
          <w:szCs w:val="28"/>
        </w:rPr>
      </w:pPr>
      <w:r>
        <w:rPr>
          <w:rFonts w:hint="eastAsia" w:ascii="宋体" w:hAnsi="宋体" w:eastAsia="宋体" w:cs="宋体"/>
          <w:b/>
          <w:sz w:val="28"/>
          <w:szCs w:val="28"/>
        </w:rPr>
        <w:t>质疑函制作说明：</w:t>
      </w:r>
    </w:p>
    <w:p w14:paraId="5ABC60B1">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1.供应商提出质疑时，应提交质疑函和必要的证明材料。</w:t>
      </w:r>
    </w:p>
    <w:p w14:paraId="0E98BFCE">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2.质疑供应商若委托代理人进行质疑的，质疑函应按要求列明“授权代表”的有关内容，并在附件中提交由质疑</w:t>
      </w:r>
      <w:r>
        <w:rPr>
          <w:rFonts w:hint="eastAsia" w:ascii="宋体" w:hAnsi="宋体" w:eastAsia="宋体" w:cs="宋体"/>
          <w:kern w:val="0"/>
          <w:sz w:val="28"/>
          <w:szCs w:val="28"/>
        </w:rPr>
        <w:t>供应商签署的授权委托书。授权委托书应载明代理人的姓名或者名称、代理事项、具体权限、期限和相关事项。</w:t>
      </w:r>
    </w:p>
    <w:p w14:paraId="3E6F9244">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3.质疑供应商若对项目的某一分包进行质疑，质疑函中应列明具体分包号。</w:t>
      </w:r>
    </w:p>
    <w:p w14:paraId="65F71C52">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4.质疑函的质疑事项应具体、明确，并有必要的事实依据和法律依据。</w:t>
      </w:r>
    </w:p>
    <w:p w14:paraId="4F144EE1">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5.质疑函的质疑请求应与质疑事项相关。</w:t>
      </w:r>
    </w:p>
    <w:p w14:paraId="2819D736">
      <w:pPr>
        <w:widowControl/>
        <w:spacing w:line="46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6.质疑供应商为自然人的，质疑函应由本人签字；质疑供应商为法人或者其他组织的，质疑函应由法定代表人、主要负责人，或者其授权代表签字或者盖章，并加盖公章。</w:t>
      </w:r>
    </w:p>
    <w:p w14:paraId="0E7AD4DA">
      <w:pPr>
        <w:snapToGrid w:val="0"/>
        <w:spacing w:line="300" w:lineRule="auto"/>
        <w:outlineLvl w:val="0"/>
        <w:rPr>
          <w:rFonts w:hint="eastAsia" w:ascii="宋体" w:hAnsi="宋体" w:eastAsia="宋体" w:cs="宋体"/>
          <w:sz w:val="28"/>
          <w:szCs w:val="28"/>
        </w:rPr>
      </w:pPr>
    </w:p>
    <w:p w14:paraId="6B3DB964">
      <w:pPr>
        <w:pStyle w:val="21"/>
        <w:rPr>
          <w:rFonts w:hint="eastAsia" w:ascii="宋体" w:hAnsi="宋体" w:eastAsia="宋体" w:cs="宋体"/>
          <w:sz w:val="28"/>
          <w:szCs w:val="28"/>
        </w:rPr>
      </w:pPr>
    </w:p>
    <w:p w14:paraId="463D23A7">
      <w:pPr>
        <w:pStyle w:val="21"/>
        <w:rPr>
          <w:rFonts w:hint="eastAsia" w:ascii="宋体" w:hAnsi="宋体" w:eastAsia="宋体" w:cs="宋体"/>
          <w:sz w:val="28"/>
          <w:szCs w:val="28"/>
        </w:rPr>
      </w:pPr>
    </w:p>
    <w:p w14:paraId="6E287D45">
      <w:pPr>
        <w:pStyle w:val="21"/>
        <w:rPr>
          <w:rFonts w:hint="eastAsia" w:ascii="宋体" w:hAnsi="宋体" w:eastAsia="宋体" w:cs="宋体"/>
          <w:sz w:val="28"/>
          <w:szCs w:val="28"/>
        </w:rPr>
      </w:pPr>
    </w:p>
    <w:p w14:paraId="23AAF9A8">
      <w:pPr>
        <w:pStyle w:val="21"/>
        <w:rPr>
          <w:rFonts w:hint="eastAsia" w:ascii="宋体" w:hAnsi="宋体" w:eastAsia="宋体" w:cs="宋体"/>
          <w:sz w:val="28"/>
          <w:szCs w:val="28"/>
        </w:rPr>
      </w:pPr>
    </w:p>
    <w:p w14:paraId="6E808F1A">
      <w:pPr>
        <w:pStyle w:val="21"/>
        <w:rPr>
          <w:rFonts w:hint="eastAsia" w:ascii="宋体" w:hAnsi="宋体" w:eastAsia="宋体" w:cs="宋体"/>
          <w:sz w:val="28"/>
          <w:szCs w:val="28"/>
        </w:rPr>
      </w:pPr>
    </w:p>
    <w:p w14:paraId="7FCD877D">
      <w:pPr>
        <w:pStyle w:val="21"/>
        <w:rPr>
          <w:rFonts w:hint="eastAsia" w:ascii="宋体" w:hAnsi="宋体" w:eastAsia="宋体" w:cs="宋体"/>
          <w:sz w:val="28"/>
          <w:szCs w:val="28"/>
        </w:rPr>
      </w:pPr>
    </w:p>
    <w:p w14:paraId="7DBCAD3B">
      <w:pPr>
        <w:pStyle w:val="21"/>
        <w:rPr>
          <w:rFonts w:hint="eastAsia" w:ascii="宋体" w:hAnsi="宋体" w:eastAsia="宋体" w:cs="宋体"/>
          <w:sz w:val="28"/>
          <w:szCs w:val="28"/>
        </w:rPr>
      </w:pPr>
    </w:p>
    <w:p w14:paraId="1148B46E">
      <w:pPr>
        <w:pStyle w:val="21"/>
        <w:rPr>
          <w:rFonts w:hint="eastAsia" w:ascii="宋体" w:hAnsi="宋体" w:eastAsia="宋体" w:cs="宋体"/>
          <w:sz w:val="28"/>
          <w:szCs w:val="28"/>
        </w:rPr>
      </w:pPr>
    </w:p>
    <w:p w14:paraId="4F9C8C37">
      <w:pPr>
        <w:pStyle w:val="21"/>
        <w:rPr>
          <w:rFonts w:hint="eastAsia" w:ascii="宋体" w:hAnsi="宋体" w:eastAsia="宋体" w:cs="宋体"/>
          <w:sz w:val="28"/>
          <w:szCs w:val="28"/>
        </w:rPr>
      </w:pPr>
    </w:p>
    <w:p w14:paraId="1BCBDBA2">
      <w:pPr>
        <w:pStyle w:val="21"/>
        <w:ind w:left="0" w:leftChars="0" w:firstLine="0" w:firstLineChars="0"/>
        <w:rPr>
          <w:rFonts w:hint="eastAsia" w:ascii="宋体" w:hAnsi="宋体" w:eastAsia="宋体" w:cs="宋体"/>
          <w:b/>
          <w:sz w:val="28"/>
          <w:szCs w:val="28"/>
        </w:rPr>
      </w:pPr>
    </w:p>
    <w:p w14:paraId="498BC7AC">
      <w:pPr>
        <w:pStyle w:val="21"/>
        <w:ind w:left="0" w:leftChars="0" w:firstLine="0" w:firstLineChars="0"/>
        <w:rPr>
          <w:rFonts w:hint="eastAsia" w:ascii="宋体" w:hAnsi="宋体" w:eastAsia="宋体" w:cs="宋体"/>
          <w:b/>
          <w:sz w:val="28"/>
          <w:szCs w:val="28"/>
        </w:rPr>
      </w:pPr>
    </w:p>
    <w:sectPr>
      <w:headerReference r:id="rId6" w:type="first"/>
      <w:footerReference r:id="rId9" w:type="first"/>
      <w:headerReference r:id="rId4" w:type="default"/>
      <w:footerReference r:id="rId7" w:type="default"/>
      <w:headerReference r:id="rId5" w:type="even"/>
      <w:footerReference r:id="rId8" w:type="even"/>
      <w:pgSz w:w="11906" w:h="16838"/>
      <w:pgMar w:top="1100" w:right="1400" w:bottom="1157" w:left="157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auto"/>
    <w:pitch w:val="default"/>
    <w:sig w:usb0="A00002FF" w:usb1="28CFFCFA" w:usb2="00000016" w:usb3="00000000" w:csb0="00100001"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F1491">
    <w:pPr>
      <w:pStyle w:val="17"/>
      <w:jc w:val="center"/>
    </w:pPr>
    <w:r>
      <w:fldChar w:fldCharType="begin"/>
    </w:r>
    <w:r>
      <w:instrText xml:space="preserve"> PAGE   \* MERGEFORMAT </w:instrText>
    </w:r>
    <w:r>
      <w:fldChar w:fldCharType="separate"/>
    </w:r>
    <w:r>
      <w:rPr>
        <w:lang w:val="zh-CN"/>
      </w:rPr>
      <w:t>26</w:t>
    </w:r>
    <w:r>
      <w:fldChar w:fldCharType="end"/>
    </w:r>
  </w:p>
  <w:p w14:paraId="112446C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07698">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1D9BC0">
                          <w:pPr>
                            <w:pStyle w:val="17"/>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51D9BC0">
                    <w:pPr>
                      <w:pStyle w:val="17"/>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CDD1">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9127">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9FED1">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CFDE">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0C6C1">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225350"/>
    <w:multiLevelType w:val="singleLevel"/>
    <w:tmpl w:val="52225350"/>
    <w:lvl w:ilvl="0" w:tentative="0">
      <w:start w:val="1"/>
      <w:numFmt w:val="chineseCounting"/>
      <w:suff w:val="nothing"/>
      <w:lvlText w:val="%1、"/>
      <w:lvlJc w:val="left"/>
      <w:rPr>
        <w:rFonts w:hint="eastAsia"/>
      </w:rPr>
    </w:lvl>
  </w:abstractNum>
  <w:abstractNum w:abstractNumId="1">
    <w:nsid w:val="69657924"/>
    <w:multiLevelType w:val="singleLevel"/>
    <w:tmpl w:val="69657924"/>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45594"/>
    <w:rsid w:val="00606CD8"/>
    <w:rsid w:val="008F127C"/>
    <w:rsid w:val="00AB1812"/>
    <w:rsid w:val="00AF0057"/>
    <w:rsid w:val="00C823C4"/>
    <w:rsid w:val="01150B21"/>
    <w:rsid w:val="011D3196"/>
    <w:rsid w:val="01224AFC"/>
    <w:rsid w:val="01487061"/>
    <w:rsid w:val="015F3129"/>
    <w:rsid w:val="016A4578"/>
    <w:rsid w:val="01830099"/>
    <w:rsid w:val="01934780"/>
    <w:rsid w:val="01A22C15"/>
    <w:rsid w:val="01A7647D"/>
    <w:rsid w:val="01B14800"/>
    <w:rsid w:val="02726E16"/>
    <w:rsid w:val="02B80216"/>
    <w:rsid w:val="02D02140"/>
    <w:rsid w:val="02D432A2"/>
    <w:rsid w:val="02E44AB9"/>
    <w:rsid w:val="02FA438B"/>
    <w:rsid w:val="03015719"/>
    <w:rsid w:val="03176C15"/>
    <w:rsid w:val="032B6D36"/>
    <w:rsid w:val="03324380"/>
    <w:rsid w:val="03760301"/>
    <w:rsid w:val="03923E16"/>
    <w:rsid w:val="03AE7BD5"/>
    <w:rsid w:val="03B47E70"/>
    <w:rsid w:val="03FA0A66"/>
    <w:rsid w:val="04324563"/>
    <w:rsid w:val="04536448"/>
    <w:rsid w:val="04A44EF6"/>
    <w:rsid w:val="04AF1A33"/>
    <w:rsid w:val="04B17AEB"/>
    <w:rsid w:val="04F33787"/>
    <w:rsid w:val="05152A51"/>
    <w:rsid w:val="05805E10"/>
    <w:rsid w:val="05B66C8F"/>
    <w:rsid w:val="05BB0803"/>
    <w:rsid w:val="060A71F1"/>
    <w:rsid w:val="063B4719"/>
    <w:rsid w:val="06AA11A6"/>
    <w:rsid w:val="06B55198"/>
    <w:rsid w:val="06B70F10"/>
    <w:rsid w:val="06FB7EA8"/>
    <w:rsid w:val="070103DE"/>
    <w:rsid w:val="072A49FC"/>
    <w:rsid w:val="076C002B"/>
    <w:rsid w:val="078772C3"/>
    <w:rsid w:val="07BE6455"/>
    <w:rsid w:val="07C500CE"/>
    <w:rsid w:val="0802440D"/>
    <w:rsid w:val="081D51DE"/>
    <w:rsid w:val="081E0C99"/>
    <w:rsid w:val="083C6B36"/>
    <w:rsid w:val="08607386"/>
    <w:rsid w:val="087501C3"/>
    <w:rsid w:val="08A43F52"/>
    <w:rsid w:val="08EC29C7"/>
    <w:rsid w:val="09306D58"/>
    <w:rsid w:val="09450B7E"/>
    <w:rsid w:val="09801EEA"/>
    <w:rsid w:val="09976DD7"/>
    <w:rsid w:val="09F9539C"/>
    <w:rsid w:val="0A1E0200"/>
    <w:rsid w:val="0A373A13"/>
    <w:rsid w:val="0A4C683D"/>
    <w:rsid w:val="0A4F320E"/>
    <w:rsid w:val="0A9921E4"/>
    <w:rsid w:val="0AA31AB8"/>
    <w:rsid w:val="0AAF1F8B"/>
    <w:rsid w:val="0AEE6C3C"/>
    <w:rsid w:val="0B0624DD"/>
    <w:rsid w:val="0B0C1D60"/>
    <w:rsid w:val="0B1D50BA"/>
    <w:rsid w:val="0B95573F"/>
    <w:rsid w:val="0BD47E6F"/>
    <w:rsid w:val="0C47635E"/>
    <w:rsid w:val="0C5F3762"/>
    <w:rsid w:val="0C7172D7"/>
    <w:rsid w:val="0CED0068"/>
    <w:rsid w:val="0CF4009D"/>
    <w:rsid w:val="0D1379AA"/>
    <w:rsid w:val="0D1F09FE"/>
    <w:rsid w:val="0D5154EF"/>
    <w:rsid w:val="0D7731A8"/>
    <w:rsid w:val="0D7827F7"/>
    <w:rsid w:val="0D7F321E"/>
    <w:rsid w:val="0D8F7895"/>
    <w:rsid w:val="0DB37F58"/>
    <w:rsid w:val="0DDF0D4D"/>
    <w:rsid w:val="0DE6032D"/>
    <w:rsid w:val="0E1170ED"/>
    <w:rsid w:val="0E1327A4"/>
    <w:rsid w:val="0E187979"/>
    <w:rsid w:val="0E197DBB"/>
    <w:rsid w:val="0E4D3F08"/>
    <w:rsid w:val="0E925DBF"/>
    <w:rsid w:val="0ECF29CC"/>
    <w:rsid w:val="0EE505E5"/>
    <w:rsid w:val="0F09372F"/>
    <w:rsid w:val="0F17270B"/>
    <w:rsid w:val="0F4277E5"/>
    <w:rsid w:val="0F476BAA"/>
    <w:rsid w:val="0F784FB5"/>
    <w:rsid w:val="0F9811B3"/>
    <w:rsid w:val="0FAE55CB"/>
    <w:rsid w:val="0FB25EB1"/>
    <w:rsid w:val="0FE22BC8"/>
    <w:rsid w:val="10031D0C"/>
    <w:rsid w:val="103877B0"/>
    <w:rsid w:val="10CA7A92"/>
    <w:rsid w:val="10D836C8"/>
    <w:rsid w:val="1128280C"/>
    <w:rsid w:val="11313480"/>
    <w:rsid w:val="11637F5B"/>
    <w:rsid w:val="116E3F22"/>
    <w:rsid w:val="11710AF2"/>
    <w:rsid w:val="11B059A8"/>
    <w:rsid w:val="11D414E7"/>
    <w:rsid w:val="12150D26"/>
    <w:rsid w:val="122E70F2"/>
    <w:rsid w:val="12605E9D"/>
    <w:rsid w:val="129E2F84"/>
    <w:rsid w:val="12A30BC5"/>
    <w:rsid w:val="12C0114D"/>
    <w:rsid w:val="12C15382"/>
    <w:rsid w:val="12D40754"/>
    <w:rsid w:val="13085B4B"/>
    <w:rsid w:val="13497394"/>
    <w:rsid w:val="1350569C"/>
    <w:rsid w:val="137B5074"/>
    <w:rsid w:val="13946135"/>
    <w:rsid w:val="13A744F8"/>
    <w:rsid w:val="14060DE1"/>
    <w:rsid w:val="144B2C98"/>
    <w:rsid w:val="14587793"/>
    <w:rsid w:val="149B4A49"/>
    <w:rsid w:val="14A25C55"/>
    <w:rsid w:val="14D90290"/>
    <w:rsid w:val="14EA425F"/>
    <w:rsid w:val="15095086"/>
    <w:rsid w:val="152A4FA3"/>
    <w:rsid w:val="15791A87"/>
    <w:rsid w:val="15807592"/>
    <w:rsid w:val="15AA7E92"/>
    <w:rsid w:val="15AC7766"/>
    <w:rsid w:val="15B50D11"/>
    <w:rsid w:val="15C26190"/>
    <w:rsid w:val="16175837"/>
    <w:rsid w:val="161D1E9E"/>
    <w:rsid w:val="166B7621"/>
    <w:rsid w:val="16974786"/>
    <w:rsid w:val="16F615E1"/>
    <w:rsid w:val="16FA3C54"/>
    <w:rsid w:val="16FA666A"/>
    <w:rsid w:val="1725021E"/>
    <w:rsid w:val="172F4AF3"/>
    <w:rsid w:val="174A38E2"/>
    <w:rsid w:val="174D4F79"/>
    <w:rsid w:val="17684145"/>
    <w:rsid w:val="177C0672"/>
    <w:rsid w:val="17DA4A5F"/>
    <w:rsid w:val="17F11DA8"/>
    <w:rsid w:val="180169FF"/>
    <w:rsid w:val="181A7862"/>
    <w:rsid w:val="181B1FA4"/>
    <w:rsid w:val="181B5077"/>
    <w:rsid w:val="182E6B59"/>
    <w:rsid w:val="18501364"/>
    <w:rsid w:val="18730662"/>
    <w:rsid w:val="187E7E5C"/>
    <w:rsid w:val="189664AC"/>
    <w:rsid w:val="18A64941"/>
    <w:rsid w:val="18D45952"/>
    <w:rsid w:val="18DE1A1D"/>
    <w:rsid w:val="18E727CD"/>
    <w:rsid w:val="193364B1"/>
    <w:rsid w:val="19410B0E"/>
    <w:rsid w:val="196D54C5"/>
    <w:rsid w:val="197A3028"/>
    <w:rsid w:val="197B3602"/>
    <w:rsid w:val="1994015D"/>
    <w:rsid w:val="19E11DF6"/>
    <w:rsid w:val="19F93196"/>
    <w:rsid w:val="1A18065F"/>
    <w:rsid w:val="1A9E244F"/>
    <w:rsid w:val="1ACB5099"/>
    <w:rsid w:val="1AF45B05"/>
    <w:rsid w:val="1B7156DA"/>
    <w:rsid w:val="1BAE671F"/>
    <w:rsid w:val="1BCA64B0"/>
    <w:rsid w:val="1C034BFB"/>
    <w:rsid w:val="1CA53161"/>
    <w:rsid w:val="1CA67605"/>
    <w:rsid w:val="1CEE68B6"/>
    <w:rsid w:val="1CF06AD2"/>
    <w:rsid w:val="1CFB6421"/>
    <w:rsid w:val="1D012A8E"/>
    <w:rsid w:val="1D210A3A"/>
    <w:rsid w:val="1D28626C"/>
    <w:rsid w:val="1D4F1A4B"/>
    <w:rsid w:val="1D5E1C8E"/>
    <w:rsid w:val="1D6B3322"/>
    <w:rsid w:val="1D6E17A5"/>
    <w:rsid w:val="1D942E1C"/>
    <w:rsid w:val="1D954F84"/>
    <w:rsid w:val="1DA578BD"/>
    <w:rsid w:val="1E2C58E8"/>
    <w:rsid w:val="1E320A25"/>
    <w:rsid w:val="1E4B78B6"/>
    <w:rsid w:val="1E7123F7"/>
    <w:rsid w:val="1E786D7F"/>
    <w:rsid w:val="1E935967"/>
    <w:rsid w:val="1EF81C6E"/>
    <w:rsid w:val="1F404958"/>
    <w:rsid w:val="1F6115C2"/>
    <w:rsid w:val="1FC658C9"/>
    <w:rsid w:val="1FD2426D"/>
    <w:rsid w:val="1FD46237"/>
    <w:rsid w:val="1FD73823"/>
    <w:rsid w:val="1FDB07C5"/>
    <w:rsid w:val="1FE53F51"/>
    <w:rsid w:val="2027280B"/>
    <w:rsid w:val="20385FE1"/>
    <w:rsid w:val="2062288E"/>
    <w:rsid w:val="20880DD0"/>
    <w:rsid w:val="2088693A"/>
    <w:rsid w:val="209F64C7"/>
    <w:rsid w:val="20A01003"/>
    <w:rsid w:val="20B6486E"/>
    <w:rsid w:val="20E029BA"/>
    <w:rsid w:val="20E34258"/>
    <w:rsid w:val="21555156"/>
    <w:rsid w:val="21C35847"/>
    <w:rsid w:val="21D4588F"/>
    <w:rsid w:val="21DF308D"/>
    <w:rsid w:val="223A0533"/>
    <w:rsid w:val="224B131B"/>
    <w:rsid w:val="228B3FD8"/>
    <w:rsid w:val="229E0D7F"/>
    <w:rsid w:val="22B077D6"/>
    <w:rsid w:val="22E163F1"/>
    <w:rsid w:val="231C0BDD"/>
    <w:rsid w:val="231F07CD"/>
    <w:rsid w:val="23276340"/>
    <w:rsid w:val="23A44173"/>
    <w:rsid w:val="23AE6894"/>
    <w:rsid w:val="240115C5"/>
    <w:rsid w:val="241E2177"/>
    <w:rsid w:val="244871F4"/>
    <w:rsid w:val="24B7551F"/>
    <w:rsid w:val="24D52FE3"/>
    <w:rsid w:val="24D87213"/>
    <w:rsid w:val="24DC0883"/>
    <w:rsid w:val="24E54A43"/>
    <w:rsid w:val="24EE10CC"/>
    <w:rsid w:val="25562CAE"/>
    <w:rsid w:val="255828C6"/>
    <w:rsid w:val="255E7A85"/>
    <w:rsid w:val="256A63C7"/>
    <w:rsid w:val="256F4402"/>
    <w:rsid w:val="257007B0"/>
    <w:rsid w:val="2572277A"/>
    <w:rsid w:val="25A36AD4"/>
    <w:rsid w:val="25B6018D"/>
    <w:rsid w:val="25BF6AEB"/>
    <w:rsid w:val="25C139A4"/>
    <w:rsid w:val="25CB5402"/>
    <w:rsid w:val="25F144D0"/>
    <w:rsid w:val="26336655"/>
    <w:rsid w:val="266D2F42"/>
    <w:rsid w:val="26AC6801"/>
    <w:rsid w:val="26B91CE3"/>
    <w:rsid w:val="26D171DC"/>
    <w:rsid w:val="26FF0C86"/>
    <w:rsid w:val="270B6836"/>
    <w:rsid w:val="27191134"/>
    <w:rsid w:val="272E2C5E"/>
    <w:rsid w:val="27984AB5"/>
    <w:rsid w:val="279D7857"/>
    <w:rsid w:val="27A95C55"/>
    <w:rsid w:val="27DA2C94"/>
    <w:rsid w:val="27E37B96"/>
    <w:rsid w:val="280F7F64"/>
    <w:rsid w:val="2819185B"/>
    <w:rsid w:val="28503EC1"/>
    <w:rsid w:val="28671684"/>
    <w:rsid w:val="28901412"/>
    <w:rsid w:val="289B6AB0"/>
    <w:rsid w:val="28C11E12"/>
    <w:rsid w:val="2900009D"/>
    <w:rsid w:val="29254814"/>
    <w:rsid w:val="292F1467"/>
    <w:rsid w:val="293B2E83"/>
    <w:rsid w:val="2946603C"/>
    <w:rsid w:val="295B3526"/>
    <w:rsid w:val="299C5AE8"/>
    <w:rsid w:val="299E0408"/>
    <w:rsid w:val="29B449E4"/>
    <w:rsid w:val="29BA3CE5"/>
    <w:rsid w:val="29DD4BF7"/>
    <w:rsid w:val="2A4D6616"/>
    <w:rsid w:val="2A511AEE"/>
    <w:rsid w:val="2A691C72"/>
    <w:rsid w:val="2A827B9F"/>
    <w:rsid w:val="2AD43590"/>
    <w:rsid w:val="2AFE7D9D"/>
    <w:rsid w:val="2B261911"/>
    <w:rsid w:val="2B4A69C0"/>
    <w:rsid w:val="2BBA68B3"/>
    <w:rsid w:val="2BD503AA"/>
    <w:rsid w:val="2BDE7D13"/>
    <w:rsid w:val="2BEF5B8C"/>
    <w:rsid w:val="2C0E487F"/>
    <w:rsid w:val="2C385DA0"/>
    <w:rsid w:val="2C5F7CA5"/>
    <w:rsid w:val="2C6D6152"/>
    <w:rsid w:val="2CA15978"/>
    <w:rsid w:val="2CB52F4D"/>
    <w:rsid w:val="2CB75832"/>
    <w:rsid w:val="2CE807FA"/>
    <w:rsid w:val="2CF560B4"/>
    <w:rsid w:val="2D387820"/>
    <w:rsid w:val="2D410C84"/>
    <w:rsid w:val="2D4367AA"/>
    <w:rsid w:val="2D796670"/>
    <w:rsid w:val="2D850B71"/>
    <w:rsid w:val="2D9B2143"/>
    <w:rsid w:val="2DAB095D"/>
    <w:rsid w:val="2DB03710"/>
    <w:rsid w:val="2DB76465"/>
    <w:rsid w:val="2DCE15A1"/>
    <w:rsid w:val="2DD10148"/>
    <w:rsid w:val="2DDD6BFF"/>
    <w:rsid w:val="2E022702"/>
    <w:rsid w:val="2E772BB0"/>
    <w:rsid w:val="2ECD6C74"/>
    <w:rsid w:val="2ED3710B"/>
    <w:rsid w:val="2EDA56EA"/>
    <w:rsid w:val="2EFC21FC"/>
    <w:rsid w:val="2EFE26B6"/>
    <w:rsid w:val="2F0323C8"/>
    <w:rsid w:val="2F383025"/>
    <w:rsid w:val="2F416D1A"/>
    <w:rsid w:val="2F6C002B"/>
    <w:rsid w:val="2FE66C82"/>
    <w:rsid w:val="2FF700B2"/>
    <w:rsid w:val="3049232A"/>
    <w:rsid w:val="306233EC"/>
    <w:rsid w:val="30661B74"/>
    <w:rsid w:val="307C198D"/>
    <w:rsid w:val="30856E63"/>
    <w:rsid w:val="30A82C9D"/>
    <w:rsid w:val="30DE08ED"/>
    <w:rsid w:val="30F25383"/>
    <w:rsid w:val="31297975"/>
    <w:rsid w:val="313313ED"/>
    <w:rsid w:val="31534A50"/>
    <w:rsid w:val="31737825"/>
    <w:rsid w:val="31D6698C"/>
    <w:rsid w:val="321B5F48"/>
    <w:rsid w:val="32333DF2"/>
    <w:rsid w:val="3275048A"/>
    <w:rsid w:val="32AE0B6A"/>
    <w:rsid w:val="32BF68D3"/>
    <w:rsid w:val="32D11D3A"/>
    <w:rsid w:val="32DA0453"/>
    <w:rsid w:val="32E4458C"/>
    <w:rsid w:val="32EB3B25"/>
    <w:rsid w:val="32EC3440"/>
    <w:rsid w:val="3381002D"/>
    <w:rsid w:val="33E17B5E"/>
    <w:rsid w:val="33E92647"/>
    <w:rsid w:val="340273BB"/>
    <w:rsid w:val="340A0022"/>
    <w:rsid w:val="340F1FD4"/>
    <w:rsid w:val="3458152F"/>
    <w:rsid w:val="346F2076"/>
    <w:rsid w:val="34851430"/>
    <w:rsid w:val="34B30267"/>
    <w:rsid w:val="34BA161A"/>
    <w:rsid w:val="34EC345A"/>
    <w:rsid w:val="34F50F7B"/>
    <w:rsid w:val="35352E7D"/>
    <w:rsid w:val="35971C41"/>
    <w:rsid w:val="35DA2BF3"/>
    <w:rsid w:val="36315D3A"/>
    <w:rsid w:val="36462E68"/>
    <w:rsid w:val="364C66D0"/>
    <w:rsid w:val="3655370B"/>
    <w:rsid w:val="366C0EB3"/>
    <w:rsid w:val="36BD3958"/>
    <w:rsid w:val="36D94CD4"/>
    <w:rsid w:val="36DB27E6"/>
    <w:rsid w:val="36E70DB1"/>
    <w:rsid w:val="36EA7C97"/>
    <w:rsid w:val="36FA0940"/>
    <w:rsid w:val="371056DD"/>
    <w:rsid w:val="375B089C"/>
    <w:rsid w:val="37874443"/>
    <w:rsid w:val="383E029A"/>
    <w:rsid w:val="385F2084"/>
    <w:rsid w:val="391F14D7"/>
    <w:rsid w:val="3946116B"/>
    <w:rsid w:val="39AC30BA"/>
    <w:rsid w:val="39FA4695"/>
    <w:rsid w:val="3A4B06A0"/>
    <w:rsid w:val="3A626750"/>
    <w:rsid w:val="3A7E0E22"/>
    <w:rsid w:val="3AA97F72"/>
    <w:rsid w:val="3AC151B3"/>
    <w:rsid w:val="3AE07D2F"/>
    <w:rsid w:val="3AFF6821"/>
    <w:rsid w:val="3B084B8F"/>
    <w:rsid w:val="3B4007CD"/>
    <w:rsid w:val="3B600954"/>
    <w:rsid w:val="3B6444BC"/>
    <w:rsid w:val="3B7346FF"/>
    <w:rsid w:val="3B9501C8"/>
    <w:rsid w:val="3BC808C0"/>
    <w:rsid w:val="3BCE7B87"/>
    <w:rsid w:val="3BD13AAF"/>
    <w:rsid w:val="3BD15F41"/>
    <w:rsid w:val="3BD44D80"/>
    <w:rsid w:val="3BD90E59"/>
    <w:rsid w:val="3BD92253"/>
    <w:rsid w:val="3BDD3316"/>
    <w:rsid w:val="3C073099"/>
    <w:rsid w:val="3C2B0719"/>
    <w:rsid w:val="3C3642B7"/>
    <w:rsid w:val="3C4F07E8"/>
    <w:rsid w:val="3C6D257F"/>
    <w:rsid w:val="3C6E1B69"/>
    <w:rsid w:val="3C7F70D3"/>
    <w:rsid w:val="3C906EB5"/>
    <w:rsid w:val="3CED6733"/>
    <w:rsid w:val="3D0A2E41"/>
    <w:rsid w:val="3D0E5556"/>
    <w:rsid w:val="3D1C2266"/>
    <w:rsid w:val="3D315BA7"/>
    <w:rsid w:val="3D4617B8"/>
    <w:rsid w:val="3D483969"/>
    <w:rsid w:val="3D600CB3"/>
    <w:rsid w:val="3D897257"/>
    <w:rsid w:val="3D9A6CBA"/>
    <w:rsid w:val="3DF02037"/>
    <w:rsid w:val="3E1A4486"/>
    <w:rsid w:val="3E2B7513"/>
    <w:rsid w:val="3E53451E"/>
    <w:rsid w:val="3E7C38CA"/>
    <w:rsid w:val="3EC93DCD"/>
    <w:rsid w:val="3ED21794"/>
    <w:rsid w:val="3EEA07FE"/>
    <w:rsid w:val="3EF5367D"/>
    <w:rsid w:val="3F1717B3"/>
    <w:rsid w:val="3F365061"/>
    <w:rsid w:val="3F6B2D2B"/>
    <w:rsid w:val="3F850EA5"/>
    <w:rsid w:val="3FA6322C"/>
    <w:rsid w:val="3FAE45F7"/>
    <w:rsid w:val="400A42B0"/>
    <w:rsid w:val="403F61A0"/>
    <w:rsid w:val="405F1125"/>
    <w:rsid w:val="406F68CD"/>
    <w:rsid w:val="41173D7E"/>
    <w:rsid w:val="41623555"/>
    <w:rsid w:val="41681BD6"/>
    <w:rsid w:val="41F45E6E"/>
    <w:rsid w:val="42C74537"/>
    <w:rsid w:val="42CB6BCE"/>
    <w:rsid w:val="42E30E9C"/>
    <w:rsid w:val="4345037B"/>
    <w:rsid w:val="43621021"/>
    <w:rsid w:val="43726DDE"/>
    <w:rsid w:val="44D8241D"/>
    <w:rsid w:val="44F16CA0"/>
    <w:rsid w:val="44F36AFF"/>
    <w:rsid w:val="450F2741"/>
    <w:rsid w:val="45255632"/>
    <w:rsid w:val="45346C23"/>
    <w:rsid w:val="454A2974"/>
    <w:rsid w:val="456F3172"/>
    <w:rsid w:val="458F482B"/>
    <w:rsid w:val="45992D16"/>
    <w:rsid w:val="45A42608"/>
    <w:rsid w:val="45A8183D"/>
    <w:rsid w:val="45C81F9C"/>
    <w:rsid w:val="45CE5496"/>
    <w:rsid w:val="46003033"/>
    <w:rsid w:val="4634151A"/>
    <w:rsid w:val="46441AD7"/>
    <w:rsid w:val="466E2692"/>
    <w:rsid w:val="46941008"/>
    <w:rsid w:val="46994B65"/>
    <w:rsid w:val="46CE4EDF"/>
    <w:rsid w:val="470E1780"/>
    <w:rsid w:val="476F1BC4"/>
    <w:rsid w:val="47835CCA"/>
    <w:rsid w:val="47E23F21"/>
    <w:rsid w:val="47E36768"/>
    <w:rsid w:val="47EC735A"/>
    <w:rsid w:val="48096390"/>
    <w:rsid w:val="48276F9D"/>
    <w:rsid w:val="485E04E5"/>
    <w:rsid w:val="485E4FA0"/>
    <w:rsid w:val="48AA54D8"/>
    <w:rsid w:val="48E629B4"/>
    <w:rsid w:val="48F736F3"/>
    <w:rsid w:val="49266648"/>
    <w:rsid w:val="495A0CAC"/>
    <w:rsid w:val="495F0B5E"/>
    <w:rsid w:val="49750CE5"/>
    <w:rsid w:val="498148FD"/>
    <w:rsid w:val="49D62A28"/>
    <w:rsid w:val="49E52C6C"/>
    <w:rsid w:val="49E56B3A"/>
    <w:rsid w:val="49E84536"/>
    <w:rsid w:val="49F25388"/>
    <w:rsid w:val="4A2D5BF3"/>
    <w:rsid w:val="4A381DEA"/>
    <w:rsid w:val="4A3C51ED"/>
    <w:rsid w:val="4A433E36"/>
    <w:rsid w:val="4A541DEB"/>
    <w:rsid w:val="4A7B537E"/>
    <w:rsid w:val="4A9F385A"/>
    <w:rsid w:val="4AB111E1"/>
    <w:rsid w:val="4ADA20A4"/>
    <w:rsid w:val="4ADA5E50"/>
    <w:rsid w:val="4AEC1015"/>
    <w:rsid w:val="4AF440CD"/>
    <w:rsid w:val="4B15690B"/>
    <w:rsid w:val="4B602107"/>
    <w:rsid w:val="4B696C80"/>
    <w:rsid w:val="4B864A5F"/>
    <w:rsid w:val="4B931C55"/>
    <w:rsid w:val="4B985ABC"/>
    <w:rsid w:val="4B9C7A88"/>
    <w:rsid w:val="4BA803F5"/>
    <w:rsid w:val="4BAE3C7D"/>
    <w:rsid w:val="4BC66ACD"/>
    <w:rsid w:val="4BCB1699"/>
    <w:rsid w:val="4BE96317"/>
    <w:rsid w:val="4BED7B0F"/>
    <w:rsid w:val="4BF76C86"/>
    <w:rsid w:val="4C3752D5"/>
    <w:rsid w:val="4C4103C0"/>
    <w:rsid w:val="4C6566A7"/>
    <w:rsid w:val="4C6F062F"/>
    <w:rsid w:val="4CA87F80"/>
    <w:rsid w:val="4CBA03DF"/>
    <w:rsid w:val="4D215EA9"/>
    <w:rsid w:val="4D2C0BB1"/>
    <w:rsid w:val="4D4A6C80"/>
    <w:rsid w:val="4D53575D"/>
    <w:rsid w:val="4D5856D8"/>
    <w:rsid w:val="4D6937FC"/>
    <w:rsid w:val="4E16561D"/>
    <w:rsid w:val="4E192EE4"/>
    <w:rsid w:val="4E3E10DF"/>
    <w:rsid w:val="4E726A98"/>
    <w:rsid w:val="4EA529C9"/>
    <w:rsid w:val="4EBA0255"/>
    <w:rsid w:val="4EC63E32"/>
    <w:rsid w:val="4EC94DC8"/>
    <w:rsid w:val="4ECC000A"/>
    <w:rsid w:val="4ED50CD3"/>
    <w:rsid w:val="4F0E1669"/>
    <w:rsid w:val="4F244D96"/>
    <w:rsid w:val="4F4F52D2"/>
    <w:rsid w:val="4F564693"/>
    <w:rsid w:val="4F643C82"/>
    <w:rsid w:val="4F9111A0"/>
    <w:rsid w:val="4F960564"/>
    <w:rsid w:val="50040D6C"/>
    <w:rsid w:val="501068FC"/>
    <w:rsid w:val="50361E5F"/>
    <w:rsid w:val="50425696"/>
    <w:rsid w:val="5076286F"/>
    <w:rsid w:val="50A078EC"/>
    <w:rsid w:val="50C75131"/>
    <w:rsid w:val="5109209A"/>
    <w:rsid w:val="51A74CAA"/>
    <w:rsid w:val="51C21FC2"/>
    <w:rsid w:val="51C837E1"/>
    <w:rsid w:val="51CF64E4"/>
    <w:rsid w:val="51E101BC"/>
    <w:rsid w:val="51E503AE"/>
    <w:rsid w:val="520619D1"/>
    <w:rsid w:val="523A578F"/>
    <w:rsid w:val="523A5EF1"/>
    <w:rsid w:val="524E3378"/>
    <w:rsid w:val="525F7333"/>
    <w:rsid w:val="52621C86"/>
    <w:rsid w:val="52724138"/>
    <w:rsid w:val="528648C0"/>
    <w:rsid w:val="528E46E8"/>
    <w:rsid w:val="52D93E52"/>
    <w:rsid w:val="52FA7DC3"/>
    <w:rsid w:val="53035F10"/>
    <w:rsid w:val="53657E0B"/>
    <w:rsid w:val="53AE6BB3"/>
    <w:rsid w:val="53E2565B"/>
    <w:rsid w:val="53F87A3F"/>
    <w:rsid w:val="53FA5565"/>
    <w:rsid w:val="543842E0"/>
    <w:rsid w:val="545D7BF2"/>
    <w:rsid w:val="547215A0"/>
    <w:rsid w:val="5478550C"/>
    <w:rsid w:val="54807CC2"/>
    <w:rsid w:val="54882B71"/>
    <w:rsid w:val="549D30A9"/>
    <w:rsid w:val="54A454D1"/>
    <w:rsid w:val="54E63D3C"/>
    <w:rsid w:val="55173EF5"/>
    <w:rsid w:val="55677591"/>
    <w:rsid w:val="556C0470"/>
    <w:rsid w:val="556F788D"/>
    <w:rsid w:val="55A25EB5"/>
    <w:rsid w:val="55AF2F38"/>
    <w:rsid w:val="55B017CF"/>
    <w:rsid w:val="55B17A4C"/>
    <w:rsid w:val="55C0229A"/>
    <w:rsid w:val="55F3226C"/>
    <w:rsid w:val="55FA184D"/>
    <w:rsid w:val="56514987"/>
    <w:rsid w:val="56606755"/>
    <w:rsid w:val="56CF2CD9"/>
    <w:rsid w:val="572D7A00"/>
    <w:rsid w:val="579725B4"/>
    <w:rsid w:val="57A316AD"/>
    <w:rsid w:val="57D936E4"/>
    <w:rsid w:val="582146E8"/>
    <w:rsid w:val="58532AF3"/>
    <w:rsid w:val="5886386C"/>
    <w:rsid w:val="58C12F6B"/>
    <w:rsid w:val="58FC055F"/>
    <w:rsid w:val="592B4413"/>
    <w:rsid w:val="59337626"/>
    <w:rsid w:val="59405480"/>
    <w:rsid w:val="59526E56"/>
    <w:rsid w:val="597628B4"/>
    <w:rsid w:val="59846358"/>
    <w:rsid w:val="59B95475"/>
    <w:rsid w:val="59F33817"/>
    <w:rsid w:val="59FE3163"/>
    <w:rsid w:val="5A1C1675"/>
    <w:rsid w:val="5A44753A"/>
    <w:rsid w:val="5A571DEF"/>
    <w:rsid w:val="5A5A085F"/>
    <w:rsid w:val="5A753B98"/>
    <w:rsid w:val="5A9102A6"/>
    <w:rsid w:val="5A9276BB"/>
    <w:rsid w:val="5A987886"/>
    <w:rsid w:val="5AFD12A8"/>
    <w:rsid w:val="5B2B24A8"/>
    <w:rsid w:val="5B4517BC"/>
    <w:rsid w:val="5B73615D"/>
    <w:rsid w:val="5BB92F72"/>
    <w:rsid w:val="5BEF0CED"/>
    <w:rsid w:val="5C5B31B8"/>
    <w:rsid w:val="5C641313"/>
    <w:rsid w:val="5C6A74CA"/>
    <w:rsid w:val="5C7D6786"/>
    <w:rsid w:val="5CF3309C"/>
    <w:rsid w:val="5D232FC9"/>
    <w:rsid w:val="5D365FA4"/>
    <w:rsid w:val="5D38393E"/>
    <w:rsid w:val="5DB8657C"/>
    <w:rsid w:val="5DD064B1"/>
    <w:rsid w:val="5E16546A"/>
    <w:rsid w:val="5E5D0E54"/>
    <w:rsid w:val="5E9B5A83"/>
    <w:rsid w:val="5EB57528"/>
    <w:rsid w:val="5F541ABA"/>
    <w:rsid w:val="5F685E6D"/>
    <w:rsid w:val="5F7068BF"/>
    <w:rsid w:val="5F8F0AF6"/>
    <w:rsid w:val="5FB9227A"/>
    <w:rsid w:val="5FCD5B8D"/>
    <w:rsid w:val="5FDC1FC3"/>
    <w:rsid w:val="5FDC5EDE"/>
    <w:rsid w:val="5FF3766A"/>
    <w:rsid w:val="600305C2"/>
    <w:rsid w:val="60077468"/>
    <w:rsid w:val="604060A0"/>
    <w:rsid w:val="606F5A62"/>
    <w:rsid w:val="60EE0200"/>
    <w:rsid w:val="612231FD"/>
    <w:rsid w:val="6146312D"/>
    <w:rsid w:val="61665FE8"/>
    <w:rsid w:val="617E784D"/>
    <w:rsid w:val="6189617B"/>
    <w:rsid w:val="619E1C26"/>
    <w:rsid w:val="61A44D62"/>
    <w:rsid w:val="61C54B0A"/>
    <w:rsid w:val="61EE1071"/>
    <w:rsid w:val="626B762E"/>
    <w:rsid w:val="62D43425"/>
    <w:rsid w:val="62F35FA1"/>
    <w:rsid w:val="630A26C8"/>
    <w:rsid w:val="6327420E"/>
    <w:rsid w:val="638B63EF"/>
    <w:rsid w:val="639808F7"/>
    <w:rsid w:val="63D77E29"/>
    <w:rsid w:val="63EC2194"/>
    <w:rsid w:val="63FE4BFE"/>
    <w:rsid w:val="64405216"/>
    <w:rsid w:val="648C5DF8"/>
    <w:rsid w:val="649015CE"/>
    <w:rsid w:val="64986E00"/>
    <w:rsid w:val="64CE4D49"/>
    <w:rsid w:val="64D51A32"/>
    <w:rsid w:val="64D836A1"/>
    <w:rsid w:val="659A69CA"/>
    <w:rsid w:val="65D04378"/>
    <w:rsid w:val="65ED1915"/>
    <w:rsid w:val="65F112DC"/>
    <w:rsid w:val="66241698"/>
    <w:rsid w:val="667411A7"/>
    <w:rsid w:val="6675499A"/>
    <w:rsid w:val="6694184A"/>
    <w:rsid w:val="66E34F83"/>
    <w:rsid w:val="67407A6C"/>
    <w:rsid w:val="67461D7E"/>
    <w:rsid w:val="676A4358"/>
    <w:rsid w:val="67760F4F"/>
    <w:rsid w:val="677D5F20"/>
    <w:rsid w:val="67E61C31"/>
    <w:rsid w:val="68047A08"/>
    <w:rsid w:val="681F5143"/>
    <w:rsid w:val="68295FC1"/>
    <w:rsid w:val="68442DFB"/>
    <w:rsid w:val="68660FC4"/>
    <w:rsid w:val="68986EB0"/>
    <w:rsid w:val="68A33FD5"/>
    <w:rsid w:val="68CB1DD3"/>
    <w:rsid w:val="68F93BE6"/>
    <w:rsid w:val="690A2CF7"/>
    <w:rsid w:val="694F7CAA"/>
    <w:rsid w:val="69BD48D6"/>
    <w:rsid w:val="69C45FA2"/>
    <w:rsid w:val="69C97A5C"/>
    <w:rsid w:val="6A2E5B11"/>
    <w:rsid w:val="6A4A2CF1"/>
    <w:rsid w:val="6A6601DA"/>
    <w:rsid w:val="6A80146E"/>
    <w:rsid w:val="6A9C2A7B"/>
    <w:rsid w:val="6AAB7BD1"/>
    <w:rsid w:val="6ACD0E86"/>
    <w:rsid w:val="6AF369BE"/>
    <w:rsid w:val="6AF72426"/>
    <w:rsid w:val="6AFC636D"/>
    <w:rsid w:val="6B1224AC"/>
    <w:rsid w:val="6B1951F7"/>
    <w:rsid w:val="6B2036AC"/>
    <w:rsid w:val="6B343AAA"/>
    <w:rsid w:val="6B537227"/>
    <w:rsid w:val="6B557B0C"/>
    <w:rsid w:val="6B65611A"/>
    <w:rsid w:val="6B680BAF"/>
    <w:rsid w:val="6B6932A5"/>
    <w:rsid w:val="6BD841FB"/>
    <w:rsid w:val="6C0A4C21"/>
    <w:rsid w:val="6C0C3C30"/>
    <w:rsid w:val="6C142268"/>
    <w:rsid w:val="6C384A25"/>
    <w:rsid w:val="6C445178"/>
    <w:rsid w:val="6C450EF0"/>
    <w:rsid w:val="6C4920F3"/>
    <w:rsid w:val="6C657D25"/>
    <w:rsid w:val="6C9110C0"/>
    <w:rsid w:val="6CCC753F"/>
    <w:rsid w:val="6CDA6A4D"/>
    <w:rsid w:val="6D4948AB"/>
    <w:rsid w:val="6D8048D6"/>
    <w:rsid w:val="6DBF6B9F"/>
    <w:rsid w:val="6DDF784E"/>
    <w:rsid w:val="6DE54739"/>
    <w:rsid w:val="6E0F56ED"/>
    <w:rsid w:val="6E753D0F"/>
    <w:rsid w:val="6EB02521"/>
    <w:rsid w:val="6EE4568A"/>
    <w:rsid w:val="6F094119"/>
    <w:rsid w:val="6F196D90"/>
    <w:rsid w:val="6F3C2A7E"/>
    <w:rsid w:val="6F551B8F"/>
    <w:rsid w:val="6F946416"/>
    <w:rsid w:val="6F9A3651"/>
    <w:rsid w:val="6FFC0F19"/>
    <w:rsid w:val="7053007F"/>
    <w:rsid w:val="70784C72"/>
    <w:rsid w:val="708E2E66"/>
    <w:rsid w:val="70A05822"/>
    <w:rsid w:val="70C607C8"/>
    <w:rsid w:val="70CF4FA3"/>
    <w:rsid w:val="711971C3"/>
    <w:rsid w:val="71265794"/>
    <w:rsid w:val="71315B71"/>
    <w:rsid w:val="714479C8"/>
    <w:rsid w:val="714B0D57"/>
    <w:rsid w:val="715C7408"/>
    <w:rsid w:val="719963FD"/>
    <w:rsid w:val="71C01917"/>
    <w:rsid w:val="71FB2726"/>
    <w:rsid w:val="7205184D"/>
    <w:rsid w:val="721F57A3"/>
    <w:rsid w:val="72657D5A"/>
    <w:rsid w:val="72CA214F"/>
    <w:rsid w:val="733B530F"/>
    <w:rsid w:val="7353030D"/>
    <w:rsid w:val="7353202C"/>
    <w:rsid w:val="7386498C"/>
    <w:rsid w:val="73EA5E34"/>
    <w:rsid w:val="745D53E2"/>
    <w:rsid w:val="74636313"/>
    <w:rsid w:val="74726C59"/>
    <w:rsid w:val="74CA20FA"/>
    <w:rsid w:val="74D9152D"/>
    <w:rsid w:val="75093403"/>
    <w:rsid w:val="757271FA"/>
    <w:rsid w:val="757B7140"/>
    <w:rsid w:val="75936658"/>
    <w:rsid w:val="75CB690A"/>
    <w:rsid w:val="75CD4430"/>
    <w:rsid w:val="75DA09B0"/>
    <w:rsid w:val="75E023B5"/>
    <w:rsid w:val="75FA2D4B"/>
    <w:rsid w:val="7610529E"/>
    <w:rsid w:val="762F6848"/>
    <w:rsid w:val="763E0E8A"/>
    <w:rsid w:val="76960CC6"/>
    <w:rsid w:val="76AC04E9"/>
    <w:rsid w:val="76BB60A8"/>
    <w:rsid w:val="76C23486"/>
    <w:rsid w:val="76CD609E"/>
    <w:rsid w:val="76CD64A5"/>
    <w:rsid w:val="76E5462F"/>
    <w:rsid w:val="771D24AE"/>
    <w:rsid w:val="772207AC"/>
    <w:rsid w:val="776E016E"/>
    <w:rsid w:val="776E3C1A"/>
    <w:rsid w:val="779B5928"/>
    <w:rsid w:val="77F04406"/>
    <w:rsid w:val="77F40621"/>
    <w:rsid w:val="7820195D"/>
    <w:rsid w:val="78463781"/>
    <w:rsid w:val="78580D70"/>
    <w:rsid w:val="789172E6"/>
    <w:rsid w:val="78B2562D"/>
    <w:rsid w:val="78D117CC"/>
    <w:rsid w:val="78D43564"/>
    <w:rsid w:val="79072F56"/>
    <w:rsid w:val="792F72FA"/>
    <w:rsid w:val="79667D10"/>
    <w:rsid w:val="796D2A75"/>
    <w:rsid w:val="798020D9"/>
    <w:rsid w:val="798312C8"/>
    <w:rsid w:val="7986227C"/>
    <w:rsid w:val="79DF4732"/>
    <w:rsid w:val="79F530BD"/>
    <w:rsid w:val="79FB745F"/>
    <w:rsid w:val="79FE97F2"/>
    <w:rsid w:val="7A067F11"/>
    <w:rsid w:val="7A122D59"/>
    <w:rsid w:val="7A39008D"/>
    <w:rsid w:val="7A8932B3"/>
    <w:rsid w:val="7A8F37D9"/>
    <w:rsid w:val="7A923E9A"/>
    <w:rsid w:val="7A964434"/>
    <w:rsid w:val="7AAE78F4"/>
    <w:rsid w:val="7AB160CE"/>
    <w:rsid w:val="7AB7745D"/>
    <w:rsid w:val="7B1C0AF9"/>
    <w:rsid w:val="7B3A72E8"/>
    <w:rsid w:val="7B625593"/>
    <w:rsid w:val="7B7B048A"/>
    <w:rsid w:val="7BB85132"/>
    <w:rsid w:val="7BF45094"/>
    <w:rsid w:val="7C09509A"/>
    <w:rsid w:val="7C4D0079"/>
    <w:rsid w:val="7C703D65"/>
    <w:rsid w:val="7CCC2A7A"/>
    <w:rsid w:val="7CDB439D"/>
    <w:rsid w:val="7CE56503"/>
    <w:rsid w:val="7CF93D5D"/>
    <w:rsid w:val="7CFD1C95"/>
    <w:rsid w:val="7CFE1CC0"/>
    <w:rsid w:val="7D0B583E"/>
    <w:rsid w:val="7D380D29"/>
    <w:rsid w:val="7D4A45B8"/>
    <w:rsid w:val="7D575A6A"/>
    <w:rsid w:val="7D580A83"/>
    <w:rsid w:val="7D646FC7"/>
    <w:rsid w:val="7DA57A41"/>
    <w:rsid w:val="7DB15F8F"/>
    <w:rsid w:val="7DD0598E"/>
    <w:rsid w:val="7DDD71DA"/>
    <w:rsid w:val="7E285E18"/>
    <w:rsid w:val="7E366C9D"/>
    <w:rsid w:val="7E4F3E80"/>
    <w:rsid w:val="7E727769"/>
    <w:rsid w:val="7EB4618D"/>
    <w:rsid w:val="7EC319FB"/>
    <w:rsid w:val="7EDE7E45"/>
    <w:rsid w:val="7EEA1B98"/>
    <w:rsid w:val="7EEF3669"/>
    <w:rsid w:val="7EF20AA2"/>
    <w:rsid w:val="7F030EC3"/>
    <w:rsid w:val="7F1B558F"/>
    <w:rsid w:val="7F361A7E"/>
    <w:rsid w:val="7F8E2E82"/>
    <w:rsid w:val="7FD665D7"/>
    <w:rsid w:val="7FF7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unhideWhenUsed/>
    <w:qFormat/>
    <w:uiPriority w:val="9"/>
    <w:pPr>
      <w:keepNext/>
      <w:keepLines/>
      <w:outlineLvl w:val="1"/>
    </w:pPr>
    <w:rPr>
      <w:rFonts w:ascii="等线 Light" w:hAnsi="等线 Light" w:cs="宋体"/>
      <w:b/>
      <w:bCs/>
      <w:szCs w:val="32"/>
    </w:rPr>
  </w:style>
  <w:style w:type="paragraph" w:styleId="5">
    <w:name w:val="heading 3"/>
    <w:basedOn w:val="1"/>
    <w:next w:val="1"/>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keepNext/>
      <w:jc w:val="center"/>
      <w:outlineLvl w:val="3"/>
    </w:pPr>
    <w:rPr>
      <w:rFonts w:eastAsia="新宋体"/>
      <w:kern w:val="0"/>
      <w:sz w:val="30"/>
      <w:szCs w:val="21"/>
    </w:rPr>
  </w:style>
  <w:style w:type="paragraph" w:styleId="7">
    <w:name w:val="heading 6"/>
    <w:basedOn w:val="1"/>
    <w:next w:val="8"/>
    <w:qFormat/>
    <w:uiPriority w:val="0"/>
    <w:pPr>
      <w:keepNext/>
      <w:jc w:val="center"/>
      <w:outlineLvl w:val="5"/>
    </w:pPr>
    <w:rPr>
      <w:b/>
      <w:kern w:val="0"/>
      <w:sz w:val="44"/>
      <w:szCs w:val="20"/>
    </w:rPr>
  </w:style>
  <w:style w:type="paragraph" w:styleId="10">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lock Text"/>
    <w:basedOn w:val="1"/>
    <w:next w:val="3"/>
    <w:qFormat/>
    <w:uiPriority w:val="0"/>
    <w:pPr>
      <w:spacing w:line="360" w:lineRule="auto"/>
      <w:ind w:right="210" w:rightChars="100" w:firstLine="560" w:firstLineChars="200"/>
    </w:pPr>
    <w:rPr>
      <w:rFonts w:ascii="宋体" w:hAnsi="宋体"/>
      <w:color w:val="000000"/>
      <w:spacing w:val="20"/>
      <w:kern w:val="24"/>
      <w:sz w:val="24"/>
      <w:szCs w:val="18"/>
    </w:rPr>
  </w:style>
  <w:style w:type="paragraph" w:styleId="3">
    <w:name w:val="Body Text"/>
    <w:basedOn w:val="1"/>
    <w:next w:val="1"/>
    <w:qFormat/>
    <w:uiPriority w:val="0"/>
    <w:rPr>
      <w:rFonts w:ascii="仿宋_GB2312" w:eastAsia="仿宋_GB2312"/>
      <w:kern w:val="0"/>
      <w:sz w:val="24"/>
      <w:szCs w:val="20"/>
    </w:rPr>
  </w:style>
  <w:style w:type="paragraph" w:styleId="8">
    <w:name w:val="Normal Indent"/>
    <w:basedOn w:val="1"/>
    <w:next w:val="9"/>
    <w:qFormat/>
    <w:uiPriority w:val="0"/>
    <w:pPr>
      <w:ind w:firstLine="420"/>
    </w:pPr>
    <w:rPr>
      <w:kern w:val="0"/>
      <w:sz w:val="20"/>
      <w:szCs w:val="20"/>
    </w:rPr>
  </w:style>
  <w:style w:type="paragraph" w:styleId="9">
    <w:name w:val="Plain Text"/>
    <w:basedOn w:val="1"/>
    <w:qFormat/>
    <w:uiPriority w:val="0"/>
    <w:rPr>
      <w:rFonts w:ascii="宋体" w:hAnsi="Courier New"/>
      <w:kern w:val="0"/>
      <w:sz w:val="20"/>
      <w:szCs w:val="21"/>
    </w:rPr>
  </w:style>
  <w:style w:type="paragraph" w:styleId="11">
    <w:name w:val="Note Heading"/>
    <w:basedOn w:val="1"/>
    <w:next w:val="1"/>
    <w:qFormat/>
    <w:uiPriority w:val="0"/>
    <w:rPr>
      <w:rFonts w:ascii="Verdana" w:hAnsi="Verdana"/>
      <w:szCs w:val="20"/>
    </w:rPr>
  </w:style>
  <w:style w:type="paragraph" w:styleId="12">
    <w:name w:val="toa heading"/>
    <w:basedOn w:val="1"/>
    <w:next w:val="1"/>
    <w:qFormat/>
    <w:uiPriority w:val="0"/>
    <w:pPr>
      <w:adjustRightInd w:val="0"/>
      <w:spacing w:line="360" w:lineRule="atLeast"/>
      <w:jc w:val="center"/>
      <w:textAlignment w:val="baseline"/>
    </w:pPr>
    <w:rPr>
      <w:rFonts w:ascii="Arial" w:hAnsi="Arial" w:eastAsia="黑体"/>
      <w:kern w:val="0"/>
      <w:sz w:val="36"/>
      <w:szCs w:val="20"/>
    </w:rPr>
  </w:style>
  <w:style w:type="paragraph" w:styleId="13">
    <w:name w:val="annotation text"/>
    <w:basedOn w:val="1"/>
    <w:qFormat/>
    <w:uiPriority w:val="0"/>
    <w:pPr>
      <w:jc w:val="left"/>
    </w:pPr>
  </w:style>
  <w:style w:type="paragraph" w:styleId="14">
    <w:name w:val="Body Text Indent"/>
    <w:basedOn w:val="1"/>
    <w:next w:val="15"/>
    <w:qFormat/>
    <w:uiPriority w:val="0"/>
    <w:pPr>
      <w:ind w:left="765"/>
    </w:pPr>
    <w:rPr>
      <w:rFonts w:ascii="仿宋_GB2312" w:eastAsia="仿宋_GB2312"/>
      <w:kern w:val="0"/>
      <w:sz w:val="28"/>
      <w:szCs w:val="20"/>
    </w:rPr>
  </w:style>
  <w:style w:type="paragraph" w:styleId="15">
    <w:name w:val="envelope return"/>
    <w:basedOn w:val="1"/>
    <w:unhideWhenUsed/>
    <w:qFormat/>
    <w:uiPriority w:val="99"/>
    <w:pPr>
      <w:snapToGrid w:val="0"/>
    </w:pPr>
    <w:rPr>
      <w:rFonts w:ascii="Arial" w:hAnsi="Arial"/>
    </w:rPr>
  </w:style>
  <w:style w:type="paragraph" w:styleId="16">
    <w:name w:val="Body Text Indent 2"/>
    <w:basedOn w:val="1"/>
    <w:qFormat/>
    <w:uiPriority w:val="0"/>
    <w:pPr>
      <w:spacing w:line="500" w:lineRule="exact"/>
      <w:ind w:firstLine="560" w:firstLineChars="200"/>
    </w:pPr>
    <w:rPr>
      <w:rFonts w:eastAsia="仿宋_GB2312"/>
      <w:kern w:val="0"/>
      <w:sz w:val="28"/>
      <w:szCs w:val="20"/>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Body Text Indent 3"/>
    <w:basedOn w:val="1"/>
    <w:next w:val="12"/>
    <w:qFormat/>
    <w:uiPriority w:val="0"/>
    <w:pPr>
      <w:spacing w:after="120"/>
      <w:ind w:left="420" w:leftChars="200"/>
    </w:pPr>
    <w:rPr>
      <w:kern w:val="0"/>
      <w:sz w:val="16"/>
      <w:szCs w:val="16"/>
    </w:rPr>
  </w:style>
  <w:style w:type="paragraph" w:styleId="20">
    <w:name w:val="Normal (Web)"/>
    <w:basedOn w:val="1"/>
    <w:qFormat/>
    <w:uiPriority w:val="99"/>
    <w:pPr>
      <w:spacing w:before="0" w:beforeAutospacing="1" w:after="0" w:afterAutospacing="1"/>
      <w:ind w:left="0" w:right="0"/>
      <w:jc w:val="left"/>
    </w:pPr>
    <w:rPr>
      <w:kern w:val="0"/>
      <w:sz w:val="24"/>
      <w:lang w:val="en-US" w:eastAsia="zh-CN" w:bidi="ar"/>
    </w:rPr>
  </w:style>
  <w:style w:type="paragraph" w:styleId="21">
    <w:name w:val="Body Text First Indent"/>
    <w:basedOn w:val="3"/>
    <w:qFormat/>
    <w:uiPriority w:val="99"/>
    <w:pPr>
      <w:spacing w:after="120" w:line="240" w:lineRule="auto"/>
      <w:ind w:firstLine="420" w:firstLineChars="100"/>
      <w:jc w:val="both"/>
    </w:pPr>
    <w:rPr>
      <w:rFonts w:ascii="Times New Roman" w:hAnsi="Times New Roman" w:eastAsia="宋体"/>
      <w:sz w:val="21"/>
      <w:szCs w:val="22"/>
    </w:rPr>
  </w:style>
  <w:style w:type="paragraph" w:styleId="22">
    <w:name w:val="Body Text First Indent 2"/>
    <w:basedOn w:val="14"/>
    <w:next w:val="19"/>
    <w:unhideWhenUsed/>
    <w:qFormat/>
    <w:uiPriority w:val="99"/>
    <w:pPr>
      <w:ind w:firstLine="20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paragraph" w:customStyle="1" w:styleId="27">
    <w:name w:val="正文1"/>
    <w:basedOn w:val="1"/>
    <w:qFormat/>
    <w:uiPriority w:val="0"/>
    <w:pPr>
      <w:adjustRightInd w:val="0"/>
      <w:spacing w:line="318" w:lineRule="atLeast"/>
      <w:ind w:left="369" w:firstLine="369"/>
      <w:textAlignment w:val="baseline"/>
    </w:pPr>
    <w:rPr>
      <w:rFonts w:ascii="宋体"/>
      <w:szCs w:val="20"/>
    </w:rPr>
  </w:style>
  <w:style w:type="paragraph" w:customStyle="1" w:styleId="28">
    <w:name w:val="style4"/>
    <w:basedOn w:val="1"/>
    <w:next w:val="29"/>
    <w:qFormat/>
    <w:uiPriority w:val="0"/>
    <w:pPr>
      <w:widowControl/>
      <w:spacing w:before="280" w:after="280"/>
    </w:pPr>
    <w:rPr>
      <w:rFonts w:ascii="宋体"/>
      <w:sz w:val="18"/>
    </w:rPr>
  </w:style>
  <w:style w:type="paragraph" w:customStyle="1" w:styleId="29">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Arial" w:hAnsi="Arial" w:eastAsia="PMingLiU" w:cs="Times New Roman"/>
      <w:kern w:val="0"/>
      <w:sz w:val="20"/>
      <w:szCs w:val="20"/>
      <w:lang w:val="en-US" w:eastAsia="zh-CN" w:bidi="ar"/>
    </w:rPr>
  </w:style>
  <w:style w:type="paragraph" w:customStyle="1" w:styleId="31">
    <w:name w:val="普通正文"/>
    <w:basedOn w:val="1"/>
    <w:qFormat/>
    <w:uiPriority w:val="0"/>
    <w:pPr>
      <w:adjustRightInd w:val="0"/>
      <w:spacing w:before="120" w:after="120" w:line="360" w:lineRule="auto"/>
      <w:ind w:left="-2" w:right="120" w:firstLine="480"/>
      <w:jc w:val="center"/>
      <w:textAlignment w:val="baseline"/>
    </w:pPr>
    <w:rPr>
      <w:rFonts w:ascii="Arial" w:hAnsi="Arial"/>
      <w:kern w:val="0"/>
      <w:sz w:val="24"/>
    </w:rPr>
  </w:style>
  <w:style w:type="paragraph" w:customStyle="1" w:styleId="32">
    <w:name w:val="正文缩进2格"/>
    <w:basedOn w:val="1"/>
    <w:qFormat/>
    <w:uiPriority w:val="0"/>
    <w:pPr>
      <w:spacing w:line="600" w:lineRule="exact"/>
      <w:ind w:firstLine="639" w:firstLineChars="206"/>
    </w:pPr>
    <w:rPr>
      <w:rFonts w:ascii="仿宋_GB2312" w:hAnsi="宋体" w:eastAsia="仿宋_GB2312"/>
      <w:kern w:val="0"/>
      <w:sz w:val="31"/>
      <w:szCs w:val="28"/>
    </w:rPr>
  </w:style>
  <w:style w:type="paragraph" w:customStyle="1" w:styleId="3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无间隔1"/>
    <w:qFormat/>
    <w:uiPriority w:val="0"/>
    <w:rPr>
      <w:rFonts w:ascii="Times New Roman" w:hAnsi="Times New Roman" w:eastAsia="宋体" w:cs="Times New Roman"/>
      <w:sz w:val="22"/>
      <w:szCs w:val="22"/>
      <w:lang w:val="en-US" w:eastAsia="en-US" w:bidi="en-US"/>
    </w:rPr>
  </w:style>
  <w:style w:type="paragraph" w:customStyle="1" w:styleId="36">
    <w:name w:val="标题 41"/>
    <w:basedOn w:val="1"/>
    <w:next w:val="1"/>
    <w:qFormat/>
    <w:uiPriority w:val="0"/>
    <w:pPr>
      <w:keepNext/>
      <w:jc w:val="center"/>
      <w:outlineLvl w:val="3"/>
    </w:pPr>
    <w:rPr>
      <w:rFonts w:eastAsia="新宋体"/>
      <w:sz w:val="3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b79f9d8e-407f-4228-bb79-b44e07ab18a0</errorID>
      <errorWord>二0二六</errorWord>
      <group>L1_Knowledge</group>
      <groupName>知识性问题</groupName>
      <ability>L2_Knowledge</ability>
      <abilityName>其他知识</abilityName>
      <candidateList>
        <item>二〇二六</item>
      </candidateList>
      <explain/>
      <paraID>607EF1C8</paraID>
      <start>0</start>
      <end>4</end>
      <status>unmodified</status>
      <modifiedWord/>
      <trackRevisions>false</trackRevisions>
    </reviewItem>
    <reviewItem>
      <errorID>a8fb7677-91f2-49fe-96f6-071fbc9271b8</errorID>
      <errorWord>(</errorWord>
      <group>L1_Format</group>
      <groupName>格式问题</groupName>
      <ability>L2_HalfPunc</ability>
      <abilityName>全半角检查</abilityName>
      <candidateList>
        <item>（</item>
      </candidateList>
      <explain>文本全半角错误。</explain>
      <paraID>7099F379</paraID>
      <start>1</start>
      <end>2</end>
      <status>unmodified</status>
      <modifiedWord/>
      <trackRevisions>false</trackRevisions>
    </reviewItem>
    <reviewItem>
      <errorID>14a6b57a-4fed-455c-a9cd-76bb0c436dd7</errorID>
      <errorWord>间</errorWord>
      <group>L1_Word</group>
      <groupName>字词问题</groupName>
      <ability>L2_Typo</ability>
      <abilityName>字词错误</abilityName>
      <candidateList>
        <item>间之</item>
      </candidateList>
      <explain/>
      <paraID>2F14EE3D</paraID>
      <start>14</start>
      <end>15</end>
      <status>unmodified</status>
      <modifiedWord/>
      <trackRevisions>false</trackRevisions>
    </reviewItem>
    <reviewItem>
      <errorID>b52e8a98-e106-4cfb-bcb6-d0e8142718b8</errorID>
      <errorWord>其它</errorWord>
      <group>L1_Word</group>
      <groupName>字词问题</groupName>
      <ability>L2_Alias</ability>
      <abilityName>也作/曾用词</abilityName>
      <candidateList>
        <item>其他</item>
      </candidateList>
      <explain>词汇[其它]为不规范表述或旧称，其规范书面表述为[其他]。</explain>
      <paraID>5BA3DB6B</paraID>
      <start>64</start>
      <end>66</end>
      <status>unmodified</status>
      <modifiedWord/>
      <trackRevisions>false</trackRevisions>
    </reviewItem>
    <reviewItem>
      <errorID>66372172-0e64-4122-8d78-38e1c9ee3c2c</errorID>
      <errorWord>过程中涉及到</errorWord>
      <group>L1_Word</group>
      <groupName>字词问题</groupName>
      <ability>L2_Typo</ability>
      <abilityName>字词错误</abilityName>
      <candidateList>
        <item>过程中涉及</item>
      </candidateList>
      <explain/>
      <paraID>482A0AB4</paraID>
      <start>9</start>
      <end>15</end>
      <status>unmodified</status>
      <modifiedWord/>
      <trackRevisions>false</trackRevisions>
    </reviewItem>
    <reviewItem>
      <errorID>05a83ab0-7c63-4325-a0a2-df2190b8ab71</errorID>
      <errorWord>有助于对</errorWord>
      <group>L1_Grammar</group>
      <groupName>语法问题</groupName>
      <ability>L2_Grammar</ability>
      <abilityName>语法错误</abilityName>
      <candidateList>
        <item>有助于</item>
      </candidateList>
      <explain/>
      <paraID>2D36E038</paraID>
      <start>9</start>
      <end>13</end>
      <status>unmodified</status>
      <modifiedWord/>
      <trackRevisions>false</trackRevisions>
    </reviewItem>
    <reviewItem>
      <errorID>9e27df69-75ec-4b38-b5c7-3736c58be0ad</errorID>
      <errorWord>做出</errorWord>
      <group>L1_Word</group>
      <groupName>字词问题</groupName>
      <ability>L2_Typo</ability>
      <abilityName>字词错误</abilityName>
      <candidateList>
        <item>作出</item>
      </candidateList>
      <explain/>
      <paraID>40E08143</paraID>
      <start>23</start>
      <end>25</end>
      <status>unmodified</status>
      <modifiedWord/>
      <trackRevisions>false</trackRevisions>
    </reviewItem>
    <reviewItem>
      <errorID>e1cc0be5-464d-4e15-a67d-9a3eaf598542</errorID>
      <errorWord>供应商人</errorWord>
      <group>L1_Word</group>
      <groupName>字词问题</groupName>
      <ability>L2_Typo</ability>
      <abilityName>字词错误</abilityName>
      <candidateList>
        <item>供应商</item>
      </candidateList>
      <explain/>
      <paraID>344E805A</paraID>
      <start>19</start>
      <end>23</end>
      <status>unmodified</status>
      <modifiedWord/>
      <trackRevisions>false</trackRevisions>
    </reviewItem>
    <reviewItem>
      <errorID>fba51825-eefa-49f3-abf9-d84a040ba914</errorID>
      <errorWord>不</errorWord>
      <group>L1_Word</group>
      <groupName>字词问题</groupName>
      <ability>L2_Typo</ability>
      <abilityName>字词错误</abilityName>
      <candidateList>
        <item>不符</item>
      </candidateList>
      <explain/>
      <paraID>280F4A0A</paraID>
      <start>46</start>
      <end>47</end>
      <status>unmodified</status>
      <modifiedWord/>
      <trackRevisions>false</trackRevisions>
    </reviewItem>
    <reviewItem>
      <errorID>a80156e7-be3e-4dc8-910f-00a362b0ac10</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1AAE9E4D</paraID>
      <start>20</start>
      <end>22</end>
      <status>unmodified</status>
      <modifiedWord/>
      <trackRevisions>false</trackRevisions>
    </reviewItem>
    <reviewItem>
      <errorID>b6b4a791-62bb-4e3c-ba7a-bc822fbe8995</errorID>
      <errorWord>保持通讯畅通</errorWord>
      <group>L1_Word</group>
      <groupName>字词问题</groupName>
      <ability>L2_Typo</ability>
      <abilityName>字词错误</abilityName>
      <candidateList>
        <item>保持通信畅通</item>
      </candidateList>
      <explain/>
      <paraID>63CBC207</paraID>
      <start>14</start>
      <end>20</end>
      <status>unmodified</status>
      <modifiedWord/>
      <trackRevisions>false</trackRevisions>
    </reviewItem>
    <reviewItem>
      <errorID>2772ce1d-1b62-443c-9359-dc9f35026511</errorID>
      <errorWord>法律、法规</errorWord>
      <group>L1_Word</group>
      <groupName>字词问题</groupName>
      <ability>L2_Typo</ability>
      <abilityName>字词错误</abilityName>
      <candidateList>
        <item>法律法规</item>
      </candidateList>
      <explain/>
      <paraID>683C9E1B</paraID>
      <start>8</start>
      <end>13</end>
      <status>unmodified</status>
      <modifiedWord/>
      <trackRevisions>false</trackRevisions>
    </reviewItem>
    <reviewItem>
      <errorID>216e78d3-5331-4273-98ef-cf50e6e79810</errorID>
      <errorWord>法律、法规</errorWord>
      <group>L1_Word</group>
      <groupName>字词问题</groupName>
      <ability>L2_Typo</ability>
      <abilityName>字词错误</abilityName>
      <candidateList>
        <item>法律法规</item>
      </candidateList>
      <explain/>
      <paraID>73DC699E</paraID>
      <start>8</start>
      <end>13</end>
      <status>unmodified</status>
      <modifiedWord/>
      <trackRevisions>false</trackRevisions>
    </reviewItem>
    <reviewItem>
      <errorID>6c2db909-bfb2-42ad-808a-2af5d2567341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6DE6E31</paraID>
      <start>0</start>
      <end>2</end>
      <status>unmodified</status>
      <modifiedWord/>
      <trackRevisions>false</trackRevisions>
    </reviewItem>
    <reviewItem>
      <errorID>53e5f8a6-0957-43ac-9564-3d97cd366c3d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30F4E85D</paraID>
      <start>13</start>
      <end>16</end>
      <status>unmodified</status>
      <modifiedWord/>
      <trackRevisions>false</trackRevisions>
    </reviewItem>
    <reviewItem>
      <errorID>b3eef832-364a-4edd-b57d-6a0fa1b1b55f</errorID>
      <errorWord>及</errorWord>
      <group>L1_Word</group>
      <groupName>字词问题</groupName>
      <ability>L2_Typo</ability>
      <abilityName>字词错误</abilityName>
      <candidateList>
        <item/>
      </candidateList>
      <explain/>
      <paraID>30F4E85D</paraID>
      <start>79</start>
      <end>80</end>
      <status>unmodified</status>
      <modifiedWord/>
      <trackRevisions>false</trackRevisions>
    </reviewItem>
    <reviewItem>
      <errorID>c7559a39-394f-4a74-a5d5-b5990a2f8ab7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4F7E0BC</paraID>
      <start>0</start>
      <end>2</end>
      <status>unmodified</status>
      <modifiedWord/>
      <trackRevisions>false</trackRevisions>
    </reviewItem>
    <reviewItem>
      <errorID>e4270dc6-faca-40c0-83b3-94c548868ad6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300BD012</paraID>
      <start>0</start>
      <end>2</end>
      <status>unmodified</status>
      <modifiedWord/>
      <trackRevisions>false</trackRevisions>
    </reviewItem>
    <reviewItem>
      <errorID>ecf063d0-0979-4bc7-a8a0-565f81e6b583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214BFD77</paraID>
      <start>0</start>
      <end>2</end>
      <status>unmodified</status>
      <modifiedWord/>
      <trackRevisions>false</trackRevisions>
    </reviewItem>
    <reviewItem>
      <errorID>2d99fe90-aa08-4c06-a70c-1a9962e024c8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3F3DA3FF</paraID>
      <start>0</start>
      <end>2</end>
      <status>unmodified</status>
      <modifiedWord/>
      <trackRevisions>false</trackRevisions>
    </reviewItem>
    <reviewItem>
      <errorID>0915b5ed-ed7a-4c26-a74d-1b0a2a5ce501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6716B444</paraID>
      <start>0</start>
      <end>2</end>
      <status>unmodified</status>
      <modifiedWord/>
      <trackRevisions>false</trackRevisions>
    </reviewItem>
    <reviewItem>
      <errorID>75407b47-7ead-4c84-8163-84e57c8ce738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8A9250A</paraID>
      <start>0</start>
      <end>2</end>
      <status>unmodified</status>
      <modifiedWord/>
      <trackRevisions>false</trackRevisions>
    </reviewItem>
    <reviewItem>
      <errorID>0eb50fa0-c97f-420c-ad6b-48afb3f7e341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7879A051</paraID>
      <start>0</start>
      <end>2</end>
      <status>unmodified</status>
      <modifiedWord/>
      <trackRevisions>false</trackRevisions>
    </reviewItem>
    <reviewItem>
      <errorID>83bbd114-486d-4770-a185-73c597dee6f3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5319BC72</paraID>
      <start>0</start>
      <end>2</end>
      <status>unmodified</status>
      <modifiedWord/>
      <trackRevisions>false</trackRevisions>
    </reviewItem>
    <reviewItem>
      <errorID>f44a3961-50c4-4538-9e9e-9fd1c2062d1b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7840AA84</paraID>
      <start>0</start>
      <end>2</end>
      <status>unmodified</status>
      <modifiedWord/>
      <trackRevisions>false</trackRevisions>
    </reviewItem>
    <reviewItem>
      <errorID>8e456652-df72-4a5b-b922-04e7c0dbc3d7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37D91E37</paraID>
      <start>0</start>
      <end>2</end>
      <status>unmodified</status>
      <modifiedWord/>
      <trackRevisions>false</trackRevisions>
    </reviewItem>
    <reviewItem>
      <errorID>bdc80d2b-38c0-4209-b6ae-d045daaada76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1C2268B7</paraID>
      <start>0</start>
      <end>2</end>
      <status>unmodified</status>
      <modifiedWord/>
      <trackRevisions>false</trackRevisions>
    </reviewItem>
    <reviewItem>
      <errorID>3f4f7c4f-77cf-41f0-9080-a5d25889c2f8</errorID>
      <errorWord>)</errorWord>
      <group>L1_Format</group>
      <groupName>格式问题</groupName>
      <ability>L2_HalfPunc</ability>
      <abilityName>全半角检查</abilityName>
      <candidateList>
        <item>）</item>
      </candidateList>
      <explain>文本全半角错误。</explain>
      <paraID>416363AF</paraID>
      <start>37</start>
      <end>38</end>
      <status>unmodified</status>
      <modifiedWord/>
      <trackRevisions>false</trackRevisions>
    </reviewItem>
    <reviewItem>
      <errorID>fcb3345b-ed67-4326-9c5d-4977cb47b13d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52397A9E</paraID>
      <start>0</start>
      <end>2</end>
      <status>unmodified</status>
      <modifiedWord/>
      <trackRevisions>false</trackRevisions>
    </reviewItem>
    <reviewItem>
      <errorID>1e2a9c4e-b5bf-4602-830b-f188f2b4aece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3B00342C</paraID>
      <start>0</start>
      <end>2</end>
      <status>unmodified</status>
      <modifiedWord/>
      <trackRevisions>false</trackRevisions>
    </reviewItem>
    <reviewItem>
      <errorID>4932b0ab-2014-4270-b4f6-aa9b0324d6a9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6436DD23</paraID>
      <start>0</start>
      <end>2</end>
      <status>unmodified</status>
      <modifiedWord/>
      <trackRevisions>false</trackRevisions>
    </reviewItem>
    <reviewItem>
      <errorID>677e778d-cf4a-42b3-9bf8-fd8a4605fb99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423CDF09</paraID>
      <start>0</start>
      <end>2</end>
      <status>unmodified</status>
      <modifiedWord/>
      <trackRevisions>false</trackRevisions>
    </reviewItem>
    <reviewItem>
      <errorID>e3e200a2-afdf-4b4f-aafa-00a6f260f289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7D334A8B</paraID>
      <start>0</start>
      <end>2</end>
      <status>unmodified</status>
      <modifiedWord/>
      <trackRevisions>false</trackRevisions>
    </reviewItem>
    <reviewItem>
      <errorID>8f70d918-00c1-4ae6-a865-4892132ea19c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77AAD8E6</paraID>
      <start>0</start>
      <end>2</end>
      <status>unmodified</status>
      <modifiedWord/>
      <trackRevisions>false</trackRevisions>
    </reviewItem>
    <reviewItem>
      <errorID>0a7b37cf-0e0c-44ca-bffa-3dcd2c94ca69</errorID>
      <errorWord>《安全生产法》</errorWord>
      <group>L1_Word</group>
      <groupName>字词问题</groupName>
      <ability>L2_Typo</ability>
      <abilityName>字词错误</abilityName>
      <candidateList>
        <item>《中华人民共和国安全生产法》</item>
      </candidateList>
      <explain/>
      <paraID>77AAD8E6</paraID>
      <start>9</start>
      <end>16</end>
      <status>unmodified</status>
      <modifiedWord/>
      <trackRevisions>false</trackRevisions>
    </reviewItem>
    <reviewItem>
      <errorID>b51b582f-554c-4a21-9598-8a4c1ef18de3</errorID>
      <errorWord>法律、法规</errorWord>
      <group>L1_Word</group>
      <groupName>字词问题</groupName>
      <ability>L2_Typo</ability>
      <abilityName>字词错误</abilityName>
      <candidateList>
        <item>法律法规</item>
      </candidateList>
      <explain/>
      <paraID>77AAD8E6</paraID>
      <start>32</start>
      <end>37</end>
      <status>unmodified</status>
      <modifiedWord/>
      <trackRevisions>false</trackRevisions>
    </reviewItem>
    <reviewItem>
      <errorID>53256d62-a3ed-4849-a112-5634147fdb6a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1E37716E</paraID>
      <start>0</start>
      <end>2</end>
      <status>unmodified</status>
      <modifiedWord/>
      <trackRevisions>false</trackRevisions>
    </reviewItem>
    <reviewItem>
      <errorID>92a039cd-2bf4-49da-8c31-9b748527aaa9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784058A</paraID>
      <start>0</start>
      <end>2</end>
      <status>unmodified</status>
      <modifiedWord/>
      <trackRevisions>false</trackRevisions>
    </reviewItem>
    <reviewItem>
      <errorID>a3e3f28d-9490-4e77-9658-4292801ef5c3</errorID>
      <errorWord>,</errorWord>
      <group>L1_Format</group>
      <groupName>格式问题</groupName>
      <ability>L2_HalfPunc</ability>
      <abilityName>全半角检查</abilityName>
      <candidateList>
        <item>，</item>
      </candidateList>
      <explain>文本全半角错误。</explain>
      <paraID> 784058A</paraID>
      <start>15</start>
      <end>16</end>
      <status>unmodified</status>
      <modifiedWord/>
      <trackRevisions>false</trackRevisions>
    </reviewItem>
    <reviewItem>
      <errorID>7c709938-ba55-40fd-a35b-48e6ff0730a1</errorID>
      <errorWord>,</errorWord>
      <group>L1_Format</group>
      <groupName>格式问题</groupName>
      <ability>L2_HalfPunc</ability>
      <abilityName>全半角检查</abilityName>
      <candidateList>
        <item>，</item>
      </candidateList>
      <explain>文本全半角错误。</explain>
      <paraID> 784058A</paraID>
      <start>22</start>
      <end>23</end>
      <status>unmodified</status>
      <modifiedWord/>
      <trackRevisions>false</trackRevisions>
    </reviewItem>
    <reviewItem>
      <errorID>f267d4a8-a49c-462d-9e01-a304b2a18356</errorID>
      <errorWord>人民法院诉讼解决</errorWord>
      <group>L1_Word</group>
      <groupName>字词问题</groupName>
      <ability>L2_Typo</ability>
      <abilityName>字词错误</abilityName>
      <candidateList>
        <item>人民法院提起诉讼解决</item>
      </candidateList>
      <explain/>
      <paraID>439219FA</paraID>
      <start>36</start>
      <end>44</end>
      <status>unmodified</status>
      <modifiedWord/>
      <trackRevisions>false</trackRevisions>
    </reviewItem>
    <reviewItem>
      <errorID>9b1fd64a-ad7d-4e4f-b75b-114baf7ca6cf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584A421E</paraID>
      <start>0</start>
      <end>2</end>
      <status>unmodified</status>
      <modifiedWord/>
      <trackRevisions>false</trackRevisions>
    </reviewItem>
    <reviewItem>
      <errorID>ed718797-9070-4341-9440-3551a72349b2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48E2207A</paraID>
      <start>0</start>
      <end>2</end>
      <status>unmodified</status>
      <modifiedWord/>
      <trackRevisions>false</trackRevisions>
    </reviewItem>
    <reviewItem>
      <errorID>2059ba7d-1bc2-4dee-92a8-f5447be62204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78229D46</paraID>
      <start>0</start>
      <end>2</end>
      <status>unmodified</status>
      <modifiedWord/>
      <trackRevisions>false</trackRevisions>
    </reviewItem>
    <reviewItem>
      <errorID>79dbe7ba-80e0-4b57-927d-2e878e030d61</errorID>
      <errorWord>:</errorWord>
      <group>L1_Format</group>
      <groupName>格式问题</groupName>
      <ability>L2_HalfPunc</ability>
      <abilityName>全半角检查</abilityName>
      <candidateList>
        <item>：</item>
      </candidateList>
      <explain>文本全半角错误。</explain>
      <paraID>2E8E9140</paraID>
      <start>37</start>
      <end>38</end>
      <status>unmodified</status>
      <modifiedWord/>
      <trackRevisions>false</trackRevisions>
    </reviewItem>
    <reviewItem>
      <errorID>5febe558-a7e2-4a13-828a-651089bbea9f</errorID>
      <errorWord>;</errorWord>
      <group>L1_Format</group>
      <groupName>格式问题</groupName>
      <ability>L2_HalfPunc</ability>
      <abilityName>全半角检查</abilityName>
      <candidateList>
        <item>；</item>
      </candidateList>
      <explain>文本全半角错误。</explain>
      <paraID>2E8E9140</paraID>
      <start>67</start>
      <end>68</end>
      <status>unmodified</status>
      <modifiedWord/>
      <trackRevisions>false</trackRevisions>
    </reviewItem>
    <reviewItem>
      <errorID>59d4bbdf-ad9f-46c6-b4a4-8edb6d8ebb69</errorID>
      <errorWord>,</errorWord>
      <group>L1_Format</group>
      <groupName>格式问题</groupName>
      <ability>L2_HalfPunc</ability>
      <abilityName>全半角检查</abilityName>
      <candidateList>
        <item>，</item>
      </candidateList>
      <explain>文本全半角错误。</explain>
      <paraID>29845624</paraID>
      <start>176</start>
      <end>177</end>
      <status>unmodified</status>
      <modifiedWord/>
      <trackRevisions>false</trackRevisions>
    </reviewItem>
    <reviewItem>
      <errorID>fc97d496-5322-4308-bd53-a9737d50126a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72441974</paraID>
      <start>0</start>
      <end>2</end>
      <status>unmodified</status>
      <modifiedWord/>
      <trackRevisions>false</trackRevisions>
    </reviewItem>
    <reviewItem>
      <errorID>8c51822a-32b6-4f92-a369-f9fe23686136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1ADE9511</paraID>
      <start>0</start>
      <end>2</end>
      <status>unmodified</status>
      <modifiedWord/>
      <trackRevisions>false</trackRevisions>
    </reviewItem>
    <reviewItem>
      <errorID>6840b51e-68d2-4b7b-9964-8fb78e5fbd51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64CC8DA1</paraID>
      <start>0</start>
      <end>2</end>
      <status>unmodified</status>
      <modifiedWord/>
      <trackRevisions>false</trackRevisions>
    </reviewItem>
    <reviewItem>
      <errorID>ec84796b-c044-42ee-bc23-a5ae6e8228c7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2DC044F</paraID>
      <start>0</start>
      <end>2</end>
      <status>unmodified</status>
      <modifiedWord/>
      <trackRevisions>false</trackRevisions>
    </reviewItem>
    <reviewItem>
      <errorID>48edc81c-4c91-45ab-9b77-e1118e213836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4DC02D1E</paraID>
      <start>0</start>
      <end>2</end>
      <status>unmodified</status>
      <modifiedWord/>
      <trackRevisions>false</trackRevisions>
    </reviewItem>
    <reviewItem>
      <errorID>7753d35d-b6c8-4568-b3ad-1dc4c662704b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1EFED524</paraID>
      <start>0</start>
      <end>2</end>
      <status>unmodified</status>
      <modifiedWord/>
      <trackRevisions>false</trackRevisions>
    </reviewItem>
    <reviewItem>
      <errorID>da82ad97-e0ff-418d-9476-9c11d5250aed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799C13CB</paraID>
      <start>0</start>
      <end>2</end>
      <status>unmodified</status>
      <modifiedWord/>
      <trackRevisions>false</trackRevisions>
    </reviewItem>
    <reviewItem>
      <errorID>93a851a1-227f-4f7d-afc4-2690a281194f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FE59132</paraID>
      <start>0</start>
      <end>2</end>
      <status>unmodified</status>
      <modifiedWord/>
      <trackRevisions>false</trackRevisions>
    </reviewItem>
    <reviewItem>
      <errorID>b71a159c-b0ed-4e97-9d4e-03e9024ce417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4398F796</paraID>
      <start>0</start>
      <end>2</end>
      <status>unmodified</status>
      <modifiedWord/>
      <trackRevisions>false</trackRevisions>
    </reviewItem>
    <reviewItem>
      <errorID>c5c32c4f-5359-4dbb-a31d-bdb78b5bd490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3DCEE521</paraID>
      <start>0</start>
      <end>2</end>
      <status>unmodified</status>
      <modifiedWord/>
      <trackRevisions>false</trackRevisions>
    </reviewItem>
    <reviewItem>
      <errorID>47ebd5a8-6296-42d2-92ee-809d86c2e4f5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454854C4</paraID>
      <start>0</start>
      <end>2</end>
      <status>unmodified</status>
      <modifiedWord/>
      <trackRevisions>false</trackRevisions>
    </reviewItem>
    <reviewItem>
      <errorID>e04901dc-5fc5-4bb6-afd0-457208560ed5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30543FEB</paraID>
      <start>0</start>
      <end>2</end>
      <status>unmodified</status>
      <modifiedWord/>
      <trackRevisions>false</trackRevisions>
    </reviewItem>
    <reviewItem>
      <errorID>dad6e61b-55d2-4cdc-beb0-ea36c03f3f50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24A03460</paraID>
      <start>0</start>
      <end>2</end>
      <status>unmodified</status>
      <modifiedWord/>
      <trackRevisions>false</trackRevisions>
    </reviewItem>
    <reviewItem>
      <errorID>7a934b0a-1743-40ad-b7fb-adb7bd7e943e</errorID>
      <errorWord>)</errorWord>
      <group>L1_Format</group>
      <groupName>格式问题</groupName>
      <ability>L2_HalfPunc</ability>
      <abilityName>全半角检查</abilityName>
      <candidateList>
        <item>）</item>
      </candidateList>
      <explain>文本全半角错误。</explain>
      <paraID>1972E98D</paraID>
      <start>133</start>
      <end>134</end>
      <status>unmodified</status>
      <modifiedWord/>
      <trackRevisions>false</trackRevisions>
    </reviewItem>
    <reviewItem>
      <errorID>2646b87a-0305-4c95-8fa8-b15291c80852</errorID>
      <errorWord>：</errorWord>
      <group>L1_Format</group>
      <groupName>格式问题</groupName>
      <ability>L2_HalfPunc</ability>
      <abilityName>全半角检查</abilityName>
      <candidateList>
        <item>:</item>
      </candidateList>
      <explain>文本全半角错误。</explain>
      <paraID>463F9644</paraID>
      <start>58</start>
      <end>59</end>
      <status>unmodified</status>
      <modifiedWord/>
      <trackRevisions>false</trackRevisions>
    </reviewItem>
    <reviewItem>
      <errorID>e70fae9b-af57-46ea-ab95-3a0ea9c655cf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3E56E52D</paraID>
      <start>0</start>
      <end>2</end>
      <status>unmodified</status>
      <modifiedWord/>
      <trackRevisions>false</trackRevisions>
    </reviewItem>
    <reviewItem>
      <errorID>790e34fe-722b-4e01-9e80-9e5d81af5396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699FA2DC</paraID>
      <start>63</start>
      <end>64</end>
      <status>unmodified</status>
      <modifiedWord/>
      <trackRevisions>false</trackRevisions>
    </reviewItem>
    <reviewItem>
      <errorID>a7d05b6d-c376-4878-af84-ab67872f2e23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37DDE97C</paraID>
      <start>60</start>
      <end>61</end>
      <status>unmodified</status>
      <modifiedWord/>
      <trackRevisions>false</trackRevisions>
    </reviewItem>
    <reviewItem>
      <errorID>0f228a0c-2e61-4fd9-8a1d-ff9ec92c0080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593AEDE</paraID>
      <start>0</start>
      <end>2</end>
      <status>unmodified</status>
      <modifiedWord/>
      <trackRevisions>false</trackRevisions>
    </reviewItem>
    <reviewItem>
      <errorID>177b53f2-a23e-408b-8af8-4dd0e82c75f7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79C43C1A</paraID>
      <start>168</start>
      <end>169</end>
      <status>unmodified</status>
      <modifiedWord/>
      <trackRevisions>false</trackRevisions>
    </reviewItem>
    <reviewItem>
      <errorID>905e4803-f99b-4a7c-b8d0-0364dc390868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79C43C1A</paraID>
      <start>207</start>
      <end>208</end>
      <status>unmodified</status>
      <modifiedWord/>
      <trackRevisions>false</trackRevisions>
    </reviewItem>
    <reviewItem>
      <errorID>ffed3bca-4eca-4a6a-aa10-9a8ad660e57d</errorID>
      <errorWord>本项目涉及到</errorWord>
      <group>L1_Word</group>
      <groupName>字词问题</groupName>
      <ability>L2_Typo</ability>
      <abilityName>字词错误</abilityName>
      <candidateList>
        <item>本项目涉及</item>
      </candidateList>
      <explain/>
      <paraID>109594B2</paraID>
      <start>2</start>
      <end>8</end>
      <status>unmodified</status>
      <modifiedWord/>
      <trackRevisions>false</trackRevisions>
    </reviewItem>
    <reviewItem>
      <errorID>f8269c03-72bf-4493-be59-c3d6b4921e9d</errorID>
      <errorWord>作</errorWord>
      <group>L1_Word</group>
      <groupName>字词问题</groupName>
      <ability>L2_Typo</ability>
      <abilityName>字词错误</abilityName>
      <candidateList>
        <item>做</item>
      </candidateList>
      <explain>存在发音相同字词的误用。</explain>
      <paraID>52A16865</paraID>
      <start>17</start>
      <end>18</end>
      <status>unmodified</status>
      <modifiedWord/>
      <trackRevisions>false</trackRevisions>
    </reviewItem>
    <reviewItem>
      <errorID>559fe55a-e70e-4947-9a17-ddca5696e91f</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52A16865</paraID>
      <start>75</start>
      <end>79</end>
      <status>unmodified</status>
      <modifiedWord/>
      <trackRevisions>false</trackRevisions>
    </reviewItem>
    <reviewItem>
      <errorID>5f1a5b20-a3a5-48be-b718-9ffe431bbac2</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 E387A07</paraID>
      <start>51</start>
      <end>55</end>
      <status>unmodified</status>
      <modifiedWord/>
      <trackRevisions>false</trackRevisions>
    </reviewItem>
    <reviewItem>
      <errorID>965e5184-1c17-4fb2-8acb-42475ac68ad6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6C9AF713</paraID>
      <start>0</start>
      <end>2</end>
      <status>unmodified</status>
      <modifiedWord/>
      <trackRevisions>false</trackRevisions>
    </reviewItem>
    <reviewItem>
      <errorID>c467b48d-79e1-4f5d-a340-35b1f620013a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4698AF40</paraID>
      <start>0</start>
      <end>2</end>
      <status>unmodified</status>
      <modifiedWord/>
      <trackRevisions>false</trackRevisions>
    </reviewItem>
    <reviewItem>
      <errorID>804de3e9-fba4-4d0c-8d3a-a6f0a8809385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1EFF8941</paraID>
      <start>0</start>
      <end>2</end>
      <status>unmodified</status>
      <modifiedWord/>
      <trackRevisions>false</trackRevisions>
    </reviewItem>
    <reviewItem>
      <errorID>3792a2d8-3cbf-455e-9610-1aead2618d05</errorID>
      <errorWord>所有的</errorWord>
      <group>L1_Word</group>
      <groupName>字词问题</groupName>
      <ability>L2_Typo</ability>
      <abilityName>字词错误</abilityName>
      <candidateList>
        <item>所有</item>
      </candidateList>
      <explain/>
      <paraID>1441907C</paraID>
      <start>12</start>
      <end>15</end>
      <status>unmodified</status>
      <modifiedWord/>
      <trackRevisions>false</trackRevisions>
    </reviewItem>
    <reviewItem>
      <errorID>3763a6b0-b2cc-4cb3-ae27-6aa8b9185c93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60311DF7</paraID>
      <start>0</start>
      <end>2</end>
      <status>unmodified</status>
      <modifiedWord/>
      <trackRevisions>false</trackRevisions>
    </reviewItem>
    <reviewItem>
      <errorID>febdfbce-f40b-45db-9fac-81ab291b1939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1B2E228D</paraID>
      <start>0</start>
      <end>2</end>
      <status>unmodified</status>
      <modifiedWord/>
      <trackRevisions>false</trackRevisions>
    </reviewItem>
    <reviewItem>
      <errorID>4703ca4f-407c-46d4-a957-97ac06f4768e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2BA65887</paraID>
      <start>0</start>
      <end>2</end>
      <status>unmodified</status>
      <modifiedWord/>
      <trackRevisions>false</trackRevisions>
    </reviewItem>
    <reviewItem>
      <errorID>296ed9b2-9df7-4f06-8b76-2543ad4bb50c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38E66B52</paraID>
      <start>0</start>
      <end>2</end>
      <status>unmodified</status>
      <modifiedWord/>
      <trackRevisions>false</trackRevisions>
    </reviewItem>
    <reviewItem>
      <errorID>97bd7b93-d59b-4c27-accb-0df03954cb34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7F40C0A9</paraID>
      <start>0</start>
      <end>2</end>
      <status>unmodified</status>
      <modifiedWord/>
      <trackRevisions>false</trackRevisions>
    </reviewItem>
    <reviewItem>
      <errorID>a9aef837-875c-4a87-a471-66506e525bee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BFF530</paraID>
      <start>0</start>
      <end>2</end>
      <status>unmodified</status>
      <modifiedWord/>
      <trackRevisions>false</trackRevisions>
    </reviewItem>
    <reviewItem>
      <errorID>1319bea3-64a1-4464-bf2f-bc33237c4848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7A445E02</paraID>
      <start>0</start>
      <end>2</end>
      <status>unmodified</status>
      <modifiedWord/>
      <trackRevisions>false</trackRevisions>
    </reviewItem>
    <reviewItem>
      <errorID>82dca2f5-248c-4b3d-b8b6-66f159c5ce98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62077533</paraID>
      <start>0</start>
      <end>2</end>
      <status>unmodified</status>
      <modifiedWord/>
      <trackRevisions>false</trackRevisions>
    </reviewItem>
    <reviewItem>
      <errorID>1cf58a08-8cab-4099-b961-0b37663dcd19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6B05CA73</paraID>
      <start>0</start>
      <end>2</end>
      <status>unmodified</status>
      <modifiedWord/>
      <trackRevisions>false</trackRevisions>
    </reviewItem>
    <reviewItem>
      <errorID>2dd865ba-f0f5-4bad-a75f-f2b4c1d6632d</errorID>
      <errorWord>件</errorWord>
      <group>L1_Word</group>
      <groupName>字词问题</groupName>
      <ability>L2_Typo</ability>
      <abilityName>字词错误</abilityName>
      <candidateList>
        <item>件加</item>
      </candidateList>
      <explain/>
      <paraID>50017872</paraID>
      <start>15</start>
      <end>16</end>
      <status>unmodified</status>
      <modifiedWord/>
      <trackRevisions>false</trackRevisions>
    </reviewItem>
    <reviewItem>
      <errorID>aae4537e-7336-4fec-b93f-80bcd3183589</errorID>
      <errorWord>(</errorWord>
      <group>L1_Format</group>
      <groupName>格式问题</groupName>
      <ability>L2_HalfPunc</ability>
      <abilityName>全半角检查</abilityName>
      <candidateList>
        <item>（</item>
      </candidateList>
      <explain>文本全半角错误。</explain>
      <paraID>1C0EBF0D</paraID>
      <start>3</start>
      <end>4</end>
      <status>unmodified</status>
      <modifiedWord/>
      <trackRevisions>false</trackRevisions>
    </reviewItem>
    <reviewItem>
      <errorID>ac01a059-5cdc-4315-8ae2-74066241b45b</errorID>
      <errorWord>)</errorWord>
      <group>L1_Format</group>
      <groupName>格式问题</groupName>
      <ability>L2_HalfPunc</ability>
      <abilityName>全半角检查</abilityName>
      <candidateList>
        <item>）</item>
      </candidateList>
      <explain>文本全半角错误。</explain>
      <paraID>1C0EBF0D</paraID>
      <start>10</start>
      <end>11</end>
      <status>unmodified</status>
      <modifiedWord/>
      <trackRevisions>false</trackRevisions>
    </reviewItem>
    <reviewItem>
      <errorID>97a38712-bd19-42a7-be1f-5b90c877a66c</errorID>
      <errorWord>)</errorWord>
      <group>L1_Format</group>
      <groupName>格式问题</groupName>
      <ability>L2_HalfPunc</ability>
      <abilityName>全半角检查</abilityName>
      <candidateList>
        <item>）</item>
      </candidateList>
      <explain>文本全半角错误。</explain>
      <paraID>2A08E3F7</paraID>
      <start>30</start>
      <end>31</end>
      <status>unmodified</status>
      <modifiedWord/>
      <trackRevisions>false</trackRevisions>
    </reviewItem>
    <reviewItem>
      <errorID>86436576-25bb-43b1-bf5c-7c9f3db22766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1B8B38B0</paraID>
      <start>0</start>
      <end>2</end>
      <status>unmodified</status>
      <modifiedWord/>
      <trackRevisions>false</trackRevisions>
    </reviewItem>
    <reviewItem>
      <errorID>3f3567f3-6cc0-48e9-a50f-dd9bb3cd247e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6D1422CF</paraID>
      <start>0</start>
      <end>2</end>
      <status>unmodified</status>
      <modifiedWord/>
      <trackRevisions>false</trackRevisions>
    </reviewItem>
    <reviewItem>
      <errorID>cc29027d-f1c6-4f23-a0eb-c2b05bcf029e</errorID>
      <errorWord>晰</errorWord>
      <group>L1_Word</group>
      <groupName>字词问题</groupName>
      <ability>L2_Typo</ability>
      <abilityName>字词错误</abilityName>
      <candidateList>
        <item>晰地</item>
      </candidateList>
      <explain/>
      <paraID>6D1422CF</paraID>
      <start>31</start>
      <end>32</end>
      <status>unmodified</status>
      <modifiedWord/>
      <trackRevisions>false</trackRevisions>
    </reviewItem>
    <reviewItem>
      <errorID>9bf02060-33eb-43d7-891a-259d17c93025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5E804BC6</paraID>
      <start>0</start>
      <end>2</end>
      <status>unmodified</status>
      <modifiedWord/>
      <trackRevisions>false</trackRevisions>
    </reviewItem>
    <reviewItem>
      <errorID>4262f01f-65f4-4f81-af62-d5b2886b57c2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611F8199</paraID>
      <start>0</start>
      <end>2</end>
      <status>unmodified</status>
      <modifiedWord/>
      <trackRevisions>false</trackRevisions>
    </reviewItem>
    <reviewItem>
      <errorID>29922319-6eff-41f4-88df-ee8fe8ac22c8</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611F8199</paraID>
      <start>52</start>
      <end>54</end>
      <status>modified</status>
      <modifiedWord>成分</modifiedWord>
      <trackRevisions>false</trackRevisions>
    </reviewItem>
    <reviewItem>
      <errorID>3c3f5be9-b81c-4dc3-9bd4-b8a01a8baba1</errorID>
      <errorWord>，</errorWord>
      <group>L1_Word</group>
      <groupName>字词问题</groupName>
      <ability>L2_Typo</ability>
      <abilityName>字词错误</abilityName>
      <candidateList>
        <item>，自</item>
      </candidateList>
      <explain/>
      <paraID>611F8199</paraID>
      <start>57</start>
      <end>58</end>
      <status>unmodified</status>
      <modifiedWord/>
      <trackRevisions>false</trackRevisions>
    </reviewItem>
    <reviewItem>
      <errorID>2050d8a1-10c0-4288-b4ea-ff644c7e7fb9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39B095BC</paraID>
      <start>0</start>
      <end>2</end>
      <status>unmodified</status>
      <modifiedWord/>
      <trackRevisions>false</trackRevisions>
    </reviewItem>
    <reviewItem>
      <errorID>c0161f07-5802-4a7e-9cc5-bb0bc7049fdb</errorID>
      <errorWord>楚</errorWord>
      <group>L1_Word</group>
      <groupName>字词问题</groupName>
      <ability>L2_Typo</ability>
      <abilityName>字词错误</abilityName>
      <candidateList>
        <item>楚地</item>
      </candidateList>
      <explain/>
      <paraID>39B095BC</paraID>
      <start>22</start>
      <end>23</end>
      <status>unmodified</status>
      <modifiedWord/>
      <trackRevisions>false</trackRevisions>
    </reviewItem>
    <reviewItem>
      <errorID>767c216a-83a7-4f86-a39b-ffc16c44a857</errorID>
      <errorWord>理解到</errorWord>
      <group>L1_Word</group>
      <groupName>字词问题</groupName>
      <ability>L2_Typo</ability>
      <abilityName>字词错误</abilityName>
      <candidateList>
        <item>理解</item>
      </candidateList>
      <explain/>
      <paraID>39B095BC</paraID>
      <start>23</start>
      <end>26</end>
      <status>unmodified</status>
      <modifiedWord/>
      <trackRevisions>false</trackRevisions>
    </reviewItem>
    <reviewItem>
      <errorID>bf89f8e8-f66c-4492-ae11-9618c858d590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25741257</paraID>
      <start>0</start>
      <end>2</end>
      <status>unmodified</status>
      <modifiedWord/>
      <trackRevisions>false</trackRevisions>
    </reviewItem>
    <reviewItem>
      <errorID>c50b12d5-fa63-4e0a-833d-6d098a72310e</errorID>
      <errorWord>(</errorWord>
      <group>L1_Format</group>
      <groupName>格式问题</groupName>
      <ability>L2_HalfPunc</ability>
      <abilityName>全半角检查</abilityName>
      <candidateList>
        <item>（</item>
      </candidateList>
      <explain>文本全半角错误。</explain>
      <paraID>3EE63C80</paraID>
      <start>2</start>
      <end>3</end>
      <status>unmodified</status>
      <modifiedWord/>
      <trackRevisions>false</trackRevisions>
    </reviewItem>
    <reviewItem>
      <errorID>3f38c8c7-472b-45c5-9e1d-2fc8d956bb3b</errorID>
      <errorWord>)</errorWord>
      <group>L1_Format</group>
      <groupName>格式问题</groupName>
      <ability>L2_HalfPunc</ability>
      <abilityName>全半角检查</abilityName>
      <candidateList>
        <item>）</item>
      </candidateList>
      <explain>文本全半角错误。</explain>
      <paraID>3EE63C80</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bdb102-6e72-49a9-9489-a73f6f6e4710}">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20103</Words>
  <Characters>21060</Characters>
  <Lines>0</Lines>
  <Paragraphs>0</Paragraphs>
  <TotalTime>5</TotalTime>
  <ScaleCrop>false</ScaleCrop>
  <LinksUpToDate>false</LinksUpToDate>
  <CharactersWithSpaces>21992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2025-04-14T13:59:00Z</dcterms:created>
  <dc:creator>Administrator</dc:creator>
  <cp:lastModifiedBy>SyanH✡❅♛</cp:lastModifiedBy>
  <cp:lastPrinted>2026-04-10T08:51:00Z</cp:lastPrinted>
  <dcterms:modified xsi:type="dcterms:W3CDTF">2026-05-06T01:18:10Z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99CB46ADCE26427C9B5A305DF597C45E_13</vt:lpwstr>
  </property>
  <property fmtid="{D5CDD505-2E9C-101B-9397-08002B2CF9AE}" pid="4" name="KSOTemplateDocerSaveRecord">
    <vt:lpwstr>eyJoZGlkIjoiYTg0MGMwODZjMjQ4M2QzMDQ3ZmVhNGFhZGIyZTNjNjIiLCJ1c2VySWQiOiIxMTM4MzEwMTY1In0=</vt:lpwstr>
  </property>
</Properties>
</file>