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ACBE3">
      <w:pPr>
        <w:jc w:val="center"/>
        <w:rPr>
          <w:rFonts w:hint="eastAsia" w:ascii="宋体" w:hAnsi="宋体" w:cs="宋体"/>
          <w:b/>
          <w:bCs/>
          <w:sz w:val="44"/>
          <w:szCs w:val="44"/>
          <w:lang w:eastAsia="zh-CN"/>
        </w:rPr>
      </w:pPr>
    </w:p>
    <w:p w14:paraId="4EAC481E">
      <w:pPr>
        <w:jc w:val="center"/>
        <w:rPr>
          <w:rFonts w:hint="eastAsia" w:ascii="宋体" w:hAnsi="宋体" w:cs="宋体"/>
          <w:b/>
          <w:bCs/>
          <w:sz w:val="52"/>
          <w:szCs w:val="52"/>
        </w:rPr>
      </w:pPr>
      <w:r>
        <w:rPr>
          <w:rFonts w:hint="eastAsia" w:ascii="宋体" w:hAnsi="宋体" w:cs="宋体"/>
          <w:b/>
          <w:bCs/>
          <w:sz w:val="44"/>
          <w:szCs w:val="44"/>
          <w:lang w:eastAsia="zh-CN"/>
        </w:rPr>
        <w:t>南通市紫琅医院老年安全座椅采购项目</w:t>
      </w:r>
    </w:p>
    <w:p w14:paraId="37070153">
      <w:pPr>
        <w:jc w:val="center"/>
        <w:rPr>
          <w:rFonts w:hint="eastAsia" w:ascii="宋体" w:hAnsi="宋体" w:cs="宋体"/>
          <w:b/>
          <w:bCs/>
          <w:sz w:val="52"/>
          <w:szCs w:val="52"/>
        </w:rPr>
      </w:pPr>
    </w:p>
    <w:p w14:paraId="3ABB96B9">
      <w:pPr>
        <w:jc w:val="center"/>
        <w:rPr>
          <w:rFonts w:hint="eastAsia" w:ascii="宋体" w:hAnsi="宋体" w:cs="宋体"/>
          <w:b/>
          <w:bCs/>
          <w:sz w:val="52"/>
          <w:szCs w:val="52"/>
        </w:rPr>
      </w:pPr>
    </w:p>
    <w:p w14:paraId="4C726C17">
      <w:pPr>
        <w:jc w:val="center"/>
        <w:rPr>
          <w:rFonts w:hint="eastAsia" w:ascii="宋体" w:hAnsi="宋体" w:cs="宋体"/>
          <w:b/>
          <w:bCs/>
          <w:sz w:val="52"/>
          <w:szCs w:val="52"/>
        </w:rPr>
      </w:pPr>
    </w:p>
    <w:p w14:paraId="3D2BD776">
      <w:pPr>
        <w:jc w:val="center"/>
        <w:rPr>
          <w:rFonts w:hint="eastAsia" w:ascii="宋体" w:hAnsi="宋体" w:cs="宋体"/>
          <w:b/>
          <w:bCs/>
          <w:sz w:val="52"/>
          <w:szCs w:val="52"/>
        </w:rPr>
      </w:pPr>
      <w:r>
        <w:rPr>
          <w:rFonts w:hint="eastAsia" w:ascii="宋体" w:hAnsi="宋体" w:cs="宋体"/>
          <w:b/>
          <w:bCs/>
          <w:sz w:val="52"/>
          <w:szCs w:val="52"/>
        </w:rPr>
        <w:t>比价议价采购文件</w:t>
      </w:r>
    </w:p>
    <w:p w14:paraId="68440914">
      <w:pPr>
        <w:pStyle w:val="21"/>
        <w:rPr>
          <w:rFonts w:hint="eastAsia" w:hAnsi="宋体" w:cs="宋体"/>
          <w:b/>
          <w:bCs/>
          <w:sz w:val="32"/>
          <w:szCs w:val="32"/>
          <w:lang w:val="en-US" w:eastAsia="zh-CN"/>
        </w:rPr>
      </w:pPr>
    </w:p>
    <w:p w14:paraId="33F42D45">
      <w:pPr>
        <w:pStyle w:val="21"/>
        <w:ind w:left="0" w:leftChars="0" w:firstLine="0" w:firstLineChars="0"/>
        <w:jc w:val="center"/>
        <w:rPr>
          <w:rFonts w:hint="default" w:eastAsia="宋体"/>
          <w:sz w:val="32"/>
          <w:szCs w:val="32"/>
          <w:lang w:val="en-US" w:eastAsia="zh-CN"/>
        </w:rPr>
      </w:pPr>
      <w:r>
        <w:rPr>
          <w:rFonts w:hint="eastAsia" w:hAnsi="宋体" w:cs="宋体"/>
          <w:b/>
          <w:bCs/>
          <w:sz w:val="32"/>
          <w:szCs w:val="32"/>
          <w:lang w:val="en-US" w:eastAsia="zh-CN"/>
        </w:rPr>
        <w:t>文件编号： 20260408</w:t>
      </w:r>
    </w:p>
    <w:p w14:paraId="580EFF83">
      <w:pPr>
        <w:ind w:firstLine="1968" w:firstLineChars="700"/>
        <w:rPr>
          <w:rFonts w:ascii="宋体" w:hAnsi="宋体" w:cs="宋体"/>
          <w:b/>
          <w:bCs/>
          <w:sz w:val="28"/>
          <w:szCs w:val="28"/>
        </w:rPr>
      </w:pPr>
    </w:p>
    <w:p w14:paraId="7F214AAF">
      <w:pPr>
        <w:rPr>
          <w:rFonts w:ascii="宋体" w:hAnsi="宋体" w:cs="宋体"/>
          <w:b/>
          <w:bCs/>
          <w:sz w:val="36"/>
          <w:szCs w:val="36"/>
        </w:rPr>
      </w:pPr>
    </w:p>
    <w:p w14:paraId="0B846AE4">
      <w:pPr>
        <w:pStyle w:val="13"/>
        <w:rPr>
          <w:rFonts w:hAnsi="宋体" w:cs="宋体"/>
          <w:szCs w:val="28"/>
        </w:rPr>
      </w:pPr>
    </w:p>
    <w:p w14:paraId="36FB1CF1">
      <w:pPr>
        <w:pStyle w:val="13"/>
        <w:rPr>
          <w:rFonts w:hAnsi="宋体" w:cs="宋体"/>
          <w:szCs w:val="28"/>
        </w:rPr>
      </w:pPr>
    </w:p>
    <w:p w14:paraId="658D44B5">
      <w:pPr>
        <w:pStyle w:val="13"/>
        <w:rPr>
          <w:rFonts w:hAnsi="宋体" w:cs="宋体"/>
          <w:szCs w:val="28"/>
        </w:rPr>
      </w:pPr>
    </w:p>
    <w:p w14:paraId="197C1EC3">
      <w:pPr>
        <w:pStyle w:val="13"/>
        <w:rPr>
          <w:rFonts w:hAnsi="宋体" w:cs="宋体"/>
          <w:szCs w:val="28"/>
        </w:rPr>
      </w:pPr>
    </w:p>
    <w:p w14:paraId="6B127302">
      <w:pPr>
        <w:pStyle w:val="13"/>
        <w:rPr>
          <w:rFonts w:hAnsi="宋体" w:cs="宋体"/>
          <w:szCs w:val="28"/>
        </w:rPr>
      </w:pPr>
    </w:p>
    <w:p w14:paraId="631E1D94">
      <w:pPr>
        <w:pStyle w:val="13"/>
        <w:rPr>
          <w:rFonts w:hAnsi="宋体" w:cs="宋体"/>
          <w:szCs w:val="28"/>
        </w:rPr>
      </w:pPr>
    </w:p>
    <w:p w14:paraId="03D83357">
      <w:pPr>
        <w:pStyle w:val="13"/>
        <w:rPr>
          <w:rFonts w:hAnsi="宋体" w:cs="宋体"/>
          <w:szCs w:val="28"/>
        </w:rPr>
      </w:pPr>
    </w:p>
    <w:p w14:paraId="514B911E">
      <w:pPr>
        <w:pStyle w:val="13"/>
        <w:rPr>
          <w:rFonts w:hAnsi="宋体" w:cs="宋体"/>
          <w:szCs w:val="28"/>
        </w:rPr>
      </w:pPr>
    </w:p>
    <w:p w14:paraId="2412C2B7">
      <w:pPr>
        <w:pStyle w:val="13"/>
        <w:rPr>
          <w:rFonts w:hAnsi="宋体" w:cs="宋体"/>
          <w:szCs w:val="28"/>
        </w:rPr>
      </w:pPr>
    </w:p>
    <w:p w14:paraId="33B69DC9">
      <w:pPr>
        <w:pStyle w:val="13"/>
        <w:rPr>
          <w:rFonts w:hAnsi="宋体" w:cs="宋体"/>
          <w:szCs w:val="28"/>
        </w:rPr>
      </w:pPr>
    </w:p>
    <w:p w14:paraId="2A06DBA8">
      <w:pPr>
        <w:pStyle w:val="13"/>
        <w:ind w:firstLine="0" w:firstLineChars="0"/>
        <w:rPr>
          <w:rFonts w:hAnsi="宋体" w:cs="宋体"/>
          <w:szCs w:val="28"/>
        </w:rPr>
      </w:pPr>
    </w:p>
    <w:p w14:paraId="574FA94C">
      <w:pPr>
        <w:pStyle w:val="13"/>
        <w:ind w:firstLine="613"/>
        <w:jc w:val="center"/>
        <w:rPr>
          <w:rFonts w:hAnsi="宋体" w:cs="宋体"/>
          <w:sz w:val="32"/>
          <w:szCs w:val="32"/>
        </w:rPr>
      </w:pPr>
    </w:p>
    <w:p w14:paraId="7A9F3A28">
      <w:pPr>
        <w:pStyle w:val="13"/>
        <w:ind w:firstLine="0" w:firstLineChars="0"/>
        <w:rPr>
          <w:rFonts w:hAnsi="宋体" w:cs="宋体"/>
          <w:sz w:val="32"/>
          <w:szCs w:val="32"/>
        </w:rPr>
      </w:pPr>
    </w:p>
    <w:p w14:paraId="1BEBC826">
      <w:pPr>
        <w:pStyle w:val="13"/>
        <w:ind w:firstLine="613"/>
        <w:jc w:val="center"/>
        <w:rPr>
          <w:rFonts w:hAnsi="宋体" w:cs="宋体"/>
          <w:sz w:val="32"/>
          <w:szCs w:val="32"/>
        </w:rPr>
      </w:pPr>
    </w:p>
    <w:p w14:paraId="4A382507">
      <w:pPr>
        <w:pStyle w:val="13"/>
        <w:ind w:firstLine="613"/>
        <w:jc w:val="center"/>
        <w:rPr>
          <w:rFonts w:hint="eastAsia" w:hAnsi="宋体" w:eastAsia="宋体" w:cs="宋体"/>
          <w:bCs/>
          <w:sz w:val="32"/>
          <w:szCs w:val="32"/>
          <w:lang w:eastAsia="zh-CN"/>
        </w:rPr>
      </w:pPr>
      <w:r>
        <w:rPr>
          <w:rFonts w:hint="eastAsia" w:hAnsi="宋体" w:cs="宋体"/>
          <w:sz w:val="32"/>
          <w:szCs w:val="32"/>
        </w:rPr>
        <w:t>采购单位：</w:t>
      </w:r>
      <w:r>
        <w:rPr>
          <w:rFonts w:hint="eastAsia" w:hAnsi="宋体" w:cs="宋体"/>
          <w:bCs/>
          <w:sz w:val="32"/>
          <w:szCs w:val="32"/>
          <w:lang w:eastAsia="zh-CN"/>
        </w:rPr>
        <w:t>南通市紫琅医院</w:t>
      </w:r>
    </w:p>
    <w:p w14:paraId="5030D754">
      <w:pPr>
        <w:pStyle w:val="13"/>
        <w:ind w:firstLine="613"/>
        <w:jc w:val="center"/>
        <w:rPr>
          <w:rFonts w:hAnsi="宋体" w:cs="宋体"/>
          <w:bCs/>
          <w:sz w:val="32"/>
          <w:szCs w:val="32"/>
        </w:rPr>
      </w:pPr>
      <w:r>
        <w:rPr>
          <w:rFonts w:hint="eastAsia" w:hAnsi="宋体" w:cs="宋体"/>
          <w:bCs/>
          <w:sz w:val="32"/>
          <w:szCs w:val="32"/>
        </w:rPr>
        <w:t>日期：</w:t>
      </w:r>
      <w:r>
        <w:rPr>
          <w:rFonts w:hint="eastAsia" w:hAnsi="宋体" w:cs="宋体"/>
          <w:bCs/>
          <w:sz w:val="32"/>
          <w:szCs w:val="32"/>
          <w:lang w:val="en-US" w:eastAsia="zh-CN"/>
        </w:rPr>
        <w:t>2026</w:t>
      </w:r>
      <w:r>
        <w:rPr>
          <w:rFonts w:hint="eastAsia" w:hAnsi="宋体" w:cs="宋体"/>
          <w:bCs/>
          <w:sz w:val="32"/>
          <w:szCs w:val="32"/>
        </w:rPr>
        <w:t>年</w:t>
      </w:r>
      <w:r>
        <w:rPr>
          <w:rFonts w:hint="eastAsia" w:hAnsi="宋体" w:cs="宋体"/>
          <w:bCs/>
          <w:sz w:val="32"/>
          <w:szCs w:val="32"/>
          <w:lang w:val="en-US" w:eastAsia="zh-CN"/>
        </w:rPr>
        <w:t>4</w:t>
      </w:r>
      <w:r>
        <w:rPr>
          <w:rFonts w:hint="eastAsia" w:hAnsi="宋体" w:cs="宋体"/>
          <w:bCs/>
          <w:sz w:val="32"/>
          <w:szCs w:val="32"/>
        </w:rPr>
        <w:t>月</w:t>
      </w:r>
    </w:p>
    <w:p w14:paraId="6C61F170">
      <w:pPr>
        <w:pStyle w:val="13"/>
        <w:jc w:val="center"/>
        <w:rPr>
          <w:rFonts w:hAnsi="宋体" w:cs="宋体"/>
          <w:szCs w:val="28"/>
        </w:rPr>
        <w:sectPr>
          <w:headerReference r:id="rId3" w:type="first"/>
          <w:footerReference r:id="rId4" w:type="default"/>
          <w:pgSz w:w="11906" w:h="16838"/>
          <w:pgMar w:top="1440" w:right="1797" w:bottom="1440" w:left="1797" w:header="851" w:footer="992" w:gutter="0"/>
          <w:pgNumType w:fmt="numberInDash"/>
          <w:cols w:space="720" w:num="1"/>
          <w:titlePg/>
          <w:docGrid w:linePitch="312" w:charSpace="0"/>
        </w:sectPr>
      </w:pPr>
    </w:p>
    <w:p w14:paraId="5E3EA5FD">
      <w:pPr>
        <w:pStyle w:val="13"/>
        <w:jc w:val="center"/>
        <w:rPr>
          <w:rFonts w:hAnsi="宋体" w:cs="宋体"/>
          <w:szCs w:val="28"/>
        </w:rPr>
      </w:pPr>
    </w:p>
    <w:p w14:paraId="17274EC1">
      <w:pPr>
        <w:jc w:val="center"/>
        <w:rPr>
          <w:rFonts w:ascii="宋体" w:hAnsi="宋体" w:cs="宋体"/>
          <w:sz w:val="44"/>
          <w:szCs w:val="44"/>
        </w:rPr>
      </w:pPr>
      <w:r>
        <w:rPr>
          <w:rFonts w:hint="eastAsia" w:ascii="宋体" w:hAnsi="宋体" w:cs="宋体"/>
          <w:sz w:val="44"/>
          <w:szCs w:val="44"/>
        </w:rPr>
        <w:t>目录</w:t>
      </w:r>
    </w:p>
    <w:p w14:paraId="3A8C3865">
      <w:pPr>
        <w:pStyle w:val="43"/>
        <w:tabs>
          <w:tab w:val="right" w:leader="dot" w:pos="8312"/>
        </w:tabs>
        <w:spacing w:line="1000" w:lineRule="exact"/>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TOC \o "1-1" \h \u </w:instrText>
      </w:r>
      <w:r>
        <w:rPr>
          <w:rFonts w:hint="eastAsia" w:ascii="宋体" w:hAnsi="宋体" w:cs="宋体"/>
          <w:sz w:val="32"/>
          <w:szCs w:val="32"/>
        </w:rPr>
        <w:fldChar w:fldCharType="separate"/>
      </w:r>
      <w:r>
        <w:fldChar w:fldCharType="begin"/>
      </w:r>
      <w:r>
        <w:instrText xml:space="preserve"> HYPERLINK \l "_Toc1938" </w:instrText>
      </w:r>
      <w:r>
        <w:fldChar w:fldCharType="separate"/>
      </w:r>
      <w:r>
        <w:rPr>
          <w:rFonts w:hint="eastAsia" w:ascii="宋体" w:hAnsi="宋体" w:cs="宋体"/>
          <w:sz w:val="32"/>
          <w:szCs w:val="32"/>
        </w:rPr>
        <w:t>第一章  比价议价邀请函</w:t>
      </w:r>
      <w:r>
        <w:rPr>
          <w:rFonts w:hint="eastAsia" w:ascii="宋体" w:hAnsi="宋体" w:cs="宋体"/>
          <w:sz w:val="32"/>
          <w:szCs w:val="32"/>
        </w:rPr>
        <w:tab/>
      </w:r>
      <w:r>
        <w:rPr>
          <w:rFonts w:hint="eastAsia" w:ascii="宋体" w:hAnsi="宋体" w:cs="宋体"/>
          <w:sz w:val="32"/>
          <w:szCs w:val="32"/>
          <w:lang w:val="en-US" w:eastAsia="zh-CN"/>
        </w:rPr>
        <w:t>1</w:t>
      </w:r>
      <w:r>
        <w:rPr>
          <w:rFonts w:hint="eastAsia" w:ascii="宋体" w:hAnsi="宋体" w:cs="宋体"/>
          <w:sz w:val="32"/>
          <w:szCs w:val="32"/>
        </w:rPr>
        <w:fldChar w:fldCharType="end"/>
      </w:r>
    </w:p>
    <w:p w14:paraId="26A7DE02">
      <w:pPr>
        <w:pStyle w:val="43"/>
        <w:tabs>
          <w:tab w:val="right" w:leader="dot" w:pos="8312"/>
        </w:tabs>
        <w:spacing w:line="1000" w:lineRule="exact"/>
        <w:rPr>
          <w:rFonts w:ascii="宋体" w:hAnsi="宋体" w:cs="宋体"/>
          <w:sz w:val="32"/>
          <w:szCs w:val="32"/>
        </w:rPr>
      </w:pPr>
      <w:r>
        <w:fldChar w:fldCharType="begin"/>
      </w:r>
      <w:r>
        <w:instrText xml:space="preserve"> HYPERLINK \l "_Toc18907" </w:instrText>
      </w:r>
      <w:r>
        <w:fldChar w:fldCharType="separate"/>
      </w:r>
      <w:r>
        <w:rPr>
          <w:rFonts w:hint="eastAsia" w:ascii="宋体" w:hAnsi="宋体" w:cs="宋体"/>
          <w:sz w:val="32"/>
          <w:szCs w:val="32"/>
        </w:rPr>
        <w:t>第二章  比价议价须知</w:t>
      </w:r>
      <w:r>
        <w:rPr>
          <w:rFonts w:hint="eastAsia" w:ascii="宋体" w:hAnsi="宋体" w:cs="宋体"/>
          <w:sz w:val="32"/>
          <w:szCs w:val="32"/>
        </w:rPr>
        <w:tab/>
      </w:r>
      <w:r>
        <w:rPr>
          <w:rFonts w:hint="eastAsia" w:ascii="宋体" w:hAnsi="宋体" w:cs="宋体"/>
          <w:sz w:val="32"/>
          <w:szCs w:val="32"/>
          <w:lang w:val="en-US" w:eastAsia="zh-CN"/>
        </w:rPr>
        <w:t>3</w:t>
      </w:r>
      <w:r>
        <w:rPr>
          <w:rFonts w:hint="eastAsia" w:ascii="宋体" w:hAnsi="宋体" w:cs="宋体"/>
          <w:sz w:val="32"/>
          <w:szCs w:val="32"/>
        </w:rPr>
        <w:fldChar w:fldCharType="end"/>
      </w:r>
    </w:p>
    <w:p w14:paraId="08EE4035">
      <w:pPr>
        <w:pStyle w:val="43"/>
        <w:tabs>
          <w:tab w:val="right" w:leader="dot" w:pos="8312"/>
        </w:tabs>
        <w:spacing w:line="1000" w:lineRule="exact"/>
        <w:rPr>
          <w:rFonts w:ascii="宋体" w:hAnsi="宋体" w:cs="宋体"/>
          <w:sz w:val="32"/>
          <w:szCs w:val="32"/>
        </w:rPr>
      </w:pPr>
      <w:r>
        <w:fldChar w:fldCharType="begin"/>
      </w:r>
      <w:r>
        <w:instrText xml:space="preserve"> HYPERLINK \l "_Toc5043" </w:instrText>
      </w:r>
      <w:r>
        <w:fldChar w:fldCharType="separate"/>
      </w:r>
      <w:r>
        <w:rPr>
          <w:rFonts w:hint="eastAsia" w:ascii="宋体" w:hAnsi="宋体" w:cs="宋体"/>
          <w:sz w:val="32"/>
          <w:szCs w:val="32"/>
        </w:rPr>
        <w:t>第三章  项目需求</w:t>
      </w:r>
      <w:r>
        <w:rPr>
          <w:rFonts w:hint="eastAsia" w:ascii="宋体" w:hAnsi="宋体" w:cs="宋体"/>
          <w:sz w:val="32"/>
          <w:szCs w:val="32"/>
        </w:rPr>
        <w:tab/>
      </w:r>
      <w:r>
        <w:rPr>
          <w:rFonts w:hint="eastAsia" w:ascii="宋体" w:hAnsi="宋体" w:cs="宋体"/>
          <w:sz w:val="32"/>
          <w:szCs w:val="32"/>
          <w:lang w:val="en-US" w:eastAsia="zh-CN"/>
        </w:rPr>
        <w:t>5</w:t>
      </w:r>
      <w:r>
        <w:rPr>
          <w:rFonts w:hint="eastAsia" w:ascii="宋体" w:hAnsi="宋体" w:cs="宋体"/>
          <w:sz w:val="32"/>
          <w:szCs w:val="32"/>
        </w:rPr>
        <w:fldChar w:fldCharType="end"/>
      </w:r>
    </w:p>
    <w:p w14:paraId="0717A8C8">
      <w:pPr>
        <w:pStyle w:val="43"/>
        <w:tabs>
          <w:tab w:val="right" w:leader="dot" w:pos="8312"/>
        </w:tabs>
        <w:spacing w:line="1000" w:lineRule="exact"/>
        <w:rPr>
          <w:rFonts w:ascii="宋体" w:hAnsi="宋体" w:cs="宋体"/>
          <w:sz w:val="32"/>
          <w:szCs w:val="32"/>
        </w:rPr>
      </w:pPr>
      <w:r>
        <w:fldChar w:fldCharType="begin"/>
      </w:r>
      <w:r>
        <w:instrText xml:space="preserve"> HYPERLINK \l "_Toc24193" </w:instrText>
      </w:r>
      <w:r>
        <w:fldChar w:fldCharType="separate"/>
      </w:r>
      <w:r>
        <w:rPr>
          <w:rFonts w:hint="eastAsia" w:ascii="宋体" w:hAnsi="宋体" w:cs="宋体"/>
          <w:sz w:val="32"/>
          <w:szCs w:val="32"/>
        </w:rPr>
        <w:t>第四章  开启和评审</w:t>
      </w:r>
      <w:r>
        <w:rPr>
          <w:rFonts w:hint="eastAsia" w:ascii="宋体" w:hAnsi="宋体" w:cs="宋体"/>
          <w:sz w:val="32"/>
          <w:szCs w:val="32"/>
        </w:rPr>
        <w:tab/>
      </w:r>
      <w:r>
        <w:rPr>
          <w:rFonts w:hint="eastAsia" w:ascii="宋体" w:hAnsi="宋体" w:cs="宋体"/>
          <w:sz w:val="32"/>
          <w:szCs w:val="32"/>
          <w:lang w:val="en-US" w:eastAsia="zh-CN"/>
        </w:rPr>
        <w:t>7</w:t>
      </w:r>
      <w:r>
        <w:rPr>
          <w:rFonts w:hint="eastAsia" w:ascii="宋体" w:hAnsi="宋体" w:cs="宋体"/>
          <w:sz w:val="32"/>
          <w:szCs w:val="32"/>
        </w:rPr>
        <w:fldChar w:fldCharType="end"/>
      </w:r>
    </w:p>
    <w:p w14:paraId="3FFE0480">
      <w:pPr>
        <w:pStyle w:val="43"/>
        <w:tabs>
          <w:tab w:val="right" w:leader="dot" w:pos="8312"/>
        </w:tabs>
        <w:spacing w:line="1000" w:lineRule="exact"/>
        <w:rPr>
          <w:rFonts w:hAnsi="宋体" w:cs="宋体"/>
          <w:szCs w:val="28"/>
        </w:rPr>
      </w:pPr>
      <w:r>
        <w:fldChar w:fldCharType="begin"/>
      </w:r>
      <w:r>
        <w:instrText xml:space="preserve"> HYPERLINK \l "_Toc21870" </w:instrText>
      </w:r>
      <w:r>
        <w:fldChar w:fldCharType="separate"/>
      </w:r>
      <w:r>
        <w:rPr>
          <w:rFonts w:hint="eastAsia" w:ascii="宋体" w:hAnsi="宋体" w:cs="宋体"/>
          <w:sz w:val="32"/>
          <w:szCs w:val="32"/>
        </w:rPr>
        <w:t>第五章  比价议价响应文件组成</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lang w:val="en-US" w:eastAsia="zh-CN"/>
        </w:rPr>
        <w:t>0</w:t>
      </w:r>
      <w:r>
        <w:rPr>
          <w:rFonts w:hint="eastAsia" w:hAnsi="宋体" w:cs="宋体"/>
          <w:sz w:val="32"/>
          <w:szCs w:val="32"/>
        </w:rPr>
        <w:fldChar w:fldCharType="end"/>
      </w:r>
    </w:p>
    <w:p w14:paraId="6E1EE963">
      <w:pPr>
        <w:pStyle w:val="13"/>
        <w:jc w:val="center"/>
        <w:rPr>
          <w:rFonts w:hAnsi="宋体" w:cs="宋体"/>
          <w:szCs w:val="28"/>
        </w:rPr>
      </w:pPr>
    </w:p>
    <w:p w14:paraId="28B8B1C6">
      <w:pPr>
        <w:pStyle w:val="13"/>
        <w:jc w:val="center"/>
        <w:rPr>
          <w:rFonts w:hAnsi="宋体" w:cs="宋体"/>
          <w:szCs w:val="28"/>
        </w:rPr>
      </w:pPr>
    </w:p>
    <w:p w14:paraId="61C51118">
      <w:pPr>
        <w:pStyle w:val="13"/>
        <w:jc w:val="center"/>
        <w:rPr>
          <w:rFonts w:hAnsi="宋体" w:cs="宋体"/>
          <w:szCs w:val="28"/>
        </w:rPr>
      </w:pPr>
    </w:p>
    <w:p w14:paraId="6719D8B2">
      <w:pPr>
        <w:pStyle w:val="13"/>
        <w:jc w:val="center"/>
        <w:rPr>
          <w:rFonts w:hAnsi="宋体" w:cs="宋体"/>
          <w:szCs w:val="28"/>
        </w:rPr>
      </w:pPr>
    </w:p>
    <w:p w14:paraId="7D8AFE35">
      <w:pPr>
        <w:pStyle w:val="13"/>
        <w:jc w:val="center"/>
        <w:rPr>
          <w:rFonts w:hAnsi="宋体" w:cs="宋体"/>
          <w:szCs w:val="28"/>
        </w:rPr>
      </w:pPr>
    </w:p>
    <w:p w14:paraId="780645DF">
      <w:pPr>
        <w:pStyle w:val="13"/>
        <w:jc w:val="center"/>
        <w:rPr>
          <w:rFonts w:hAnsi="宋体" w:cs="宋体"/>
          <w:szCs w:val="28"/>
        </w:rPr>
      </w:pPr>
    </w:p>
    <w:p w14:paraId="5EBA8078">
      <w:pPr>
        <w:pStyle w:val="13"/>
        <w:jc w:val="center"/>
        <w:rPr>
          <w:rFonts w:hAnsi="宋体" w:cs="宋体"/>
          <w:szCs w:val="28"/>
        </w:rPr>
      </w:pPr>
    </w:p>
    <w:p w14:paraId="1D2E792C">
      <w:pPr>
        <w:pStyle w:val="13"/>
        <w:jc w:val="center"/>
        <w:rPr>
          <w:rFonts w:hAnsi="宋体" w:cs="宋体"/>
          <w:szCs w:val="28"/>
        </w:rPr>
      </w:pPr>
    </w:p>
    <w:p w14:paraId="38B1C3DC">
      <w:pPr>
        <w:pStyle w:val="13"/>
        <w:jc w:val="center"/>
        <w:rPr>
          <w:rFonts w:hAnsi="宋体" w:cs="宋体"/>
          <w:szCs w:val="28"/>
        </w:rPr>
        <w:sectPr>
          <w:pgSz w:w="11906" w:h="16838"/>
          <w:pgMar w:top="1440" w:right="1797" w:bottom="1440" w:left="1797" w:header="851" w:footer="992" w:gutter="0"/>
          <w:pgNumType w:fmt="numberInDash"/>
          <w:cols w:space="720" w:num="1"/>
          <w:titlePg/>
          <w:docGrid w:linePitch="312" w:charSpace="0"/>
        </w:sectPr>
      </w:pPr>
    </w:p>
    <w:p w14:paraId="503901E5">
      <w:pPr>
        <w:pStyle w:val="13"/>
        <w:spacing w:line="800" w:lineRule="exact"/>
        <w:ind w:firstLine="0" w:firstLineChars="0"/>
        <w:jc w:val="center"/>
        <w:outlineLvl w:val="0"/>
        <w:rPr>
          <w:rFonts w:hAnsi="宋体" w:cs="宋体"/>
          <w:sz w:val="36"/>
          <w:szCs w:val="36"/>
        </w:rPr>
      </w:pPr>
      <w:bookmarkStart w:id="0" w:name="_Toc1938"/>
      <w:r>
        <w:rPr>
          <w:rFonts w:hint="eastAsia" w:hAnsi="宋体" w:cs="宋体"/>
          <w:sz w:val="36"/>
          <w:szCs w:val="36"/>
        </w:rPr>
        <w:t>第一章 比价议价邀请函</w:t>
      </w:r>
      <w:bookmarkEnd w:id="0"/>
    </w:p>
    <w:p w14:paraId="1EA24727">
      <w:pPr>
        <w:pBdr>
          <w:top w:val="single" w:color="auto" w:sz="4" w:space="1"/>
          <w:left w:val="single" w:color="auto" w:sz="4" w:space="4"/>
          <w:bottom w:val="single" w:color="auto" w:sz="4" w:space="1"/>
          <w:right w:val="single" w:color="auto" w:sz="4" w:space="4"/>
        </w:pBdr>
        <w:spacing w:line="460" w:lineRule="exact"/>
        <w:ind w:firstLine="560" w:firstLineChars="200"/>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eastAsia="zh-CN"/>
        </w:rPr>
        <w:t>南通市紫琅医院老年安全座椅采购项目</w:t>
      </w:r>
      <w:r>
        <w:rPr>
          <w:rFonts w:hint="eastAsia" w:ascii="宋体" w:hAnsi="宋体" w:cs="宋体"/>
          <w:sz w:val="28"/>
          <w:szCs w:val="28"/>
        </w:rPr>
        <w:t>的潜在供应商应在</w:t>
      </w:r>
      <w:r>
        <w:rPr>
          <w:rFonts w:hint="eastAsia" w:ascii="宋体" w:hAnsi="宋体" w:cs="宋体"/>
          <w:sz w:val="28"/>
          <w:szCs w:val="28"/>
          <w:u w:val="single"/>
          <w:lang w:eastAsia="zh-CN"/>
        </w:rPr>
        <w:t>南通市民政局网站</w:t>
      </w:r>
      <w:r>
        <w:rPr>
          <w:rFonts w:hint="eastAsia" w:ascii="宋体" w:hAnsi="宋体" w:cs="宋体"/>
          <w:sz w:val="28"/>
          <w:szCs w:val="28"/>
        </w:rPr>
        <w:t>获取采购文件，并于</w:t>
      </w:r>
      <w:r>
        <w:rPr>
          <w:rFonts w:hint="eastAsia" w:ascii="宋体" w:hAnsi="宋体" w:cs="宋体"/>
          <w:sz w:val="28"/>
          <w:szCs w:val="28"/>
          <w:lang w:eastAsia="zh-CN"/>
        </w:rPr>
        <w:t>2026年</w:t>
      </w:r>
      <w:r>
        <w:rPr>
          <w:rFonts w:hint="eastAsia" w:ascii="宋体" w:hAnsi="宋体" w:cs="宋体"/>
          <w:sz w:val="28"/>
          <w:szCs w:val="28"/>
          <w:lang w:val="en-US" w:eastAsia="zh-CN"/>
        </w:rPr>
        <w:t>4</w:t>
      </w:r>
      <w:r>
        <w:rPr>
          <w:rFonts w:hint="eastAsia" w:ascii="宋体" w:hAnsi="宋体" w:cs="宋体"/>
          <w:sz w:val="28"/>
          <w:szCs w:val="28"/>
          <w:lang w:eastAsia="zh-CN"/>
        </w:rPr>
        <w:t>月</w:t>
      </w:r>
      <w:r>
        <w:rPr>
          <w:rFonts w:hint="eastAsia" w:ascii="宋体" w:hAnsi="宋体" w:cs="宋体"/>
          <w:sz w:val="28"/>
          <w:szCs w:val="28"/>
          <w:u w:val="single"/>
          <w:lang w:val="en-US" w:eastAsia="zh-CN"/>
        </w:rPr>
        <w:t>15</w:t>
      </w:r>
      <w:r>
        <w:rPr>
          <w:rFonts w:hint="eastAsia" w:ascii="宋体" w:hAnsi="宋体" w:cs="宋体"/>
          <w:sz w:val="28"/>
          <w:szCs w:val="28"/>
          <w:u w:val="single"/>
        </w:rPr>
        <w:t>日</w:t>
      </w:r>
      <w:r>
        <w:rPr>
          <w:rFonts w:hint="eastAsia" w:ascii="宋体" w:hAnsi="宋体" w:cs="宋体"/>
          <w:sz w:val="28"/>
          <w:szCs w:val="28"/>
          <w:u w:val="single"/>
          <w:lang w:val="en-US" w:eastAsia="zh-CN"/>
        </w:rPr>
        <w:t>10</w:t>
      </w:r>
      <w:r>
        <w:rPr>
          <w:rFonts w:hint="eastAsia" w:ascii="宋体" w:hAnsi="宋体" w:cs="宋体"/>
          <w:sz w:val="28"/>
          <w:szCs w:val="28"/>
          <w:u w:val="single"/>
        </w:rPr>
        <w:t>点</w:t>
      </w:r>
      <w:r>
        <w:rPr>
          <w:rFonts w:hint="eastAsia" w:ascii="宋体" w:hAnsi="宋体" w:cs="宋体"/>
          <w:sz w:val="28"/>
          <w:szCs w:val="28"/>
          <w:u w:val="single"/>
          <w:lang w:val="en-US" w:eastAsia="zh-CN"/>
        </w:rPr>
        <w:t>00</w:t>
      </w:r>
      <w:r>
        <w:rPr>
          <w:rFonts w:hint="eastAsia" w:ascii="宋体" w:hAnsi="宋体" w:cs="宋体"/>
          <w:sz w:val="28"/>
          <w:szCs w:val="28"/>
          <w:u w:val="single"/>
        </w:rPr>
        <w:t>分</w:t>
      </w:r>
      <w:r>
        <w:rPr>
          <w:rFonts w:hint="eastAsia" w:ascii="宋体" w:hAnsi="宋体" w:cs="宋体"/>
          <w:bCs/>
          <w:sz w:val="28"/>
          <w:szCs w:val="28"/>
        </w:rPr>
        <w:t>（北京时间）前提交响应文件</w:t>
      </w:r>
      <w:r>
        <w:rPr>
          <w:rFonts w:hint="eastAsia" w:ascii="宋体" w:hAnsi="宋体" w:cs="宋体"/>
          <w:sz w:val="28"/>
          <w:szCs w:val="28"/>
        </w:rPr>
        <w:t>。</w:t>
      </w:r>
    </w:p>
    <w:p w14:paraId="7C15A711">
      <w:pPr>
        <w:spacing w:line="460" w:lineRule="exact"/>
        <w:ind w:firstLine="562" w:firstLineChars="200"/>
        <w:rPr>
          <w:rFonts w:ascii="宋体" w:hAnsi="宋体" w:cs="宋体"/>
          <w:b/>
          <w:bCs/>
          <w:sz w:val="28"/>
          <w:szCs w:val="28"/>
        </w:rPr>
      </w:pPr>
      <w:bookmarkStart w:id="1" w:name="_Toc28359089"/>
      <w:bookmarkStart w:id="2" w:name="_Toc35393798"/>
      <w:bookmarkStart w:id="3" w:name="_Toc35393629"/>
      <w:bookmarkStart w:id="4" w:name="_Toc28359012"/>
      <w:r>
        <w:rPr>
          <w:rFonts w:hint="eastAsia" w:ascii="宋体" w:hAnsi="宋体" w:cs="宋体"/>
          <w:b/>
          <w:bCs/>
          <w:sz w:val="28"/>
          <w:szCs w:val="28"/>
        </w:rPr>
        <w:t>一、</w:t>
      </w:r>
      <w:bookmarkEnd w:id="1"/>
      <w:bookmarkEnd w:id="2"/>
      <w:bookmarkEnd w:id="3"/>
      <w:bookmarkEnd w:id="4"/>
      <w:r>
        <w:rPr>
          <w:rFonts w:hint="eastAsia" w:ascii="宋体" w:hAnsi="宋体" w:cs="宋体"/>
          <w:b/>
          <w:bCs/>
          <w:sz w:val="28"/>
          <w:szCs w:val="28"/>
        </w:rPr>
        <w:t>项目基本信息</w:t>
      </w:r>
    </w:p>
    <w:p w14:paraId="0699D913">
      <w:pPr>
        <w:spacing w:line="460" w:lineRule="exact"/>
        <w:ind w:firstLine="560" w:firstLineChars="200"/>
        <w:rPr>
          <w:rFonts w:hint="eastAsia" w:ascii="宋体" w:hAnsi="宋体" w:eastAsia="宋体" w:cs="宋体"/>
          <w:sz w:val="28"/>
          <w:szCs w:val="28"/>
          <w:u w:val="single"/>
          <w:lang w:eastAsia="zh-CN"/>
        </w:rPr>
      </w:pPr>
      <w:r>
        <w:rPr>
          <w:rFonts w:hint="eastAsia" w:ascii="宋体" w:hAnsi="宋体" w:cs="宋体"/>
          <w:sz w:val="28"/>
          <w:szCs w:val="28"/>
        </w:rPr>
        <w:t>项目名称：</w:t>
      </w:r>
      <w:r>
        <w:rPr>
          <w:rFonts w:hint="eastAsia" w:ascii="宋体" w:hAnsi="宋体" w:cs="宋体"/>
          <w:sz w:val="28"/>
          <w:szCs w:val="28"/>
          <w:lang w:eastAsia="zh-CN"/>
        </w:rPr>
        <w:t>南通市紫琅医院老年安全座椅采购项目</w:t>
      </w:r>
    </w:p>
    <w:p w14:paraId="56827590">
      <w:pPr>
        <w:spacing w:line="460" w:lineRule="exact"/>
        <w:ind w:firstLine="560" w:firstLineChars="200"/>
        <w:rPr>
          <w:rFonts w:ascii="宋体" w:hAnsi="宋体" w:cs="宋体"/>
          <w:sz w:val="28"/>
          <w:szCs w:val="28"/>
        </w:rPr>
      </w:pPr>
      <w:r>
        <w:rPr>
          <w:rFonts w:hint="eastAsia" w:ascii="宋体" w:hAnsi="宋体" w:cs="宋体"/>
          <w:sz w:val="28"/>
          <w:szCs w:val="28"/>
        </w:rPr>
        <w:t>预算金额：</w:t>
      </w:r>
      <w:r>
        <w:rPr>
          <w:rFonts w:hint="eastAsia" w:ascii="宋体" w:hAnsi="宋体" w:cs="宋体"/>
          <w:sz w:val="28"/>
          <w:szCs w:val="28"/>
          <w:lang w:val="en-US" w:eastAsia="zh-CN"/>
        </w:rPr>
        <w:t>3万元，</w:t>
      </w:r>
      <w:r>
        <w:rPr>
          <w:rFonts w:hint="eastAsia" w:ascii="宋体" w:hAnsi="宋体" w:cs="宋体"/>
          <w:sz w:val="28"/>
          <w:szCs w:val="28"/>
        </w:rPr>
        <w:t>报价超过采购预算的为无效响应文件。</w:t>
      </w:r>
    </w:p>
    <w:p w14:paraId="424DFAB6">
      <w:pPr>
        <w:spacing w:line="460" w:lineRule="exact"/>
        <w:ind w:firstLine="560" w:firstLineChars="200"/>
        <w:rPr>
          <w:rFonts w:ascii="宋体" w:hAnsi="宋体" w:cs="宋体"/>
          <w:sz w:val="28"/>
          <w:szCs w:val="28"/>
        </w:rPr>
      </w:pPr>
      <w:r>
        <w:rPr>
          <w:rFonts w:hint="eastAsia" w:ascii="宋体" w:hAnsi="宋体" w:cs="宋体"/>
          <w:sz w:val="28"/>
          <w:szCs w:val="28"/>
        </w:rPr>
        <w:t>采购需求：具体需求详见采购文件。</w:t>
      </w:r>
    </w:p>
    <w:p w14:paraId="16C7647B">
      <w:pPr>
        <w:spacing w:line="46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eastAsia="zh-CN"/>
        </w:rPr>
        <w:t>合同履行期限</w:t>
      </w:r>
      <w:r>
        <w:rPr>
          <w:rFonts w:hint="eastAsia" w:ascii="宋体" w:hAnsi="宋体" w:cs="宋体"/>
          <w:sz w:val="28"/>
          <w:szCs w:val="28"/>
        </w:rPr>
        <w:t>：</w:t>
      </w:r>
      <w:r>
        <w:rPr>
          <w:rFonts w:hint="eastAsia" w:ascii="宋体" w:hAnsi="宋体" w:cs="宋体"/>
          <w:sz w:val="28"/>
          <w:szCs w:val="28"/>
          <w:lang w:val="en-US" w:eastAsia="zh-CN"/>
        </w:rPr>
        <w:t>合同签订后10日内完成供货。</w:t>
      </w:r>
    </w:p>
    <w:p w14:paraId="53F31308">
      <w:pPr>
        <w:spacing w:line="460" w:lineRule="exact"/>
        <w:ind w:firstLine="562" w:firstLineChars="200"/>
        <w:rPr>
          <w:rFonts w:ascii="宋体" w:hAnsi="宋体" w:cs="宋体"/>
          <w:b/>
          <w:bCs/>
          <w:sz w:val="28"/>
          <w:szCs w:val="28"/>
        </w:rPr>
      </w:pPr>
      <w:bookmarkStart w:id="5" w:name="_Toc28359090"/>
      <w:bookmarkStart w:id="6" w:name="_Toc35393630"/>
      <w:bookmarkStart w:id="7" w:name="_Toc35393799"/>
      <w:bookmarkStart w:id="8" w:name="_Toc28359013"/>
      <w:r>
        <w:rPr>
          <w:rFonts w:hint="eastAsia" w:ascii="宋体" w:hAnsi="宋体" w:cs="宋体"/>
          <w:b/>
          <w:bCs/>
          <w:sz w:val="28"/>
          <w:szCs w:val="28"/>
        </w:rPr>
        <w:t>二、比价议价文件内容</w:t>
      </w:r>
    </w:p>
    <w:p w14:paraId="46956498">
      <w:pPr>
        <w:spacing w:line="460" w:lineRule="exact"/>
        <w:ind w:firstLine="560" w:firstLineChars="200"/>
        <w:rPr>
          <w:rFonts w:ascii="宋体" w:hAnsi="宋体" w:cs="宋体"/>
          <w:sz w:val="28"/>
          <w:szCs w:val="28"/>
        </w:rPr>
      </w:pPr>
      <w:r>
        <w:rPr>
          <w:rFonts w:hint="eastAsia" w:ascii="宋体" w:hAnsi="宋体" w:cs="宋体"/>
          <w:sz w:val="28"/>
          <w:szCs w:val="28"/>
        </w:rPr>
        <w:t>详见比价议价文件，请仔细研究</w:t>
      </w:r>
    </w:p>
    <w:bookmarkEnd w:id="5"/>
    <w:bookmarkEnd w:id="6"/>
    <w:bookmarkEnd w:id="7"/>
    <w:bookmarkEnd w:id="8"/>
    <w:p w14:paraId="3B40796F">
      <w:pPr>
        <w:spacing w:line="460" w:lineRule="exact"/>
        <w:ind w:firstLine="562" w:firstLineChars="200"/>
        <w:rPr>
          <w:rFonts w:ascii="宋体" w:hAnsi="宋体" w:cs="宋体"/>
          <w:b/>
          <w:bCs/>
          <w:sz w:val="28"/>
          <w:szCs w:val="28"/>
        </w:rPr>
      </w:pPr>
      <w:r>
        <w:rPr>
          <w:rFonts w:hint="eastAsia" w:ascii="宋体" w:hAnsi="宋体" w:cs="宋体"/>
          <w:b/>
          <w:bCs/>
          <w:sz w:val="28"/>
          <w:szCs w:val="28"/>
        </w:rPr>
        <w:t>三、供应商资格要求</w:t>
      </w:r>
    </w:p>
    <w:p w14:paraId="22AFBD95">
      <w:pPr>
        <w:spacing w:line="46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r>
        <w:rPr>
          <w:rFonts w:hint="eastAsia" w:ascii="宋体" w:hAnsi="宋体" w:cs="宋体"/>
          <w:sz w:val="28"/>
          <w:szCs w:val="28"/>
          <w:lang w:eastAsia="zh-CN"/>
        </w:rPr>
        <w:t>。</w:t>
      </w:r>
    </w:p>
    <w:p w14:paraId="367FF185">
      <w:pPr>
        <w:spacing w:line="460" w:lineRule="exact"/>
        <w:ind w:firstLine="560" w:firstLineChars="200"/>
        <w:rPr>
          <w:rFonts w:ascii="宋体" w:hAnsi="宋体" w:cs="宋体"/>
          <w:sz w:val="28"/>
          <w:szCs w:val="28"/>
          <w:lang w:val="zh-CN"/>
        </w:rPr>
      </w:pPr>
      <w:bookmarkStart w:id="9" w:name="_Toc28359014"/>
      <w:bookmarkStart w:id="10" w:name="_Toc28359091"/>
      <w:bookmarkStart w:id="11" w:name="_Toc35393631"/>
      <w:bookmarkStart w:id="12" w:name="_Toc35393800"/>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采购人其它要求</w:t>
      </w:r>
    </w:p>
    <w:p w14:paraId="114306FD">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（1）具有独立承担民事责任的能力（提供有效的营业执照副本复印件）。</w:t>
      </w:r>
    </w:p>
    <w:p w14:paraId="28F47CF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lang w:val="en-US" w:eastAsia="zh-CN"/>
        </w:rPr>
        <w:t>2</w:t>
      </w:r>
      <w:r>
        <w:rPr>
          <w:rFonts w:hint="eastAsia" w:ascii="宋体" w:hAnsi="宋体" w:cs="宋体"/>
          <w:sz w:val="28"/>
          <w:szCs w:val="28"/>
          <w:lang w:val="zh-CN"/>
        </w:rPr>
        <w:t>）提供法定代表人身份证明及法定代表人本人身份证复印件；非法定代表人参加投标的，还必须提供法定代表人签名或盖章的授权委托书及被授权人的身份证复印件。</w:t>
      </w:r>
    </w:p>
    <w:p w14:paraId="165958E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lang w:val="en-US" w:eastAsia="zh-CN"/>
        </w:rPr>
        <w:t>3</w:t>
      </w:r>
      <w:r>
        <w:rPr>
          <w:rFonts w:hint="eastAsia" w:ascii="宋体" w:hAnsi="宋体" w:cs="宋体"/>
          <w:sz w:val="28"/>
          <w:szCs w:val="28"/>
          <w:lang w:val="zh-CN"/>
        </w:rPr>
        <w:t>）法定代表人为同一个人的两个及两个以上法人，母公司、全资子公司及其控股公司，都不得在同一采购项目相同标段中同时投标，一经发现，将视同围标处理。</w:t>
      </w:r>
    </w:p>
    <w:p w14:paraId="2D67752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lang w:val="en-US" w:eastAsia="zh-CN"/>
        </w:rPr>
        <w:t>4</w:t>
      </w:r>
      <w:r>
        <w:rPr>
          <w:rFonts w:hint="eastAsia" w:ascii="宋体" w:hAnsi="宋体" w:cs="宋体"/>
          <w:sz w:val="28"/>
          <w:szCs w:val="28"/>
          <w:lang w:val="zh-CN"/>
        </w:rPr>
        <w:t>）未被“信用中国”网站列入失信被执行人、重大税收违法案件当事人名单、采购严重失信行为记录名单。</w:t>
      </w:r>
    </w:p>
    <w:p w14:paraId="42A3C84F">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lang w:val="en-US" w:eastAsia="zh-CN"/>
        </w:rPr>
        <w:t>5</w:t>
      </w:r>
      <w:r>
        <w:rPr>
          <w:rFonts w:hint="eastAsia" w:ascii="宋体" w:hAnsi="宋体" w:cs="宋体"/>
          <w:sz w:val="28"/>
          <w:szCs w:val="28"/>
          <w:lang w:val="zh-CN"/>
        </w:rPr>
        <w:t>）</w:t>
      </w:r>
      <w:r>
        <w:rPr>
          <w:rFonts w:hint="eastAsia" w:ascii="宋体" w:hAnsi="宋体" w:cs="宋体"/>
          <w:color w:val="0000FF"/>
          <w:sz w:val="28"/>
          <w:szCs w:val="28"/>
          <w:lang w:val="zh-CN"/>
        </w:rPr>
        <w:t>供应商单位负责人为同一人或者存在直接控股、管理关系的不同供应商，不得同时参加同一合同项下的采购活动。</w:t>
      </w:r>
    </w:p>
    <w:p w14:paraId="2CB90FB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lang w:val="en-US" w:eastAsia="zh-CN"/>
        </w:rPr>
        <w:t>6</w:t>
      </w:r>
      <w:r>
        <w:rPr>
          <w:rFonts w:hint="eastAsia" w:ascii="宋体" w:hAnsi="宋体" w:cs="宋体"/>
          <w:sz w:val="28"/>
          <w:szCs w:val="28"/>
          <w:lang w:val="zh-CN"/>
        </w:rPr>
        <w:t>）本项目不接受联合体投标。</w:t>
      </w:r>
    </w:p>
    <w:p w14:paraId="39DBD412">
      <w:pPr>
        <w:spacing w:line="460" w:lineRule="exact"/>
        <w:ind w:firstLine="562" w:firstLineChars="200"/>
        <w:rPr>
          <w:rFonts w:ascii="宋体" w:hAnsi="宋体" w:cs="宋体"/>
          <w:b/>
          <w:bCs/>
          <w:sz w:val="28"/>
          <w:szCs w:val="28"/>
        </w:rPr>
      </w:pPr>
      <w:r>
        <w:rPr>
          <w:rFonts w:hint="eastAsia" w:ascii="宋体" w:hAnsi="宋体" w:cs="宋体"/>
          <w:b/>
          <w:bCs/>
          <w:sz w:val="28"/>
          <w:szCs w:val="28"/>
        </w:rPr>
        <w:t>四、获取</w:t>
      </w:r>
      <w:bookmarkEnd w:id="9"/>
      <w:bookmarkEnd w:id="10"/>
      <w:bookmarkEnd w:id="11"/>
      <w:bookmarkEnd w:id="12"/>
      <w:r>
        <w:rPr>
          <w:rFonts w:hint="eastAsia" w:ascii="宋体" w:hAnsi="宋体" w:cs="宋体"/>
          <w:b/>
          <w:bCs/>
          <w:sz w:val="28"/>
          <w:szCs w:val="28"/>
        </w:rPr>
        <w:t>比价议价文件</w:t>
      </w:r>
    </w:p>
    <w:p w14:paraId="579F7653">
      <w:pPr>
        <w:spacing w:line="460" w:lineRule="exact"/>
        <w:ind w:firstLine="560" w:firstLineChars="200"/>
        <w:rPr>
          <w:rFonts w:ascii="宋体" w:hAnsi="宋体" w:cs="宋体"/>
          <w:b/>
          <w:bCs/>
          <w:sz w:val="28"/>
          <w:szCs w:val="28"/>
        </w:rPr>
      </w:pPr>
      <w:bookmarkStart w:id="13" w:name="_Toc28359092"/>
      <w:bookmarkStart w:id="14" w:name="_Toc35393801"/>
      <w:bookmarkStart w:id="15" w:name="_Toc35393632"/>
      <w:bookmarkStart w:id="16" w:name="_Toc28359015"/>
      <w:r>
        <w:rPr>
          <w:rFonts w:hint="eastAsia" w:ascii="宋体" w:hAnsi="宋体" w:cs="宋体"/>
          <w:sz w:val="28"/>
          <w:szCs w:val="28"/>
        </w:rPr>
        <w:t>时间：</w:t>
      </w:r>
      <w:r>
        <w:rPr>
          <w:rFonts w:hint="eastAsia" w:ascii="宋体" w:hAnsi="宋体" w:cs="宋体"/>
          <w:sz w:val="28"/>
          <w:szCs w:val="28"/>
          <w:u w:val="single"/>
        </w:rPr>
        <w:t>202</w:t>
      </w:r>
      <w:r>
        <w:rPr>
          <w:rFonts w:hint="eastAsia" w:ascii="宋体" w:hAnsi="宋体" w:cs="宋体"/>
          <w:sz w:val="28"/>
          <w:szCs w:val="28"/>
          <w:u w:val="single"/>
          <w:lang w:val="en-US" w:eastAsia="zh-CN"/>
        </w:rPr>
        <w:t>6</w:t>
      </w:r>
      <w:r>
        <w:rPr>
          <w:rFonts w:hint="eastAsia" w:ascii="宋体" w:hAnsi="宋体" w:cs="宋体"/>
          <w:sz w:val="28"/>
          <w:szCs w:val="28"/>
          <w:u w:val="single"/>
        </w:rPr>
        <w:t>年</w:t>
      </w:r>
      <w:r>
        <w:rPr>
          <w:rFonts w:hint="eastAsia" w:ascii="宋体" w:hAnsi="宋体" w:cs="宋体"/>
          <w:sz w:val="28"/>
          <w:szCs w:val="28"/>
          <w:u w:val="single"/>
          <w:lang w:val="en-US" w:eastAsia="zh-CN"/>
        </w:rPr>
        <w:t>4</w:t>
      </w:r>
      <w:r>
        <w:rPr>
          <w:rFonts w:hint="eastAsia" w:ascii="宋体" w:hAnsi="宋体" w:cs="宋体"/>
          <w:sz w:val="28"/>
          <w:szCs w:val="28"/>
          <w:u w:val="single"/>
        </w:rPr>
        <w:t>月</w:t>
      </w:r>
      <w:r>
        <w:rPr>
          <w:rFonts w:hint="eastAsia" w:ascii="宋体" w:hAnsi="宋体" w:cs="宋体"/>
          <w:sz w:val="28"/>
          <w:szCs w:val="28"/>
          <w:u w:val="single"/>
          <w:lang w:val="en-US" w:eastAsia="zh-CN"/>
        </w:rPr>
        <w:t>9</w:t>
      </w:r>
      <w:r>
        <w:rPr>
          <w:rFonts w:hint="eastAsia" w:ascii="宋体" w:hAnsi="宋体" w:cs="宋体"/>
          <w:sz w:val="28"/>
          <w:szCs w:val="28"/>
          <w:u w:val="single"/>
        </w:rPr>
        <w:t>日至202</w:t>
      </w:r>
      <w:r>
        <w:rPr>
          <w:rFonts w:hint="eastAsia" w:ascii="宋体" w:hAnsi="宋体" w:cs="宋体"/>
          <w:sz w:val="28"/>
          <w:szCs w:val="28"/>
          <w:u w:val="single"/>
          <w:lang w:val="en-US" w:eastAsia="zh-CN"/>
        </w:rPr>
        <w:t>6</w:t>
      </w:r>
      <w:r>
        <w:rPr>
          <w:rFonts w:hint="eastAsia" w:ascii="宋体" w:hAnsi="宋体" w:cs="宋体"/>
          <w:sz w:val="28"/>
          <w:szCs w:val="28"/>
          <w:u w:val="single"/>
        </w:rPr>
        <w:t>年</w:t>
      </w:r>
      <w:r>
        <w:rPr>
          <w:rFonts w:hint="eastAsia" w:ascii="宋体" w:hAnsi="宋体" w:cs="宋体"/>
          <w:sz w:val="28"/>
          <w:szCs w:val="28"/>
          <w:u w:val="single"/>
          <w:lang w:val="en-US" w:eastAsia="zh-CN"/>
        </w:rPr>
        <w:t>4</w:t>
      </w:r>
      <w:r>
        <w:rPr>
          <w:rFonts w:hint="eastAsia" w:ascii="宋体" w:hAnsi="宋体" w:cs="宋体"/>
          <w:sz w:val="28"/>
          <w:szCs w:val="28"/>
          <w:u w:val="single"/>
        </w:rPr>
        <w:t>月</w:t>
      </w:r>
      <w:r>
        <w:rPr>
          <w:rFonts w:hint="eastAsia" w:ascii="宋体" w:hAnsi="宋体" w:cs="宋体"/>
          <w:sz w:val="28"/>
          <w:szCs w:val="28"/>
          <w:u w:val="single"/>
          <w:lang w:val="en-US" w:eastAsia="zh-CN"/>
        </w:rPr>
        <w:t>14</w:t>
      </w:r>
      <w:r>
        <w:rPr>
          <w:rFonts w:hint="eastAsia" w:ascii="宋体" w:hAnsi="宋体" w:cs="宋体"/>
          <w:sz w:val="28"/>
          <w:szCs w:val="28"/>
          <w:u w:val="single"/>
        </w:rPr>
        <w:t>日</w:t>
      </w:r>
      <w:r>
        <w:rPr>
          <w:rFonts w:hint="eastAsia" w:ascii="宋体" w:hAnsi="宋体" w:cs="宋体"/>
          <w:b/>
          <w:bCs/>
          <w:sz w:val="28"/>
          <w:szCs w:val="28"/>
        </w:rPr>
        <w:t>（北京时间，法定节假日除外）</w:t>
      </w:r>
    </w:p>
    <w:p w14:paraId="1C750A40">
      <w:pPr>
        <w:spacing w:line="46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地</w:t>
      </w:r>
      <w:r>
        <w:rPr>
          <w:rFonts w:hint="eastAsia" w:ascii="宋体" w:hAnsi="宋体" w:cs="宋体"/>
          <w:sz w:val="28"/>
          <w:szCs w:val="28"/>
          <w:lang w:eastAsia="zh-CN"/>
        </w:rPr>
        <w:t>点、方</w:t>
      </w:r>
      <w:r>
        <w:rPr>
          <w:rFonts w:hint="eastAsia" w:ascii="宋体" w:hAnsi="宋体" w:cs="宋体"/>
          <w:sz w:val="28"/>
          <w:szCs w:val="28"/>
        </w:rPr>
        <w:t>式：</w:t>
      </w:r>
      <w:r>
        <w:rPr>
          <w:rFonts w:hint="eastAsia" w:ascii="宋体" w:hAnsi="宋体" w:cs="宋体"/>
          <w:sz w:val="28"/>
          <w:szCs w:val="28"/>
          <w:lang w:eastAsia="zh-CN"/>
        </w:rPr>
        <w:t>南通市民政局网站自行下载。</w:t>
      </w:r>
    </w:p>
    <w:p w14:paraId="22371A5A">
      <w:pPr>
        <w:spacing w:line="460" w:lineRule="exact"/>
        <w:ind w:firstLine="562" w:firstLineChars="200"/>
        <w:rPr>
          <w:rFonts w:ascii="宋体" w:hAnsi="宋体" w:cs="宋体"/>
          <w:b/>
          <w:bCs/>
          <w:sz w:val="28"/>
          <w:szCs w:val="28"/>
        </w:rPr>
      </w:pPr>
      <w:r>
        <w:rPr>
          <w:rFonts w:hint="eastAsia" w:ascii="宋体" w:hAnsi="宋体" w:cs="宋体"/>
          <w:b/>
          <w:bCs/>
          <w:sz w:val="28"/>
          <w:szCs w:val="28"/>
        </w:rPr>
        <w:t>五、比价议价响应文件提交</w:t>
      </w:r>
      <w:bookmarkEnd w:id="13"/>
      <w:bookmarkEnd w:id="14"/>
      <w:bookmarkEnd w:id="15"/>
      <w:bookmarkEnd w:id="16"/>
    </w:p>
    <w:p w14:paraId="09076B2D">
      <w:pPr>
        <w:spacing w:line="460" w:lineRule="exact"/>
        <w:ind w:firstLine="560" w:firstLineChars="200"/>
        <w:rPr>
          <w:rFonts w:ascii="宋体" w:hAnsi="宋体" w:cs="宋体"/>
          <w:bCs/>
          <w:sz w:val="28"/>
          <w:szCs w:val="28"/>
          <w:u w:val="single"/>
        </w:rPr>
      </w:pPr>
      <w:r>
        <w:rPr>
          <w:rFonts w:hint="eastAsia" w:ascii="宋体" w:hAnsi="宋体" w:cs="宋体"/>
          <w:sz w:val="28"/>
          <w:szCs w:val="28"/>
        </w:rPr>
        <w:t>截止时间：</w:t>
      </w:r>
      <w:r>
        <w:rPr>
          <w:rFonts w:hint="eastAsia" w:ascii="宋体" w:hAnsi="宋体" w:cs="宋体"/>
          <w:sz w:val="28"/>
          <w:szCs w:val="28"/>
          <w:u w:val="single"/>
        </w:rPr>
        <w:t>202</w:t>
      </w:r>
      <w:r>
        <w:rPr>
          <w:rFonts w:hint="eastAsia" w:ascii="宋体" w:hAnsi="宋体" w:cs="宋体"/>
          <w:sz w:val="28"/>
          <w:szCs w:val="28"/>
          <w:u w:val="single"/>
          <w:lang w:val="en-US" w:eastAsia="zh-CN"/>
        </w:rPr>
        <w:t>6</w:t>
      </w:r>
      <w:r>
        <w:rPr>
          <w:rFonts w:hint="eastAsia" w:ascii="宋体" w:hAnsi="宋体" w:cs="宋体"/>
          <w:sz w:val="28"/>
          <w:szCs w:val="28"/>
          <w:u w:val="single"/>
        </w:rPr>
        <w:t>年</w:t>
      </w:r>
      <w:r>
        <w:rPr>
          <w:rFonts w:hint="eastAsia" w:ascii="宋体" w:hAnsi="宋体" w:cs="宋体"/>
          <w:sz w:val="28"/>
          <w:szCs w:val="28"/>
          <w:u w:val="single"/>
          <w:lang w:val="en-US" w:eastAsia="zh-CN"/>
        </w:rPr>
        <w:t>4</w:t>
      </w:r>
      <w:r>
        <w:rPr>
          <w:rFonts w:hint="eastAsia" w:ascii="宋体" w:hAnsi="宋体" w:cs="宋体"/>
          <w:sz w:val="28"/>
          <w:szCs w:val="28"/>
          <w:u w:val="single"/>
        </w:rPr>
        <w:t>月</w:t>
      </w:r>
      <w:r>
        <w:rPr>
          <w:rFonts w:hint="eastAsia" w:ascii="宋体" w:hAnsi="宋体" w:cs="宋体"/>
          <w:sz w:val="28"/>
          <w:szCs w:val="28"/>
          <w:u w:val="single"/>
          <w:lang w:val="en-US" w:eastAsia="zh-CN"/>
        </w:rPr>
        <w:t>15</w:t>
      </w:r>
      <w:r>
        <w:rPr>
          <w:rFonts w:hint="eastAsia" w:ascii="宋体" w:hAnsi="宋体" w:cs="宋体"/>
          <w:sz w:val="28"/>
          <w:szCs w:val="28"/>
          <w:u w:val="single"/>
        </w:rPr>
        <w:t>日</w:t>
      </w:r>
      <w:r>
        <w:rPr>
          <w:rFonts w:hint="eastAsia" w:ascii="宋体" w:hAnsi="宋体" w:cs="宋体"/>
          <w:sz w:val="28"/>
          <w:szCs w:val="28"/>
          <w:u w:val="single"/>
          <w:lang w:val="en-US" w:eastAsia="zh-CN"/>
        </w:rPr>
        <w:t>10</w:t>
      </w:r>
      <w:r>
        <w:rPr>
          <w:rFonts w:hint="eastAsia" w:ascii="宋体" w:hAnsi="宋体" w:cs="宋体"/>
          <w:sz w:val="28"/>
          <w:szCs w:val="28"/>
          <w:u w:val="single"/>
        </w:rPr>
        <w:t>点</w:t>
      </w:r>
      <w:r>
        <w:rPr>
          <w:rFonts w:hint="eastAsia" w:ascii="宋体" w:hAnsi="宋体" w:cs="宋体"/>
          <w:sz w:val="28"/>
          <w:szCs w:val="28"/>
          <w:u w:val="single"/>
          <w:lang w:val="en-US" w:eastAsia="zh-CN"/>
        </w:rPr>
        <w:t>00</w:t>
      </w:r>
      <w:r>
        <w:rPr>
          <w:rFonts w:hint="eastAsia" w:ascii="宋体" w:hAnsi="宋体" w:cs="宋体"/>
          <w:sz w:val="28"/>
          <w:szCs w:val="28"/>
          <w:u w:val="single"/>
        </w:rPr>
        <w:t>分</w:t>
      </w:r>
      <w:r>
        <w:rPr>
          <w:rFonts w:hint="eastAsia" w:ascii="宋体" w:hAnsi="宋体" w:cs="宋体"/>
          <w:bCs/>
          <w:sz w:val="28"/>
          <w:szCs w:val="28"/>
        </w:rPr>
        <w:t>（北京时间）</w:t>
      </w:r>
    </w:p>
    <w:p w14:paraId="61A84338">
      <w:pPr>
        <w:spacing w:line="4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地点：</w:t>
      </w:r>
      <w:bookmarkStart w:id="17" w:name="_Toc35393802"/>
      <w:bookmarkStart w:id="18" w:name="_Toc28359016"/>
      <w:bookmarkStart w:id="19" w:name="_Toc35393633"/>
      <w:bookmarkStart w:id="20" w:name="_Toc28359093"/>
      <w:r>
        <w:rPr>
          <w:rFonts w:hint="eastAsia" w:ascii="宋体" w:hAnsi="宋体" w:cs="宋体"/>
          <w:color w:val="000000" w:themeColor="text1"/>
          <w:sz w:val="28"/>
          <w:szCs w:val="28"/>
          <w:lang w:val="en-US" w:eastAsia="zh-CN"/>
          <w14:textFill>
            <w14:solidFill>
              <w14:schemeClr w14:val="tx1"/>
            </w14:solidFill>
          </w14:textFill>
        </w:rPr>
        <w:t>南通市紫琅医院总务科（南通市崇川区红星路23号1号楼9楼902室）</w:t>
      </w:r>
    </w:p>
    <w:p w14:paraId="37A136BC">
      <w:pPr>
        <w:spacing w:line="460" w:lineRule="exact"/>
        <w:ind w:firstLine="562" w:firstLineChars="200"/>
        <w:rPr>
          <w:rFonts w:ascii="宋体" w:hAnsi="宋体" w:cs="宋体"/>
          <w:b/>
          <w:bCs/>
          <w:sz w:val="28"/>
          <w:szCs w:val="28"/>
        </w:rPr>
      </w:pPr>
      <w:r>
        <w:rPr>
          <w:rFonts w:hint="eastAsia" w:ascii="宋体" w:hAnsi="宋体" w:cs="宋体"/>
          <w:b/>
          <w:bCs/>
          <w:sz w:val="28"/>
          <w:szCs w:val="28"/>
        </w:rPr>
        <w:t>六、</w:t>
      </w:r>
      <w:bookmarkEnd w:id="17"/>
      <w:bookmarkEnd w:id="18"/>
      <w:bookmarkEnd w:id="19"/>
      <w:bookmarkEnd w:id="20"/>
      <w:r>
        <w:rPr>
          <w:rFonts w:hint="eastAsia" w:ascii="宋体" w:hAnsi="宋体" w:cs="宋体"/>
          <w:b/>
          <w:bCs/>
          <w:sz w:val="28"/>
          <w:szCs w:val="28"/>
        </w:rPr>
        <w:t>比价议价响应文件开启</w:t>
      </w:r>
    </w:p>
    <w:p w14:paraId="5C8A7663">
      <w:pPr>
        <w:spacing w:line="460" w:lineRule="exact"/>
        <w:ind w:firstLine="560" w:firstLineChars="200"/>
        <w:rPr>
          <w:rFonts w:ascii="宋体" w:hAnsi="宋体" w:cs="宋体"/>
          <w:bCs/>
          <w:sz w:val="28"/>
          <w:szCs w:val="28"/>
          <w:u w:val="single"/>
        </w:rPr>
      </w:pPr>
      <w:r>
        <w:rPr>
          <w:rFonts w:hint="eastAsia" w:ascii="宋体" w:hAnsi="宋体" w:cs="宋体"/>
          <w:sz w:val="28"/>
          <w:szCs w:val="28"/>
        </w:rPr>
        <w:t>时间：</w:t>
      </w:r>
      <w:r>
        <w:rPr>
          <w:rFonts w:hint="eastAsia" w:ascii="宋体" w:hAnsi="宋体" w:cs="宋体"/>
          <w:sz w:val="28"/>
          <w:szCs w:val="28"/>
          <w:u w:val="single"/>
        </w:rPr>
        <w:t>202</w:t>
      </w:r>
      <w:r>
        <w:rPr>
          <w:rFonts w:hint="eastAsia" w:ascii="宋体" w:hAnsi="宋体" w:cs="宋体"/>
          <w:sz w:val="28"/>
          <w:szCs w:val="28"/>
          <w:u w:val="single"/>
          <w:lang w:val="en-US" w:eastAsia="zh-CN"/>
        </w:rPr>
        <w:t>6</w:t>
      </w:r>
      <w:r>
        <w:rPr>
          <w:rFonts w:hint="eastAsia" w:ascii="宋体" w:hAnsi="宋体" w:cs="宋体"/>
          <w:sz w:val="28"/>
          <w:szCs w:val="28"/>
          <w:u w:val="single"/>
        </w:rPr>
        <w:t>年</w:t>
      </w:r>
      <w:r>
        <w:rPr>
          <w:rFonts w:hint="eastAsia" w:ascii="宋体" w:hAnsi="宋体" w:cs="宋体"/>
          <w:sz w:val="28"/>
          <w:szCs w:val="28"/>
          <w:u w:val="single"/>
          <w:lang w:val="en-US" w:eastAsia="zh-CN"/>
        </w:rPr>
        <w:t>4</w:t>
      </w:r>
      <w:r>
        <w:rPr>
          <w:rFonts w:hint="eastAsia" w:ascii="宋体" w:hAnsi="宋体" w:cs="宋体"/>
          <w:sz w:val="28"/>
          <w:szCs w:val="28"/>
          <w:u w:val="single"/>
        </w:rPr>
        <w:t>月</w:t>
      </w:r>
      <w:r>
        <w:rPr>
          <w:rFonts w:hint="eastAsia" w:ascii="宋体" w:hAnsi="宋体" w:cs="宋体"/>
          <w:sz w:val="28"/>
          <w:szCs w:val="28"/>
          <w:u w:val="single"/>
          <w:lang w:val="en-US" w:eastAsia="zh-CN"/>
        </w:rPr>
        <w:t>15</w:t>
      </w:r>
      <w:r>
        <w:rPr>
          <w:rFonts w:hint="eastAsia" w:ascii="宋体" w:hAnsi="宋体" w:cs="宋体"/>
          <w:sz w:val="28"/>
          <w:szCs w:val="28"/>
          <w:u w:val="single"/>
        </w:rPr>
        <w:t>日</w:t>
      </w:r>
      <w:r>
        <w:rPr>
          <w:rFonts w:hint="eastAsia" w:ascii="宋体" w:hAnsi="宋体" w:cs="宋体"/>
          <w:sz w:val="28"/>
          <w:szCs w:val="28"/>
          <w:u w:val="single"/>
          <w:lang w:val="en-US" w:eastAsia="zh-CN"/>
        </w:rPr>
        <w:t>10</w:t>
      </w:r>
      <w:r>
        <w:rPr>
          <w:rFonts w:hint="eastAsia" w:ascii="宋体" w:hAnsi="宋体" w:cs="宋体"/>
          <w:sz w:val="28"/>
          <w:szCs w:val="28"/>
          <w:u w:val="single"/>
        </w:rPr>
        <w:t>点</w:t>
      </w:r>
      <w:r>
        <w:rPr>
          <w:rFonts w:hint="eastAsia" w:ascii="宋体" w:hAnsi="宋体" w:cs="宋体"/>
          <w:sz w:val="28"/>
          <w:szCs w:val="28"/>
          <w:u w:val="single"/>
          <w:lang w:val="en-US" w:eastAsia="zh-CN"/>
        </w:rPr>
        <w:t>00</w:t>
      </w:r>
      <w:r>
        <w:rPr>
          <w:rFonts w:hint="eastAsia" w:ascii="宋体" w:hAnsi="宋体" w:cs="宋体"/>
          <w:sz w:val="28"/>
          <w:szCs w:val="28"/>
          <w:u w:val="single"/>
        </w:rPr>
        <w:t>分</w:t>
      </w:r>
      <w:r>
        <w:rPr>
          <w:rFonts w:hint="eastAsia" w:ascii="宋体" w:hAnsi="宋体" w:cs="宋体"/>
          <w:bCs/>
          <w:sz w:val="28"/>
          <w:szCs w:val="28"/>
        </w:rPr>
        <w:t>（北京时间）</w:t>
      </w:r>
    </w:p>
    <w:p w14:paraId="65CDE6A3">
      <w:pPr>
        <w:spacing w:line="4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地点：</w:t>
      </w:r>
      <w:bookmarkStart w:id="21" w:name="_Toc35393634"/>
      <w:bookmarkStart w:id="22" w:name="_Toc28359094"/>
      <w:bookmarkStart w:id="23" w:name="_Toc28359017"/>
      <w:bookmarkStart w:id="24" w:name="_Toc35393803"/>
      <w:r>
        <w:rPr>
          <w:rFonts w:hint="eastAsia" w:ascii="宋体" w:hAnsi="宋体" w:cs="宋体"/>
          <w:color w:val="000000" w:themeColor="text1"/>
          <w:sz w:val="28"/>
          <w:szCs w:val="28"/>
          <w:lang w:val="en-US" w:eastAsia="zh-CN"/>
          <w14:textFill>
            <w14:solidFill>
              <w14:schemeClr w14:val="tx1"/>
            </w14:solidFill>
          </w14:textFill>
        </w:rPr>
        <w:t>南通市紫琅医院1号楼9楼914会议室</w:t>
      </w:r>
    </w:p>
    <w:p w14:paraId="714CE16C">
      <w:pPr>
        <w:spacing w:line="460" w:lineRule="exact"/>
        <w:ind w:firstLine="562" w:firstLineChars="200"/>
        <w:rPr>
          <w:rFonts w:ascii="宋体" w:hAnsi="宋体" w:cs="宋体"/>
          <w:b/>
          <w:bCs/>
          <w:sz w:val="28"/>
          <w:szCs w:val="28"/>
        </w:rPr>
      </w:pPr>
      <w:r>
        <w:rPr>
          <w:rFonts w:hint="eastAsia" w:ascii="宋体" w:hAnsi="宋体" w:cs="宋体"/>
          <w:b/>
          <w:bCs/>
          <w:sz w:val="28"/>
          <w:szCs w:val="28"/>
        </w:rPr>
        <w:t>七、比价公告期限</w:t>
      </w:r>
      <w:bookmarkEnd w:id="21"/>
      <w:bookmarkEnd w:id="22"/>
      <w:bookmarkEnd w:id="23"/>
      <w:bookmarkEnd w:id="24"/>
    </w:p>
    <w:p w14:paraId="358AE3AB">
      <w:pPr>
        <w:spacing w:line="460" w:lineRule="exact"/>
        <w:ind w:firstLine="560" w:firstLineChars="200"/>
        <w:rPr>
          <w:rFonts w:ascii="宋体" w:hAnsi="宋体" w:cs="宋体"/>
          <w:sz w:val="28"/>
          <w:szCs w:val="28"/>
        </w:rPr>
      </w:pPr>
      <w:bookmarkStart w:id="25" w:name="_Toc35393804"/>
      <w:bookmarkStart w:id="26" w:name="_Toc35393635"/>
      <w:r>
        <w:rPr>
          <w:rFonts w:hint="eastAsia" w:ascii="宋体" w:hAnsi="宋体" w:cs="宋体"/>
          <w:sz w:val="28"/>
          <w:szCs w:val="28"/>
        </w:rPr>
        <w:t>自比价公告在</w:t>
      </w:r>
      <w:r>
        <w:rPr>
          <w:rFonts w:hint="eastAsia" w:ascii="宋体" w:hAnsi="宋体" w:cs="宋体"/>
          <w:sz w:val="28"/>
          <w:szCs w:val="28"/>
          <w:lang w:eastAsia="zh-CN"/>
        </w:rPr>
        <w:t>南通市民政局网站</w:t>
      </w:r>
      <w:r>
        <w:rPr>
          <w:rFonts w:hint="eastAsia" w:ascii="宋体" w:hAnsi="宋体" w:cs="宋体"/>
          <w:sz w:val="28"/>
          <w:szCs w:val="28"/>
        </w:rPr>
        <w:t>发布之日起3个工作日。</w:t>
      </w:r>
    </w:p>
    <w:bookmarkEnd w:id="25"/>
    <w:bookmarkEnd w:id="26"/>
    <w:p w14:paraId="7F6D1AAC">
      <w:pPr>
        <w:spacing w:line="460" w:lineRule="exact"/>
        <w:ind w:firstLine="562" w:firstLineChars="200"/>
        <w:rPr>
          <w:rFonts w:ascii="宋体" w:hAnsi="宋体" w:cs="宋体"/>
          <w:b/>
          <w:bCs/>
          <w:sz w:val="28"/>
          <w:szCs w:val="28"/>
        </w:rPr>
      </w:pPr>
      <w:bookmarkStart w:id="27" w:name="_Toc35393636"/>
      <w:bookmarkStart w:id="28" w:name="_Toc35393805"/>
      <w:bookmarkStart w:id="29" w:name="_Toc28359018"/>
      <w:bookmarkStart w:id="30" w:name="_Toc28359095"/>
      <w:r>
        <w:rPr>
          <w:rFonts w:hint="eastAsia" w:ascii="宋体" w:hAnsi="宋体" w:cs="宋体"/>
          <w:b/>
          <w:bCs/>
          <w:sz w:val="28"/>
          <w:szCs w:val="28"/>
        </w:rPr>
        <w:t>八、凡对本次采购提出询问，请按以下方式联系。</w:t>
      </w:r>
      <w:bookmarkEnd w:id="27"/>
      <w:bookmarkEnd w:id="28"/>
      <w:bookmarkEnd w:id="29"/>
      <w:bookmarkEnd w:id="30"/>
    </w:p>
    <w:p w14:paraId="24CD881A">
      <w:pPr>
        <w:spacing w:line="460" w:lineRule="exact"/>
        <w:ind w:firstLine="540"/>
        <w:rPr>
          <w:rFonts w:ascii="宋体" w:hAnsi="宋体" w:cs="宋体"/>
          <w:sz w:val="28"/>
          <w:szCs w:val="28"/>
        </w:rPr>
      </w:pPr>
      <w:bookmarkStart w:id="31" w:name="_Toc28359019"/>
      <w:bookmarkStart w:id="32" w:name="_Toc28359096"/>
      <w:bookmarkStart w:id="33" w:name="_Toc35393806"/>
      <w:bookmarkStart w:id="34" w:name="_Toc35393637"/>
      <w:r>
        <w:rPr>
          <w:rFonts w:hint="eastAsia" w:ascii="宋体" w:hAnsi="宋体" w:cs="宋体"/>
          <w:sz w:val="28"/>
          <w:szCs w:val="28"/>
        </w:rPr>
        <w:t>1.采购人信息</w:t>
      </w:r>
      <w:bookmarkEnd w:id="31"/>
      <w:bookmarkEnd w:id="32"/>
      <w:bookmarkEnd w:id="33"/>
      <w:bookmarkEnd w:id="34"/>
    </w:p>
    <w:p w14:paraId="2237F08C">
      <w:pPr>
        <w:spacing w:line="460" w:lineRule="exact"/>
        <w:ind w:firstLine="540"/>
        <w:rPr>
          <w:rFonts w:hint="eastAsia" w:ascii="宋体" w:hAnsi="宋体" w:eastAsia="宋体" w:cs="宋体"/>
          <w:sz w:val="28"/>
          <w:szCs w:val="28"/>
          <w:lang w:eastAsia="zh-CN"/>
        </w:rPr>
      </w:pPr>
      <w:r>
        <w:rPr>
          <w:rFonts w:hint="eastAsia" w:ascii="宋体" w:hAnsi="宋体" w:cs="宋体"/>
          <w:sz w:val="28"/>
          <w:szCs w:val="28"/>
        </w:rPr>
        <w:t>名    称：</w:t>
      </w:r>
      <w:r>
        <w:rPr>
          <w:rFonts w:hint="eastAsia" w:ascii="宋体" w:hAnsi="宋体" w:cs="宋体"/>
          <w:sz w:val="28"/>
          <w:szCs w:val="28"/>
          <w:lang w:eastAsia="zh-CN"/>
        </w:rPr>
        <w:t>南通市紫琅医院</w:t>
      </w:r>
    </w:p>
    <w:p w14:paraId="1D4A55BD">
      <w:pPr>
        <w:spacing w:line="460" w:lineRule="exact"/>
        <w:ind w:firstLine="540"/>
        <w:rPr>
          <w:rFonts w:ascii="宋体" w:hAnsi="宋体" w:cs="宋体"/>
          <w:color w:val="auto"/>
          <w:sz w:val="28"/>
          <w:szCs w:val="28"/>
        </w:rPr>
      </w:pPr>
      <w:bookmarkStart w:id="35" w:name="_Toc18907"/>
      <w:r>
        <w:rPr>
          <w:rFonts w:hint="eastAsia" w:ascii="宋体" w:hAnsi="宋体" w:cs="宋体"/>
          <w:color w:val="auto"/>
          <w:sz w:val="28"/>
          <w:szCs w:val="28"/>
        </w:rPr>
        <w:t>联系人：李女士</w:t>
      </w:r>
    </w:p>
    <w:p w14:paraId="0FBB7B3D">
      <w:pPr>
        <w:spacing w:line="460" w:lineRule="exact"/>
        <w:ind w:firstLine="540"/>
        <w:rPr>
          <w:rFonts w:ascii="宋体" w:hAnsi="宋体" w:cs="宋体"/>
          <w:color w:val="auto"/>
          <w:sz w:val="28"/>
          <w:szCs w:val="28"/>
        </w:rPr>
      </w:pPr>
      <w:r>
        <w:rPr>
          <w:rFonts w:hint="eastAsia" w:ascii="宋体" w:hAnsi="宋体" w:cs="宋体"/>
          <w:color w:val="auto"/>
          <w:sz w:val="28"/>
          <w:szCs w:val="28"/>
        </w:rPr>
        <w:t>联系方式：0513-89129128,18862995188</w:t>
      </w:r>
    </w:p>
    <w:p w14:paraId="0ED342F6">
      <w:pPr>
        <w:spacing w:line="460" w:lineRule="exact"/>
        <w:ind w:firstLine="540"/>
        <w:rPr>
          <w:rFonts w:ascii="宋体" w:hAnsi="宋体" w:cs="宋体"/>
          <w:color w:val="0000FF"/>
          <w:sz w:val="28"/>
          <w:szCs w:val="28"/>
        </w:rPr>
      </w:pPr>
    </w:p>
    <w:p w14:paraId="3669F8B8">
      <w:pPr>
        <w:spacing w:line="460" w:lineRule="exact"/>
        <w:ind w:firstLine="540"/>
        <w:rPr>
          <w:rFonts w:ascii="宋体" w:hAnsi="宋体" w:cs="宋体"/>
          <w:sz w:val="28"/>
          <w:szCs w:val="28"/>
        </w:rPr>
      </w:pPr>
    </w:p>
    <w:p w14:paraId="4212578A">
      <w:pPr>
        <w:spacing w:line="460" w:lineRule="exact"/>
        <w:ind w:firstLine="540"/>
        <w:rPr>
          <w:rFonts w:ascii="宋体" w:hAnsi="宋体" w:cs="宋体"/>
          <w:sz w:val="28"/>
          <w:szCs w:val="28"/>
        </w:rPr>
      </w:pPr>
    </w:p>
    <w:p w14:paraId="4A9D13AB">
      <w:pPr>
        <w:spacing w:line="460" w:lineRule="exact"/>
        <w:ind w:firstLine="540"/>
        <w:rPr>
          <w:rFonts w:ascii="宋体" w:hAnsi="宋体" w:cs="宋体"/>
          <w:sz w:val="28"/>
          <w:szCs w:val="28"/>
        </w:rPr>
      </w:pPr>
      <w:bookmarkStart w:id="43" w:name="_GoBack"/>
      <w:bookmarkEnd w:id="43"/>
    </w:p>
    <w:p w14:paraId="2E4EA175">
      <w:pPr>
        <w:spacing w:line="460" w:lineRule="exact"/>
        <w:ind w:firstLine="540"/>
        <w:rPr>
          <w:rFonts w:ascii="宋体" w:hAnsi="宋体" w:cs="宋体"/>
          <w:sz w:val="28"/>
          <w:szCs w:val="28"/>
        </w:rPr>
      </w:pPr>
    </w:p>
    <w:p w14:paraId="55EB1908">
      <w:pPr>
        <w:spacing w:line="460" w:lineRule="exact"/>
        <w:ind w:firstLine="540"/>
        <w:rPr>
          <w:rFonts w:ascii="宋体" w:hAnsi="宋体" w:cs="宋体"/>
          <w:sz w:val="28"/>
          <w:szCs w:val="28"/>
        </w:rPr>
      </w:pPr>
    </w:p>
    <w:p w14:paraId="342C4FEF">
      <w:pPr>
        <w:spacing w:line="460" w:lineRule="exact"/>
        <w:ind w:firstLine="540"/>
        <w:rPr>
          <w:rFonts w:ascii="宋体" w:hAnsi="宋体" w:cs="宋体"/>
          <w:sz w:val="28"/>
          <w:szCs w:val="28"/>
        </w:rPr>
      </w:pPr>
    </w:p>
    <w:p w14:paraId="1372198F">
      <w:pPr>
        <w:spacing w:line="460" w:lineRule="exact"/>
        <w:ind w:firstLine="540"/>
        <w:rPr>
          <w:rFonts w:ascii="宋体" w:hAnsi="宋体" w:cs="宋体"/>
          <w:sz w:val="28"/>
          <w:szCs w:val="28"/>
        </w:rPr>
      </w:pPr>
    </w:p>
    <w:p w14:paraId="57E2F000">
      <w:pPr>
        <w:spacing w:line="460" w:lineRule="exact"/>
        <w:ind w:firstLine="540"/>
        <w:rPr>
          <w:rFonts w:ascii="宋体" w:hAnsi="宋体" w:cs="宋体"/>
          <w:sz w:val="28"/>
          <w:szCs w:val="28"/>
        </w:rPr>
      </w:pPr>
    </w:p>
    <w:p w14:paraId="0D0B55B1">
      <w:pPr>
        <w:spacing w:line="460" w:lineRule="exact"/>
        <w:ind w:firstLine="540"/>
        <w:rPr>
          <w:rFonts w:ascii="宋体" w:hAnsi="宋体" w:cs="宋体"/>
          <w:sz w:val="28"/>
          <w:szCs w:val="28"/>
        </w:rPr>
      </w:pPr>
    </w:p>
    <w:p w14:paraId="440CCD48">
      <w:pPr>
        <w:spacing w:line="460" w:lineRule="exact"/>
        <w:rPr>
          <w:rFonts w:ascii="宋体" w:hAnsi="宋体" w:cs="宋体"/>
          <w:sz w:val="28"/>
          <w:szCs w:val="28"/>
        </w:rPr>
      </w:pPr>
    </w:p>
    <w:p w14:paraId="13954398">
      <w:pPr>
        <w:spacing w:line="460" w:lineRule="exact"/>
        <w:ind w:firstLine="540"/>
        <w:rPr>
          <w:rFonts w:ascii="宋体" w:hAnsi="宋体" w:cs="宋体"/>
          <w:sz w:val="28"/>
          <w:szCs w:val="28"/>
        </w:rPr>
      </w:pPr>
    </w:p>
    <w:p w14:paraId="4C9AA9B6">
      <w:pPr>
        <w:jc w:val="center"/>
        <w:rPr>
          <w:rFonts w:ascii="宋体" w:hAnsi="宋体" w:cs="宋体"/>
          <w:b/>
          <w:sz w:val="36"/>
          <w:szCs w:val="36"/>
        </w:rPr>
      </w:pPr>
      <w:r>
        <w:rPr>
          <w:rFonts w:hint="eastAsia" w:ascii="宋体" w:hAnsi="宋体" w:cs="宋体"/>
          <w:b/>
          <w:sz w:val="36"/>
          <w:szCs w:val="36"/>
        </w:rPr>
        <w:t>第二章 比价议价须知</w:t>
      </w:r>
      <w:bookmarkEnd w:id="35"/>
    </w:p>
    <w:p w14:paraId="791795DB">
      <w:pPr>
        <w:snapToGrid w:val="0"/>
        <w:spacing w:line="460" w:lineRule="exact"/>
        <w:ind w:firstLine="562" w:firstLineChars="200"/>
        <w:outlineLvl w:val="1"/>
        <w:rPr>
          <w:rFonts w:ascii="宋体" w:hAnsi="宋体" w:cs="宋体"/>
          <w:sz w:val="28"/>
          <w:szCs w:val="28"/>
        </w:rPr>
      </w:pPr>
      <w:r>
        <w:rPr>
          <w:rFonts w:hint="eastAsia" w:ascii="宋体" w:hAnsi="宋体" w:cs="宋体"/>
          <w:b/>
          <w:sz w:val="28"/>
          <w:szCs w:val="28"/>
        </w:rPr>
        <w:t>一、采购文件由采购人解释</w:t>
      </w:r>
      <w:r>
        <w:rPr>
          <w:rFonts w:hint="eastAsia" w:ascii="宋体" w:hAnsi="宋体" w:cs="宋体"/>
          <w:sz w:val="28"/>
          <w:szCs w:val="28"/>
        </w:rPr>
        <w:t>。</w:t>
      </w:r>
    </w:p>
    <w:p w14:paraId="71FBE44B">
      <w:pPr>
        <w:snapToGrid w:val="0"/>
        <w:spacing w:line="460" w:lineRule="exact"/>
        <w:ind w:firstLine="560" w:firstLineChars="200"/>
        <w:rPr>
          <w:rFonts w:ascii="宋体" w:hAnsi="宋体" w:cs="宋体"/>
          <w:sz w:val="28"/>
          <w:szCs w:val="28"/>
        </w:rPr>
      </w:pPr>
      <w:r>
        <w:rPr>
          <w:rFonts w:hint="eastAsia" w:ascii="宋体" w:hAnsi="宋体" w:cs="宋体"/>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14:paraId="4C14CC5B">
      <w:pPr>
        <w:snapToGrid w:val="0"/>
        <w:spacing w:line="460" w:lineRule="exact"/>
        <w:ind w:firstLine="560" w:firstLineChars="200"/>
        <w:rPr>
          <w:rFonts w:ascii="宋体" w:hAnsi="宋体" w:cs="宋体"/>
          <w:sz w:val="28"/>
          <w:szCs w:val="28"/>
        </w:rPr>
      </w:pPr>
      <w:r>
        <w:rPr>
          <w:rFonts w:hint="eastAsia" w:ascii="宋体" w:hAnsi="宋体" w:cs="宋体"/>
          <w:sz w:val="28"/>
          <w:szCs w:val="28"/>
        </w:rPr>
        <w:t>2.议价人应认真审阅采购文件中所有的事项、格式、条款和规范要求等，如果议价人没有按照采购文件要求提交比价议价响应文件，或者比价议价响应文件没有对采购文件做出实质性响应，其比价将被拒绝，议价人自行承担责任。</w:t>
      </w:r>
    </w:p>
    <w:p w14:paraId="5BBF41CD">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二、采购文件的澄清、修改、答疑</w:t>
      </w:r>
    </w:p>
    <w:p w14:paraId="558A649C">
      <w:pPr>
        <w:snapToGrid w:val="0"/>
        <w:spacing w:line="460" w:lineRule="exact"/>
        <w:ind w:firstLine="560" w:firstLineChars="200"/>
        <w:rPr>
          <w:rFonts w:ascii="宋体" w:hAnsi="宋体" w:cs="宋体"/>
          <w:sz w:val="28"/>
          <w:szCs w:val="28"/>
        </w:rPr>
      </w:pPr>
      <w:r>
        <w:rPr>
          <w:rFonts w:hint="eastAsia" w:ascii="宋体" w:hAnsi="宋体" w:cs="宋体"/>
          <w:sz w:val="28"/>
          <w:szCs w:val="28"/>
        </w:rPr>
        <w:t>1.采购人有权对发出的采购文件进行必要的澄清或修改。</w:t>
      </w:r>
    </w:p>
    <w:p w14:paraId="247D497A">
      <w:pPr>
        <w:snapToGrid w:val="0"/>
        <w:spacing w:line="460" w:lineRule="exact"/>
        <w:ind w:firstLine="560" w:firstLineChars="200"/>
        <w:rPr>
          <w:rFonts w:ascii="宋体" w:hAnsi="宋体" w:cs="宋体"/>
          <w:sz w:val="28"/>
          <w:szCs w:val="28"/>
        </w:rPr>
      </w:pPr>
      <w:r>
        <w:rPr>
          <w:rFonts w:hint="eastAsia" w:ascii="宋体" w:hAnsi="宋体" w:cs="宋体"/>
          <w:sz w:val="28"/>
          <w:szCs w:val="28"/>
        </w:rPr>
        <w:t>2.采购人可视情取消、延长相关时间。</w:t>
      </w:r>
    </w:p>
    <w:p w14:paraId="7EB969B5">
      <w:pPr>
        <w:snapToGrid w:val="0"/>
        <w:spacing w:line="460" w:lineRule="exact"/>
        <w:ind w:firstLine="560" w:firstLineChars="200"/>
        <w:rPr>
          <w:rFonts w:ascii="宋体" w:hAnsi="宋体" w:cs="宋体"/>
          <w:sz w:val="28"/>
          <w:szCs w:val="28"/>
        </w:rPr>
      </w:pPr>
      <w:r>
        <w:rPr>
          <w:rFonts w:hint="eastAsia" w:ascii="宋体" w:hAnsi="宋体" w:cs="宋体"/>
          <w:sz w:val="28"/>
          <w:szCs w:val="28"/>
        </w:rPr>
        <w:t>3.采购人对采购文件的澄清、修改将构成采购文件的一部分，对议价人具有约束力。</w:t>
      </w:r>
    </w:p>
    <w:p w14:paraId="7FE324A5">
      <w:pPr>
        <w:snapToGrid w:val="0"/>
        <w:spacing w:line="460" w:lineRule="exact"/>
        <w:ind w:firstLine="560" w:firstLineChars="200"/>
        <w:rPr>
          <w:rFonts w:ascii="宋体" w:hAnsi="宋体" w:cs="宋体"/>
          <w:sz w:val="28"/>
          <w:szCs w:val="28"/>
        </w:rPr>
      </w:pPr>
      <w:r>
        <w:rPr>
          <w:rFonts w:hint="eastAsia" w:ascii="宋体" w:hAnsi="宋体" w:cs="宋体"/>
          <w:sz w:val="28"/>
          <w:szCs w:val="28"/>
        </w:rPr>
        <w:t>4.议价人由于对采购文件的任何推论和误解以及采购人对有关问题的口头解释所造成的后果，均由议价人自负。</w:t>
      </w:r>
    </w:p>
    <w:p w14:paraId="0363E778">
      <w:pPr>
        <w:snapToGrid w:val="0"/>
        <w:spacing w:line="460" w:lineRule="exact"/>
        <w:ind w:firstLine="560" w:firstLineChars="200"/>
        <w:rPr>
          <w:rFonts w:ascii="宋体" w:hAnsi="宋体" w:cs="宋体"/>
          <w:sz w:val="28"/>
          <w:szCs w:val="28"/>
        </w:rPr>
      </w:pPr>
      <w:r>
        <w:rPr>
          <w:rFonts w:hint="eastAsia" w:ascii="宋体" w:hAnsi="宋体" w:cs="宋体"/>
          <w:sz w:val="28"/>
          <w:szCs w:val="28"/>
        </w:rPr>
        <w:t>5.采购人视情组织答疑会。</w:t>
      </w:r>
    </w:p>
    <w:p w14:paraId="76386015">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三、比价报价</w:t>
      </w:r>
    </w:p>
    <w:p w14:paraId="542468C7">
      <w:pPr>
        <w:snapToGrid w:val="0"/>
        <w:spacing w:line="460" w:lineRule="exact"/>
        <w:ind w:firstLine="560" w:firstLineChars="200"/>
        <w:rPr>
          <w:rFonts w:ascii="宋体" w:hAnsi="宋体" w:cs="宋体"/>
          <w:sz w:val="28"/>
          <w:szCs w:val="28"/>
        </w:rPr>
      </w:pPr>
      <w:r>
        <w:rPr>
          <w:rFonts w:hint="eastAsia" w:ascii="宋体" w:hAnsi="宋体" w:cs="宋体"/>
          <w:sz w:val="28"/>
          <w:szCs w:val="28"/>
        </w:rPr>
        <w:t>一个标的只允许一个报价，不接受任何有选择性的报价。</w:t>
      </w:r>
    </w:p>
    <w:p w14:paraId="73ADD0FB">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四、比价议价响应文件的编写、份数和签署</w:t>
      </w:r>
    </w:p>
    <w:p w14:paraId="4F439ADA">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1.议价人按第五部分“比价议价响应文件组成”编写比价议价响应文件。</w:t>
      </w:r>
      <w:r>
        <w:rPr>
          <w:rFonts w:hint="eastAsia" w:ascii="宋体" w:hAnsi="宋体" w:cs="宋体"/>
          <w:kern w:val="0"/>
          <w:sz w:val="28"/>
          <w:szCs w:val="28"/>
          <w:lang w:val="zh-CN"/>
        </w:rPr>
        <w:t>比价议价</w:t>
      </w:r>
      <w:r>
        <w:rPr>
          <w:rFonts w:hint="eastAsia" w:ascii="宋体" w:hAnsi="宋体" w:cs="宋体"/>
          <w:sz w:val="28"/>
          <w:szCs w:val="28"/>
        </w:rPr>
        <w:t>响应</w:t>
      </w:r>
      <w:r>
        <w:rPr>
          <w:rFonts w:hint="eastAsia" w:ascii="宋体" w:hAnsi="宋体" w:cs="宋体"/>
          <w:kern w:val="0"/>
          <w:sz w:val="28"/>
          <w:szCs w:val="28"/>
          <w:lang w:val="zh-CN"/>
        </w:rPr>
        <w:t>文件规格幅面</w:t>
      </w:r>
      <w:r>
        <w:rPr>
          <w:rFonts w:hint="eastAsia" w:ascii="宋体" w:hAnsi="宋体" w:cs="宋体"/>
          <w:sz w:val="28"/>
          <w:szCs w:val="28"/>
        </w:rPr>
        <w:t>A4纸（图纸等除外）；</w:t>
      </w:r>
      <w:r>
        <w:rPr>
          <w:rFonts w:hint="eastAsia" w:ascii="宋体" w:hAnsi="宋体" w:cs="宋体"/>
          <w:kern w:val="0"/>
          <w:sz w:val="28"/>
          <w:szCs w:val="28"/>
          <w:lang w:val="zh-CN"/>
        </w:rPr>
        <w:t>正文按照采购文件所规定的内容顺序，统一编制目录，逐页编码，由于编排混乱导致比价议价</w:t>
      </w:r>
      <w:r>
        <w:rPr>
          <w:rFonts w:hint="eastAsia" w:ascii="宋体" w:hAnsi="宋体" w:cs="宋体"/>
          <w:sz w:val="28"/>
          <w:szCs w:val="28"/>
        </w:rPr>
        <w:t>响应</w:t>
      </w:r>
      <w:r>
        <w:rPr>
          <w:rFonts w:hint="eastAsia" w:ascii="宋体" w:hAnsi="宋体" w:cs="宋体"/>
          <w:kern w:val="0"/>
          <w:sz w:val="28"/>
          <w:szCs w:val="28"/>
          <w:lang w:val="zh-CN"/>
        </w:rPr>
        <w:t>文件被误读或查找不到，其责任应当由议价人承担；</w:t>
      </w:r>
      <w:r>
        <w:rPr>
          <w:rFonts w:hint="eastAsia" w:ascii="宋体" w:hAnsi="宋体" w:cs="宋体"/>
          <w:sz w:val="28"/>
          <w:szCs w:val="28"/>
        </w:rPr>
        <w:t>牢固装订成册，不允许使用活页夹、拉杆夹、文件夹、塑料方便式书脊（插入式或穿孔式）装订；比价议价响应文件不得行间插字、涂改、增删，如修补错漏处，须经比价议价响应文件签署人签字并加盖公章。</w:t>
      </w:r>
    </w:p>
    <w:p w14:paraId="5E1BFB1B">
      <w:pPr>
        <w:snapToGrid w:val="0"/>
        <w:spacing w:line="460" w:lineRule="exact"/>
        <w:ind w:firstLine="560" w:firstLineChars="200"/>
        <w:contextualSpacing/>
        <w:rPr>
          <w:rFonts w:ascii="宋体" w:hAnsi="宋体" w:cs="宋体"/>
          <w:b/>
          <w:sz w:val="28"/>
          <w:szCs w:val="28"/>
        </w:rPr>
      </w:pPr>
      <w:r>
        <w:rPr>
          <w:rFonts w:hint="eastAsia" w:ascii="宋体" w:hAnsi="宋体" w:cs="宋体"/>
          <w:sz w:val="28"/>
          <w:szCs w:val="28"/>
        </w:rPr>
        <w:t>2.纸质比价议价响应文件（资格审查文件、价格文件），明确标注议价人全称、“正本”、“副本”字样。</w:t>
      </w:r>
      <w:r>
        <w:rPr>
          <w:rFonts w:hint="eastAsia" w:ascii="宋体" w:hAnsi="宋体" w:cs="宋体"/>
          <w:b/>
          <w:sz w:val="28"/>
          <w:szCs w:val="28"/>
        </w:rPr>
        <w:t>正本份数：1份，副本份数：1份。</w:t>
      </w:r>
    </w:p>
    <w:p w14:paraId="0A90C3B9">
      <w:pPr>
        <w:snapToGrid w:val="0"/>
        <w:spacing w:line="460" w:lineRule="exact"/>
        <w:ind w:firstLine="560" w:firstLineChars="200"/>
        <w:contextualSpacing/>
        <w:rPr>
          <w:rFonts w:ascii="宋体" w:hAnsi="宋体" w:cs="宋体"/>
          <w:kern w:val="0"/>
          <w:sz w:val="28"/>
          <w:szCs w:val="28"/>
          <w:lang w:val="zh-CN"/>
        </w:rPr>
      </w:pPr>
      <w:r>
        <w:rPr>
          <w:rFonts w:hint="eastAsia" w:ascii="宋体" w:hAnsi="宋体" w:cs="宋体"/>
          <w:kern w:val="0"/>
          <w:sz w:val="28"/>
          <w:szCs w:val="28"/>
          <w:lang w:val="zh-CN"/>
        </w:rPr>
        <w:t>3.比价议价响应文件正本须打印并由议价人法定代表人或授权人签字并加盖单位印章。副本可复印，但须加盖单位印章。</w:t>
      </w:r>
    </w:p>
    <w:p w14:paraId="69A280A3">
      <w:pPr>
        <w:snapToGrid w:val="0"/>
        <w:spacing w:line="460" w:lineRule="exact"/>
        <w:ind w:firstLine="562" w:firstLineChars="200"/>
        <w:contextualSpacing/>
        <w:rPr>
          <w:rFonts w:hint="default" w:ascii="宋体" w:hAnsi="宋体" w:eastAsia="宋体" w:cs="宋体"/>
          <w:sz w:val="28"/>
          <w:szCs w:val="28"/>
          <w:lang w:val="en-US" w:eastAsia="zh-CN"/>
        </w:rPr>
      </w:pPr>
      <w:r>
        <w:rPr>
          <w:rFonts w:hint="eastAsia" w:ascii="宋体" w:hAnsi="宋体" w:cs="宋体"/>
          <w:b/>
          <w:bCs/>
          <w:sz w:val="28"/>
          <w:szCs w:val="28"/>
          <w:lang w:val="en-US" w:eastAsia="zh-CN"/>
        </w:rPr>
        <w:t>五、比价议价响应文件的递交</w:t>
      </w:r>
    </w:p>
    <w:p w14:paraId="1905873A">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1.议价人将资格审查文件正本、副本合并密封，统一装在一个密封袋内。</w:t>
      </w:r>
    </w:p>
    <w:p w14:paraId="0D41D762">
      <w:pPr>
        <w:snapToGrid w:val="0"/>
        <w:spacing w:line="460" w:lineRule="exact"/>
        <w:ind w:firstLine="560" w:firstLineChars="200"/>
        <w:rPr>
          <w:rFonts w:ascii="宋体" w:hAnsi="宋体" w:cs="宋体"/>
          <w:sz w:val="28"/>
          <w:szCs w:val="28"/>
        </w:rPr>
      </w:pPr>
      <w:r>
        <w:rPr>
          <w:rFonts w:hint="eastAsia" w:ascii="宋体" w:hAnsi="宋体" w:cs="宋体"/>
          <w:sz w:val="28"/>
          <w:szCs w:val="28"/>
        </w:rPr>
        <w:t>2.价格文件须单独密封，不得出现于比价议价响应文件其他部分中。</w:t>
      </w:r>
    </w:p>
    <w:p w14:paraId="4F6697B7">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3.密封后比价议价响应文件（资格审查文件、价格文件）封面分别标明采购文件项目名称、项目编号、边缝处加盖单位骑缝章或骑缝签字等关键信息，</w:t>
      </w:r>
      <w:r>
        <w:rPr>
          <w:rFonts w:hint="eastAsia" w:ascii="宋体" w:hAnsi="宋体" w:cs="宋体"/>
          <w:b/>
          <w:bCs/>
          <w:sz w:val="28"/>
          <w:szCs w:val="28"/>
        </w:rPr>
        <w:t>密封完好标准以未泄露响应文件内容为主要判断依据。</w:t>
      </w:r>
    </w:p>
    <w:p w14:paraId="7214939D">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4.采购人将拒绝接收未按照采购文件要求密封的比价议价响应文件。</w:t>
      </w:r>
    </w:p>
    <w:p w14:paraId="4EE767AB">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六、比价议价响应文件的递交时间</w:t>
      </w:r>
    </w:p>
    <w:p w14:paraId="765D1E6C">
      <w:pPr>
        <w:snapToGrid w:val="0"/>
        <w:spacing w:line="460" w:lineRule="exact"/>
        <w:ind w:firstLine="560" w:firstLineChars="200"/>
        <w:rPr>
          <w:rFonts w:ascii="宋体" w:hAnsi="宋体" w:cs="宋体"/>
          <w:sz w:val="28"/>
          <w:szCs w:val="28"/>
        </w:rPr>
      </w:pPr>
      <w:r>
        <w:rPr>
          <w:rFonts w:hint="eastAsia" w:ascii="宋体" w:hAnsi="宋体" w:cs="宋体"/>
          <w:sz w:val="28"/>
          <w:szCs w:val="28"/>
        </w:rPr>
        <w:t>比价议价响应文件必须在规定的接收截止时间前送达采购人。采购人将拒绝接收在比价截止时间后递交的比价议价响应文件。</w:t>
      </w:r>
    </w:p>
    <w:p w14:paraId="3CEE8427">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七、相关费用</w:t>
      </w:r>
    </w:p>
    <w:p w14:paraId="1F87E3FD">
      <w:pPr>
        <w:autoSpaceDE w:val="0"/>
        <w:autoSpaceDN w:val="0"/>
        <w:adjustRightInd w:val="0"/>
        <w:spacing w:line="46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1.</w:t>
      </w:r>
      <w:r>
        <w:rPr>
          <w:rFonts w:hint="eastAsia" w:ascii="宋体" w:hAnsi="宋体" w:cs="宋体"/>
          <w:kern w:val="0"/>
          <w:sz w:val="28"/>
          <w:szCs w:val="28"/>
          <w:lang w:val="zh-CN"/>
        </w:rPr>
        <w:t>无论</w:t>
      </w:r>
      <w:r>
        <w:rPr>
          <w:rFonts w:hint="eastAsia" w:ascii="宋体" w:hAnsi="宋体" w:cs="宋体"/>
          <w:kern w:val="0"/>
          <w:sz w:val="28"/>
          <w:szCs w:val="28"/>
        </w:rPr>
        <w:t>比价</w:t>
      </w:r>
      <w:r>
        <w:rPr>
          <w:rFonts w:hint="eastAsia" w:ascii="宋体" w:hAnsi="宋体" w:cs="宋体"/>
          <w:kern w:val="0"/>
          <w:sz w:val="28"/>
          <w:szCs w:val="28"/>
          <w:lang w:val="zh-CN"/>
        </w:rPr>
        <w:t>过程和结果如何，参加</w:t>
      </w:r>
      <w:r>
        <w:rPr>
          <w:rFonts w:hint="eastAsia" w:ascii="宋体" w:hAnsi="宋体" w:cs="宋体"/>
          <w:kern w:val="0"/>
          <w:sz w:val="28"/>
          <w:szCs w:val="28"/>
        </w:rPr>
        <w:t>议价</w:t>
      </w:r>
      <w:r>
        <w:rPr>
          <w:rFonts w:hint="eastAsia" w:ascii="宋体" w:hAnsi="宋体" w:cs="宋体"/>
          <w:kern w:val="0"/>
          <w:sz w:val="28"/>
          <w:szCs w:val="28"/>
          <w:lang w:val="zh-CN"/>
        </w:rPr>
        <w:t>的响应人自行承担与本次项目有关的全部费用。</w:t>
      </w:r>
    </w:p>
    <w:p w14:paraId="63544F28">
      <w:pPr>
        <w:autoSpaceDE w:val="0"/>
        <w:autoSpaceDN w:val="0"/>
        <w:adjustRightInd w:val="0"/>
        <w:spacing w:line="46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2</w:t>
      </w:r>
      <w:r>
        <w:rPr>
          <w:rFonts w:hint="eastAsia" w:ascii="宋体" w:hAnsi="宋体" w:cs="宋体"/>
          <w:kern w:val="0"/>
          <w:sz w:val="28"/>
          <w:szCs w:val="28"/>
          <w:lang w:val="zh-CN"/>
        </w:rPr>
        <w:t>.比价议价文件未列明，而投标供应商认为必需的费用也需列入报价。</w:t>
      </w:r>
    </w:p>
    <w:p w14:paraId="46B7D63F">
      <w:pPr>
        <w:snapToGrid w:val="0"/>
        <w:spacing w:line="460" w:lineRule="exact"/>
        <w:ind w:firstLine="562" w:firstLineChars="200"/>
        <w:outlineLvl w:val="1"/>
        <w:rPr>
          <w:rFonts w:hint="eastAsia" w:ascii="宋体" w:hAnsi="宋体" w:cs="宋体"/>
          <w:b/>
          <w:bCs w:val="0"/>
          <w:color w:val="auto"/>
          <w:sz w:val="28"/>
          <w:szCs w:val="28"/>
        </w:rPr>
      </w:pPr>
      <w:r>
        <w:rPr>
          <w:rFonts w:hint="eastAsia" w:ascii="宋体" w:hAnsi="宋体" w:cs="宋体"/>
          <w:b/>
          <w:bCs w:val="0"/>
          <w:color w:val="auto"/>
          <w:sz w:val="28"/>
          <w:szCs w:val="28"/>
        </w:rPr>
        <w:t>八、付款方式</w:t>
      </w:r>
      <w:bookmarkStart w:id="36" w:name="_Toc5043"/>
    </w:p>
    <w:p w14:paraId="70C00E56">
      <w:pPr>
        <w:snapToGrid w:val="0"/>
        <w:spacing w:line="460" w:lineRule="exact"/>
        <w:ind w:firstLine="560" w:firstLineChars="200"/>
        <w:jc w:val="left"/>
        <w:outlineLvl w:val="1"/>
        <w:rPr>
          <w:rFonts w:hint="eastAsia" w:ascii="宋体" w:hAnsi="宋体" w:cs="宋体"/>
          <w:kern w:val="0"/>
          <w:sz w:val="28"/>
          <w:szCs w:val="28"/>
          <w:lang w:val="zh-CN"/>
        </w:rPr>
      </w:pPr>
      <w:r>
        <w:rPr>
          <w:rFonts w:hint="eastAsia" w:ascii="宋体" w:hAnsi="宋体" w:cs="宋体"/>
          <w:kern w:val="0"/>
          <w:sz w:val="28"/>
          <w:szCs w:val="28"/>
          <w:lang w:val="zh-CN"/>
        </w:rPr>
        <w:t>付款方式：合同签订后10日内完成供货，经验收合格后</w:t>
      </w:r>
      <w:r>
        <w:rPr>
          <w:rFonts w:hint="eastAsia" w:ascii="宋体" w:hAnsi="宋体" w:cs="宋体"/>
          <w:kern w:val="0"/>
          <w:sz w:val="28"/>
          <w:szCs w:val="28"/>
          <w:lang w:val="en-US" w:eastAsia="zh-CN"/>
        </w:rPr>
        <w:t>10天</w:t>
      </w:r>
      <w:r>
        <w:rPr>
          <w:rFonts w:hint="eastAsia" w:ascii="宋体" w:hAnsi="宋体" w:cs="宋体"/>
          <w:kern w:val="0"/>
          <w:sz w:val="28"/>
          <w:szCs w:val="28"/>
          <w:lang w:val="zh-CN"/>
        </w:rPr>
        <w:t>内一次性付清全款。</w:t>
      </w:r>
    </w:p>
    <w:p w14:paraId="5DDDF0ED">
      <w:pPr>
        <w:snapToGrid w:val="0"/>
        <w:spacing w:line="460" w:lineRule="exact"/>
        <w:jc w:val="center"/>
        <w:outlineLvl w:val="1"/>
        <w:rPr>
          <w:rFonts w:hAnsi="宋体" w:cs="宋体"/>
          <w:sz w:val="36"/>
          <w:szCs w:val="36"/>
        </w:rPr>
      </w:pPr>
      <w:r>
        <w:rPr>
          <w:rFonts w:hint="eastAsia" w:hAnsi="宋体" w:cs="宋体"/>
          <w:sz w:val="36"/>
          <w:szCs w:val="36"/>
        </w:rPr>
        <w:br w:type="page"/>
      </w:r>
      <w:r>
        <w:rPr>
          <w:rFonts w:hint="eastAsia" w:hAnsi="宋体" w:cs="宋体"/>
          <w:b/>
          <w:bCs/>
          <w:sz w:val="36"/>
          <w:szCs w:val="36"/>
        </w:rPr>
        <w:t>第三章  项目需求</w:t>
      </w:r>
      <w:bookmarkEnd w:id="36"/>
    </w:p>
    <w:p w14:paraId="6948E68C">
      <w:pPr>
        <w:pStyle w:val="21"/>
        <w:keepNext w:val="0"/>
        <w:keepLines w:val="0"/>
        <w:pageBreakBefore w:val="0"/>
        <w:kinsoku/>
        <w:wordWrap/>
        <w:overflowPunct/>
        <w:topLinePunct w:val="0"/>
        <w:bidi w:val="0"/>
        <w:adjustRightInd/>
        <w:spacing w:line="460" w:lineRule="exact"/>
        <w:textAlignment w:val="auto"/>
        <w:rPr>
          <w:rFonts w:hint="eastAsia" w:ascii="宋体" w:hAnsi="宋体" w:eastAsia="宋体" w:cs="宋体"/>
          <w:sz w:val="28"/>
          <w:szCs w:val="28"/>
          <w:lang w:eastAsia="zh-CN"/>
        </w:rPr>
      </w:pPr>
      <w:r>
        <w:rPr>
          <w:rFonts w:hint="eastAsia" w:ascii="宋体" w:hAnsi="宋体" w:cs="宋体"/>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bookmarkStart w:id="37" w:name="_Toc24193"/>
      <w:r>
        <w:rPr>
          <w:rFonts w:hint="eastAsia" w:hAnsi="宋体" w:cs="宋体"/>
          <w:b/>
          <w:bCs/>
          <w:kern w:val="2"/>
          <w:sz w:val="28"/>
          <w:szCs w:val="28"/>
          <w:lang w:val="zh-CN" w:eastAsia="zh-CN" w:bidi="ar-SA"/>
        </w:rPr>
        <w:t>本项目不接受负偏离</w:t>
      </w:r>
      <w:r>
        <w:rPr>
          <w:rFonts w:hint="eastAsia" w:hAnsi="宋体" w:cs="宋体"/>
          <w:kern w:val="2"/>
          <w:sz w:val="28"/>
          <w:szCs w:val="28"/>
          <w:lang w:val="zh-CN" w:eastAsia="zh-CN" w:bidi="ar-SA"/>
        </w:rPr>
        <w:t>。</w:t>
      </w:r>
    </w:p>
    <w:p w14:paraId="15B9E6B6">
      <w:pPr>
        <w:pStyle w:val="41"/>
        <w:keepNext w:val="0"/>
        <w:keepLines w:val="0"/>
        <w:pageBreakBefore w:val="0"/>
        <w:kinsoku/>
        <w:wordWrap/>
        <w:overflowPunct/>
        <w:topLinePunct w:val="0"/>
        <w:bidi w:val="0"/>
        <w:adjustRightInd/>
        <w:snapToGrid w:val="0"/>
        <w:spacing w:line="460" w:lineRule="exact"/>
        <w:ind w:firstLine="562" w:firstLineChars="200"/>
        <w:contextualSpacing/>
        <w:textAlignment w:val="auto"/>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一、项目</w:t>
      </w:r>
      <w:r>
        <w:rPr>
          <w:rFonts w:hint="eastAsia" w:ascii="宋体" w:eastAsia="宋体" w:cs="宋体"/>
          <w:b/>
          <w:bCs/>
          <w:kern w:val="2"/>
          <w:sz w:val="28"/>
          <w:szCs w:val="28"/>
          <w:lang w:val="en-US" w:eastAsia="zh-CN" w:bidi="ar-SA"/>
        </w:rPr>
        <w:t>目的及必要性</w:t>
      </w:r>
    </w:p>
    <w:p w14:paraId="17AB08E8">
      <w:pPr>
        <w:pStyle w:val="41"/>
        <w:keepNext w:val="0"/>
        <w:keepLines w:val="0"/>
        <w:pageBreakBefore w:val="0"/>
        <w:kinsoku/>
        <w:wordWrap/>
        <w:overflowPunct/>
        <w:topLinePunct w:val="0"/>
        <w:bidi w:val="0"/>
        <w:adjustRightInd/>
        <w:snapToGrid w:val="0"/>
        <w:spacing w:line="460" w:lineRule="exact"/>
        <w:ind w:firstLine="560" w:firstLineChars="200"/>
        <w:contextualSpacing/>
        <w:textAlignment w:val="auto"/>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zh-CN" w:eastAsia="zh-CN" w:bidi="ar-SA"/>
        </w:rPr>
        <w:t>紫琅医院收治的老年疾病患者年龄均较大，</w:t>
      </w:r>
      <w:r>
        <w:rPr>
          <w:rFonts w:hint="eastAsia" w:ascii="宋体" w:eastAsia="宋体" w:cs="宋体"/>
          <w:kern w:val="2"/>
          <w:sz w:val="28"/>
          <w:szCs w:val="28"/>
          <w:lang w:val="en-US" w:eastAsia="zh-CN" w:bidi="ar-SA"/>
        </w:rPr>
        <w:t>大多数</w:t>
      </w:r>
      <w:r>
        <w:rPr>
          <w:rFonts w:hint="eastAsia" w:ascii="宋体" w:hAnsi="宋体" w:eastAsia="宋体" w:cs="宋体"/>
          <w:kern w:val="2"/>
          <w:sz w:val="28"/>
          <w:szCs w:val="28"/>
          <w:lang w:val="zh-CN" w:eastAsia="zh-CN" w:bidi="ar-SA"/>
        </w:rPr>
        <w:t>步态不稳，容易跌倒；部分老年患者生活半自理，长期卧床容易发生肺部感染、压力性损伤等并发症；部分精神障碍患者会发生冲动行为。使用老年安全座椅，可以用于老年患者日间的安置及保护，用于冲动攻击行为精神障碍患者的保护性约束，保障患者安全，预防和减少跌倒、肺部感染、攻击伤害等不良事件的发生。</w:t>
      </w:r>
    </w:p>
    <w:p w14:paraId="5BB13442">
      <w:pPr>
        <w:pStyle w:val="41"/>
        <w:keepNext w:val="0"/>
        <w:keepLines w:val="0"/>
        <w:pageBreakBefore w:val="0"/>
        <w:kinsoku/>
        <w:wordWrap/>
        <w:overflowPunct/>
        <w:topLinePunct w:val="0"/>
        <w:bidi w:val="0"/>
        <w:adjustRightInd/>
        <w:snapToGrid w:val="0"/>
        <w:spacing w:line="460" w:lineRule="exact"/>
        <w:ind w:firstLine="562" w:firstLineChars="200"/>
        <w:contextualSpacing/>
        <w:textAlignment w:val="auto"/>
        <w:rPr>
          <w:rFonts w:hint="eastAsia" w:ascii="宋体" w:hAnsi="宋体" w:eastAsia="宋体" w:cs="宋体"/>
          <w:b/>
          <w:bCs/>
          <w:kern w:val="2"/>
          <w:sz w:val="28"/>
          <w:szCs w:val="28"/>
          <w:lang w:val="zh-CN" w:eastAsia="zh-CN" w:bidi="ar-SA"/>
        </w:rPr>
      </w:pPr>
      <w:r>
        <w:rPr>
          <w:rFonts w:hint="eastAsia" w:ascii="宋体" w:hAnsi="宋体" w:eastAsia="宋体" w:cs="宋体"/>
          <w:b/>
          <w:bCs/>
          <w:kern w:val="2"/>
          <w:sz w:val="28"/>
          <w:szCs w:val="28"/>
          <w:lang w:val="en-US" w:eastAsia="zh-CN" w:bidi="ar-SA"/>
        </w:rPr>
        <w:t>二</w:t>
      </w:r>
      <w:r>
        <w:rPr>
          <w:rFonts w:hint="eastAsia" w:ascii="宋体" w:hAnsi="宋体" w:eastAsia="宋体" w:cs="宋体"/>
          <w:b/>
          <w:bCs/>
          <w:kern w:val="2"/>
          <w:sz w:val="28"/>
          <w:szCs w:val="28"/>
          <w:lang w:val="zh-CN" w:eastAsia="zh-CN" w:bidi="ar-SA"/>
        </w:rPr>
        <w:t>、</w:t>
      </w:r>
      <w:r>
        <w:rPr>
          <w:rFonts w:hint="eastAsia" w:ascii="宋体" w:eastAsia="宋体" w:cs="宋体"/>
          <w:b/>
          <w:bCs/>
          <w:kern w:val="2"/>
          <w:sz w:val="28"/>
          <w:szCs w:val="28"/>
          <w:lang w:val="zh-CN" w:eastAsia="zh-CN" w:bidi="ar-SA"/>
        </w:rPr>
        <w:t>技术要求</w:t>
      </w:r>
    </w:p>
    <w:p w14:paraId="2FCEAAA6">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zh-CN" w:eastAsia="zh-CN" w:bidi="ar-SA"/>
        </w:rPr>
        <w:t>产品名称及配置：老</w:t>
      </w:r>
      <w:r>
        <w:rPr>
          <w:rFonts w:hint="eastAsia" w:ascii="宋体" w:hAnsi="宋体" w:cs="宋体"/>
          <w:kern w:val="2"/>
          <w:sz w:val="28"/>
          <w:szCs w:val="28"/>
          <w:lang w:val="en-US" w:eastAsia="zh-CN" w:bidi="ar-SA"/>
        </w:rPr>
        <w:t>年</w:t>
      </w:r>
      <w:r>
        <w:rPr>
          <w:rFonts w:hint="eastAsia" w:ascii="宋体" w:hAnsi="宋体" w:eastAsia="宋体" w:cs="宋体"/>
          <w:kern w:val="2"/>
          <w:sz w:val="28"/>
          <w:szCs w:val="28"/>
          <w:lang w:val="zh-CN" w:eastAsia="zh-CN" w:bidi="ar-SA"/>
        </w:rPr>
        <w:t>安全座椅</w:t>
      </w:r>
      <w:r>
        <w:rPr>
          <w:rFonts w:hint="eastAsia" w:ascii="宋体" w:hAnsi="宋体" w:cs="宋体"/>
          <w:kern w:val="2"/>
          <w:sz w:val="28"/>
          <w:szCs w:val="28"/>
          <w:lang w:val="en-US" w:eastAsia="zh-CN" w:bidi="ar-SA"/>
        </w:rPr>
        <w:t>又称老年</w:t>
      </w:r>
      <w:r>
        <w:rPr>
          <w:rFonts w:hint="eastAsia" w:ascii="宋体" w:hAnsi="宋体" w:eastAsia="宋体" w:cs="宋体"/>
          <w:kern w:val="2"/>
          <w:sz w:val="28"/>
          <w:szCs w:val="28"/>
          <w:lang w:val="zh-CN" w:eastAsia="zh-CN" w:bidi="ar-SA"/>
        </w:rPr>
        <w:t>护理椅</w:t>
      </w:r>
      <w:r>
        <w:rPr>
          <w:rFonts w:hint="eastAsia" w:ascii="宋体" w:hAnsi="宋体" w:cs="宋体"/>
          <w:kern w:val="2"/>
          <w:sz w:val="28"/>
          <w:szCs w:val="28"/>
          <w:lang w:val="en-US" w:eastAsia="zh-CN" w:bidi="ar-SA"/>
        </w:rPr>
        <w:t>或老年</w:t>
      </w:r>
      <w:r>
        <w:rPr>
          <w:rFonts w:hint="eastAsia" w:ascii="宋体" w:hAnsi="宋体" w:eastAsia="宋体" w:cs="宋体"/>
          <w:kern w:val="2"/>
          <w:sz w:val="28"/>
          <w:szCs w:val="28"/>
          <w:lang w:val="zh-CN" w:eastAsia="zh-CN" w:bidi="ar-SA"/>
        </w:rPr>
        <w:t>约束椅</w:t>
      </w:r>
      <w:r>
        <w:rPr>
          <w:rFonts w:hint="eastAsia" w:ascii="宋体" w:hAnsi="宋体" w:cs="宋体"/>
          <w:kern w:val="2"/>
          <w:sz w:val="28"/>
          <w:szCs w:val="28"/>
          <w:lang w:val="zh-CN" w:eastAsia="zh-CN" w:bidi="ar-SA"/>
        </w:rPr>
        <w:t>，</w:t>
      </w:r>
      <w:r>
        <w:rPr>
          <w:rFonts w:hint="eastAsia" w:ascii="宋体" w:hAnsi="宋体" w:cs="宋体"/>
          <w:kern w:val="2"/>
          <w:sz w:val="28"/>
          <w:szCs w:val="28"/>
          <w:lang w:val="en-US" w:eastAsia="zh-CN" w:bidi="ar-SA"/>
        </w:rPr>
        <w:t>包</w:t>
      </w:r>
      <w:r>
        <w:rPr>
          <w:rFonts w:hint="eastAsia" w:ascii="宋体" w:hAnsi="宋体" w:eastAsia="宋体" w:cs="宋体"/>
          <w:kern w:val="2"/>
          <w:sz w:val="28"/>
          <w:szCs w:val="28"/>
          <w:lang w:val="zh-CN" w:eastAsia="zh-CN" w:bidi="ar-SA"/>
        </w:rPr>
        <w:t>含</w:t>
      </w:r>
      <w:r>
        <w:rPr>
          <w:rFonts w:hint="eastAsia" w:ascii="宋体" w:hAnsi="宋体" w:cs="宋体"/>
          <w:kern w:val="2"/>
          <w:sz w:val="28"/>
          <w:szCs w:val="28"/>
          <w:lang w:val="en-US" w:eastAsia="zh-CN" w:bidi="ar-SA"/>
        </w:rPr>
        <w:t>座椅主体、</w:t>
      </w:r>
      <w:r>
        <w:rPr>
          <w:rFonts w:hint="eastAsia" w:ascii="宋体" w:hAnsi="宋体" w:eastAsia="宋体" w:cs="宋体"/>
          <w:kern w:val="2"/>
          <w:sz w:val="28"/>
          <w:szCs w:val="28"/>
          <w:lang w:val="zh-CN" w:eastAsia="zh-CN" w:bidi="ar-SA"/>
        </w:rPr>
        <w:t>座椅餐板、座椅钥匙</w:t>
      </w:r>
      <w:r>
        <w:rPr>
          <w:rFonts w:hint="eastAsia" w:ascii="宋体" w:hAnsi="宋体" w:cs="宋体"/>
          <w:kern w:val="2"/>
          <w:sz w:val="28"/>
          <w:szCs w:val="28"/>
          <w:lang w:val="en-US" w:eastAsia="zh-CN" w:bidi="ar-SA"/>
        </w:rPr>
        <w:t>等。</w:t>
      </w:r>
    </w:p>
    <w:p w14:paraId="04220B41">
      <w:pPr>
        <w:pStyle w:val="21"/>
        <w:rPr>
          <w:rFonts w:hint="default"/>
          <w:lang w:val="en-US" w:eastAsia="zh-CN"/>
        </w:rPr>
      </w:pPr>
      <w:r>
        <w:rPr>
          <w:rFonts w:hint="eastAsia" w:hAnsi="宋体" w:cs="宋体"/>
          <w:kern w:val="2"/>
          <w:sz w:val="28"/>
          <w:szCs w:val="28"/>
          <w:lang w:val="en-US" w:eastAsia="zh-CN" w:bidi="ar-SA"/>
        </w:rPr>
        <w:t>2.采购数量：共5张。</w:t>
      </w:r>
    </w:p>
    <w:p w14:paraId="2F18B3F4">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2"/>
          <w:sz w:val="28"/>
          <w:szCs w:val="28"/>
          <w:lang w:val="zh-CN" w:eastAsia="zh-CN" w:bidi="ar-SA"/>
        </w:rPr>
      </w:pPr>
      <w:r>
        <w:rPr>
          <w:rFonts w:hint="eastAsia" w:ascii="宋体" w:hAnsi="宋体" w:cs="宋体"/>
          <w:kern w:val="2"/>
          <w:sz w:val="28"/>
          <w:szCs w:val="28"/>
          <w:lang w:val="en-US" w:eastAsia="zh-CN" w:bidi="ar-SA"/>
        </w:rPr>
        <w:t>3.</w:t>
      </w:r>
      <w:r>
        <w:rPr>
          <w:rFonts w:hint="eastAsia" w:ascii="宋体" w:hAnsi="宋体" w:eastAsia="宋体" w:cs="宋体"/>
          <w:kern w:val="2"/>
          <w:sz w:val="28"/>
          <w:szCs w:val="28"/>
          <w:lang w:val="zh-CN" w:eastAsia="zh-CN" w:bidi="ar-SA"/>
        </w:rPr>
        <w:t>技术参数</w:t>
      </w:r>
    </w:p>
    <w:p w14:paraId="20EE66FB">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zh-CN" w:eastAsia="zh-CN" w:bidi="ar-SA"/>
        </w:rPr>
        <w:t>（1）</w:t>
      </w:r>
      <w:r>
        <w:rPr>
          <w:rFonts w:hint="eastAsia" w:ascii="宋体" w:hAnsi="宋体" w:cs="宋体"/>
          <w:kern w:val="2"/>
          <w:sz w:val="28"/>
          <w:szCs w:val="28"/>
          <w:lang w:val="en-US" w:eastAsia="zh-CN" w:bidi="ar-SA"/>
        </w:rPr>
        <w:t>座椅尺寸、材质及配件</w:t>
      </w:r>
    </w:p>
    <w:p w14:paraId="7B49AFD7">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zh-CN" w:eastAsia="zh-CN" w:bidi="ar-SA"/>
        </w:rPr>
        <w:t>①</w:t>
      </w:r>
      <w:r>
        <w:rPr>
          <w:rFonts w:hint="eastAsia" w:ascii="宋体" w:hAnsi="宋体" w:cs="宋体"/>
          <w:kern w:val="2"/>
          <w:sz w:val="28"/>
          <w:szCs w:val="28"/>
          <w:lang w:val="en-US" w:eastAsia="zh-CN" w:bidi="ar-SA"/>
        </w:rPr>
        <w:t>尺</w:t>
      </w:r>
      <w:r>
        <w:rPr>
          <w:rFonts w:hint="eastAsia" w:ascii="宋体" w:hAnsi="宋体" w:eastAsia="宋体" w:cs="宋体"/>
          <w:kern w:val="2"/>
          <w:sz w:val="28"/>
          <w:szCs w:val="28"/>
          <w:lang w:val="zh-CN" w:eastAsia="zh-CN" w:bidi="ar-SA"/>
        </w:rPr>
        <w:t>寸：坐高：45CM,坐宽49CM，坐深：43CM，背深：76CM；全宽：65CM。尺寸大小范围±5CM。</w:t>
      </w:r>
    </w:p>
    <w:p w14:paraId="083C6D8F">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zh-CN" w:eastAsia="zh-CN" w:bidi="ar-SA"/>
        </w:rPr>
        <w:t>②</w:t>
      </w:r>
      <w:r>
        <w:rPr>
          <w:rFonts w:hint="eastAsia" w:ascii="宋体" w:hAnsi="宋体" w:cs="宋体"/>
          <w:kern w:val="2"/>
          <w:sz w:val="28"/>
          <w:szCs w:val="28"/>
          <w:lang w:val="en-US" w:eastAsia="zh-CN" w:bidi="ar-SA"/>
        </w:rPr>
        <w:t>材</w:t>
      </w:r>
      <w:r>
        <w:rPr>
          <w:rFonts w:hint="eastAsia" w:ascii="宋体" w:hAnsi="宋体" w:eastAsia="宋体" w:cs="宋体"/>
          <w:kern w:val="2"/>
          <w:sz w:val="28"/>
          <w:szCs w:val="28"/>
          <w:lang w:val="zh-CN" w:eastAsia="zh-CN" w:bidi="ar-SA"/>
        </w:rPr>
        <w:t>质：采用高背木质水曲柳实木，木榫加胶水结构牢固，经久耐用，具有缓冲性，避免局部皮肤的摩擦损伤，装配后约束椅四角高度差小于1cm。</w:t>
      </w:r>
    </w:p>
    <w:p w14:paraId="48E98908">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zh-CN" w:eastAsia="zh-CN" w:bidi="ar-SA"/>
        </w:rPr>
        <w:t>③</w:t>
      </w:r>
      <w:r>
        <w:rPr>
          <w:rFonts w:hint="eastAsia" w:ascii="宋体" w:hAnsi="宋体" w:cs="宋体"/>
          <w:kern w:val="2"/>
          <w:sz w:val="28"/>
          <w:szCs w:val="28"/>
          <w:lang w:val="en-US" w:eastAsia="zh-CN" w:bidi="ar-SA"/>
        </w:rPr>
        <w:t>配</w:t>
      </w:r>
      <w:r>
        <w:rPr>
          <w:rFonts w:hint="eastAsia" w:ascii="宋体" w:hAnsi="宋体" w:eastAsia="宋体" w:cs="宋体"/>
          <w:kern w:val="2"/>
          <w:sz w:val="28"/>
          <w:szCs w:val="28"/>
          <w:lang w:val="zh-CN" w:eastAsia="zh-CN" w:bidi="ar-SA"/>
        </w:rPr>
        <w:t>件：不锈钢蘑菇长钉2个，锌合金锁头2个，锌合金钥匙2个，蓝色隔磁帽 2个。</w:t>
      </w:r>
    </w:p>
    <w:p w14:paraId="4B7060B5">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zh-CN" w:eastAsia="zh-CN" w:bidi="ar-SA"/>
        </w:rPr>
        <w:t>（2）座椅餐板：配备加固餐板，可前后移动12厘米±5CM，适应不同身材和体位的需求；餐板轨道内部设有锁孔，防止患者挣脱;边缘采用圆角设计，防止患者磕碰撞伤，减少伤害。</w:t>
      </w:r>
    </w:p>
    <w:p w14:paraId="2D71976A">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zh-CN" w:eastAsia="zh-CN" w:bidi="ar-SA"/>
        </w:rPr>
        <w:t>（3）座椅钥匙：增加磁控长锁钉锁扣设计，磁扣钥匙一锁通，方便使用与管理，避免非授权人员打开。</w:t>
      </w:r>
    </w:p>
    <w:p w14:paraId="4F5436EB">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2"/>
          <w:sz w:val="28"/>
          <w:szCs w:val="28"/>
          <w:lang w:val="zh-CN" w:eastAsia="zh-CN" w:bidi="ar-SA"/>
        </w:rPr>
      </w:pP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zh-CN" w:eastAsia="zh-CN" w:bidi="ar-SA"/>
        </w:rPr>
        <w:t>其他要求</w:t>
      </w:r>
    </w:p>
    <w:p w14:paraId="0EA4FA4C">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zh-CN" w:eastAsia="zh-CN" w:bidi="ar-SA"/>
        </w:rPr>
        <w:t>①外观要求：约束椅外形应端正、表面不得有棱锋、毛刺、疤痕等缺陷；约束椅的紧固件应安装牢固,无松动；滑板滑动灵活；金属锁开启、闭合应轻松、灵活。</w:t>
      </w:r>
    </w:p>
    <w:p w14:paraId="4E7073F7">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zh-CN" w:eastAsia="zh-CN" w:bidi="ar-SA"/>
        </w:rPr>
        <w:t>②使用性能：对需约束保护护理的人员取坐位约束，约束下身，双上肢可自由活动，方便使用者可进食、交谈等。</w:t>
      </w:r>
    </w:p>
    <w:p w14:paraId="150B3FAD">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zh-CN" w:eastAsia="zh-CN" w:bidi="ar-SA"/>
        </w:rPr>
        <w:t>③产品符合医用标准，医用资质齐全。</w:t>
      </w:r>
    </w:p>
    <w:p w14:paraId="4DA6B55F">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宋体" w:hAnsi="宋体" w:eastAsia="宋体" w:cs="宋体"/>
          <w:b/>
          <w:sz w:val="28"/>
          <w:szCs w:val="28"/>
          <w:lang w:eastAsia="zh-CN"/>
        </w:rPr>
      </w:pPr>
      <w:r>
        <w:rPr>
          <w:rFonts w:hint="eastAsia" w:ascii="宋体" w:hAnsi="宋体" w:cs="宋体"/>
          <w:b/>
          <w:sz w:val="28"/>
          <w:szCs w:val="28"/>
          <w:lang w:eastAsia="zh-CN"/>
        </w:rPr>
        <w:t>三、</w:t>
      </w:r>
      <w:r>
        <w:rPr>
          <w:rFonts w:hint="eastAsia" w:ascii="宋体" w:hAnsi="宋体" w:eastAsia="宋体" w:cs="宋体"/>
          <w:b/>
          <w:sz w:val="28"/>
          <w:szCs w:val="28"/>
          <w:lang w:eastAsia="zh-CN"/>
        </w:rPr>
        <w:t>付款方式</w:t>
      </w:r>
    </w:p>
    <w:p w14:paraId="0EE8AC1A">
      <w:pPr>
        <w:keepNext w:val="0"/>
        <w:keepLines w:val="0"/>
        <w:pageBreakBefore w:val="0"/>
        <w:kinsoku/>
        <w:wordWrap/>
        <w:overflowPunct/>
        <w:topLinePunct w:val="0"/>
        <w:bidi w:val="0"/>
        <w:adjustRightInd/>
        <w:snapToGrid w:val="0"/>
        <w:spacing w:line="460" w:lineRule="exact"/>
        <w:ind w:firstLine="560" w:firstLineChars="200"/>
        <w:jc w:val="left"/>
        <w:textAlignment w:val="auto"/>
        <w:outlineLvl w:val="1"/>
        <w:rPr>
          <w:rFonts w:hint="eastAsia" w:ascii="宋体" w:hAnsi="宋体" w:cs="宋体"/>
          <w:kern w:val="0"/>
          <w:sz w:val="28"/>
          <w:szCs w:val="28"/>
          <w:lang w:val="zh-CN"/>
        </w:rPr>
      </w:pPr>
      <w:r>
        <w:rPr>
          <w:rFonts w:hint="eastAsia" w:ascii="宋体" w:hAnsi="宋体" w:cs="宋体"/>
          <w:kern w:val="0"/>
          <w:sz w:val="28"/>
          <w:szCs w:val="28"/>
          <w:lang w:val="zh-CN"/>
        </w:rPr>
        <w:t>付款方式：合同签订后10日内完成供货，经验收合格后10天内一次性付清全款。</w:t>
      </w:r>
    </w:p>
    <w:p w14:paraId="61991D61">
      <w:pPr>
        <w:pStyle w:val="49"/>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宋体" w:hAnsi="宋体" w:eastAsia="宋体" w:cs="宋体"/>
          <w:kern w:val="2"/>
          <w:sz w:val="28"/>
          <w:szCs w:val="28"/>
          <w:highlight w:val="none"/>
        </w:rPr>
      </w:pPr>
    </w:p>
    <w:p w14:paraId="0F524427">
      <w:pPr>
        <w:numPr>
          <w:ilvl w:val="0"/>
          <w:numId w:val="0"/>
        </w:numPr>
        <w:rPr>
          <w:rFonts w:hint="eastAsia" w:ascii="宋体" w:hAnsi="宋体" w:cs="宋体"/>
          <w:b/>
          <w:sz w:val="32"/>
          <w:szCs w:val="32"/>
          <w:lang w:eastAsia="zh-CN"/>
        </w:rPr>
      </w:pPr>
    </w:p>
    <w:p w14:paraId="60F93651">
      <w:pPr>
        <w:numPr>
          <w:ilvl w:val="0"/>
          <w:numId w:val="0"/>
        </w:numPr>
        <w:rPr>
          <w:rFonts w:ascii="宋体" w:hAnsi="宋体" w:cs="宋体"/>
          <w:b/>
          <w:sz w:val="32"/>
          <w:szCs w:val="32"/>
        </w:rPr>
      </w:pPr>
      <w:r>
        <w:rPr>
          <w:rFonts w:hint="eastAsia" w:ascii="宋体" w:hAnsi="宋体" w:cs="宋体"/>
          <w:b/>
          <w:sz w:val="32"/>
          <w:szCs w:val="32"/>
        </w:rPr>
        <w:br w:type="page"/>
      </w:r>
    </w:p>
    <w:p w14:paraId="361F5B7A">
      <w:pPr>
        <w:snapToGrid w:val="0"/>
        <w:spacing w:line="800" w:lineRule="exact"/>
        <w:jc w:val="center"/>
        <w:outlineLvl w:val="0"/>
        <w:rPr>
          <w:rFonts w:ascii="宋体" w:hAnsi="宋体" w:cs="宋体"/>
          <w:b/>
          <w:sz w:val="36"/>
          <w:szCs w:val="36"/>
        </w:rPr>
      </w:pPr>
      <w:r>
        <w:rPr>
          <w:rFonts w:hint="eastAsia" w:ascii="宋体" w:hAnsi="宋体" w:cs="宋体"/>
          <w:b/>
          <w:sz w:val="36"/>
          <w:szCs w:val="36"/>
        </w:rPr>
        <w:t>第四章  开启和评</w:t>
      </w:r>
      <w:bookmarkEnd w:id="37"/>
      <w:r>
        <w:rPr>
          <w:rFonts w:hint="eastAsia" w:ascii="宋体" w:hAnsi="宋体" w:cs="宋体"/>
          <w:b/>
          <w:sz w:val="36"/>
          <w:szCs w:val="36"/>
        </w:rPr>
        <w:t>审</w:t>
      </w:r>
    </w:p>
    <w:p w14:paraId="212A86FB">
      <w:pPr>
        <w:tabs>
          <w:tab w:val="left" w:pos="3585"/>
        </w:tabs>
        <w:snapToGrid w:val="0"/>
        <w:spacing w:line="460" w:lineRule="exact"/>
        <w:ind w:firstLine="562" w:firstLineChars="200"/>
        <w:rPr>
          <w:rFonts w:ascii="宋体" w:hAnsi="宋体" w:cs="宋体"/>
          <w:b/>
          <w:sz w:val="28"/>
          <w:szCs w:val="28"/>
        </w:rPr>
      </w:pPr>
      <w:r>
        <w:rPr>
          <w:rFonts w:hint="eastAsia" w:ascii="宋体" w:hAnsi="宋体" w:cs="宋体"/>
          <w:b/>
          <w:bCs/>
          <w:sz w:val="28"/>
          <w:szCs w:val="28"/>
        </w:rPr>
        <w:t>一、</w:t>
      </w:r>
      <w:r>
        <w:rPr>
          <w:rFonts w:hint="eastAsia" w:ascii="宋体" w:hAnsi="宋体" w:cs="宋体"/>
          <w:b/>
          <w:sz w:val="28"/>
          <w:szCs w:val="28"/>
        </w:rPr>
        <w:t>采购人组织开标。</w:t>
      </w:r>
    </w:p>
    <w:p w14:paraId="52097DFC">
      <w:pPr>
        <w:tabs>
          <w:tab w:val="left" w:pos="3585"/>
        </w:tabs>
        <w:snapToGrid w:val="0"/>
        <w:spacing w:line="460" w:lineRule="exact"/>
        <w:ind w:firstLine="537" w:firstLineChars="192"/>
        <w:rPr>
          <w:rFonts w:hint="default" w:ascii="宋体" w:hAnsi="宋体" w:eastAsia="宋体" w:cs="宋体"/>
          <w:sz w:val="28"/>
          <w:szCs w:val="28"/>
          <w:lang w:val="en-US" w:eastAsia="zh-CN"/>
        </w:rPr>
      </w:pPr>
      <w:r>
        <w:rPr>
          <w:rFonts w:hint="eastAsia" w:ascii="宋体" w:hAnsi="宋体" w:cs="宋体"/>
          <w:sz w:val="28"/>
          <w:szCs w:val="28"/>
        </w:rPr>
        <w:t>议价人的法定代表人或授权委托人须持有效身份证参加开标会</w:t>
      </w:r>
      <w:r>
        <w:rPr>
          <w:rFonts w:hint="eastAsia" w:ascii="宋体" w:hAnsi="宋体" w:cs="宋体"/>
          <w:sz w:val="28"/>
          <w:szCs w:val="28"/>
          <w:lang w:val="en-US" w:eastAsia="zh-CN"/>
        </w:rPr>
        <w:t>。</w:t>
      </w:r>
    </w:p>
    <w:p w14:paraId="7397198F">
      <w:pPr>
        <w:snapToGrid w:val="0"/>
        <w:spacing w:line="460" w:lineRule="exact"/>
        <w:ind w:firstLine="562" w:firstLineChars="200"/>
        <w:rPr>
          <w:rFonts w:ascii="宋体" w:hAnsi="宋体" w:cs="宋体"/>
          <w:bCs/>
          <w:sz w:val="28"/>
          <w:szCs w:val="28"/>
        </w:rPr>
      </w:pPr>
      <w:r>
        <w:rPr>
          <w:rFonts w:hint="eastAsia" w:ascii="宋体" w:hAnsi="宋体" w:cs="宋体"/>
          <w:b/>
          <w:bCs/>
          <w:sz w:val="28"/>
          <w:szCs w:val="28"/>
        </w:rPr>
        <w:t>二、</w:t>
      </w:r>
      <w:r>
        <w:rPr>
          <w:rFonts w:hint="eastAsia" w:ascii="宋体" w:hAnsi="宋体" w:cs="宋体"/>
          <w:b/>
          <w:sz w:val="28"/>
          <w:szCs w:val="28"/>
        </w:rPr>
        <w:t>评委会由采购人代表</w:t>
      </w:r>
      <w:r>
        <w:rPr>
          <w:rFonts w:hint="eastAsia" w:ascii="宋体" w:hAnsi="宋体" w:cs="宋体"/>
          <w:b/>
          <w:bCs/>
          <w:sz w:val="28"/>
          <w:szCs w:val="28"/>
        </w:rPr>
        <w:t>组成</w:t>
      </w:r>
      <w:r>
        <w:rPr>
          <w:rFonts w:hint="eastAsia" w:ascii="宋体" w:hAnsi="宋体" w:cs="宋体"/>
          <w:sz w:val="28"/>
          <w:szCs w:val="28"/>
        </w:rPr>
        <w:t>，按照</w:t>
      </w:r>
      <w:r>
        <w:rPr>
          <w:rFonts w:hint="eastAsia" w:ascii="宋体" w:hAnsi="宋体" w:cs="宋体"/>
          <w:bCs/>
          <w:sz w:val="28"/>
          <w:szCs w:val="28"/>
        </w:rPr>
        <w:t>公平、公正、择优的原则进行</w:t>
      </w:r>
      <w:r>
        <w:rPr>
          <w:rFonts w:hint="eastAsia" w:ascii="宋体" w:hAnsi="宋体" w:cs="宋体"/>
          <w:sz w:val="28"/>
          <w:szCs w:val="28"/>
        </w:rPr>
        <w:t>独立</w:t>
      </w:r>
      <w:r>
        <w:rPr>
          <w:rFonts w:hint="eastAsia" w:ascii="宋体" w:hAnsi="宋体" w:cs="宋体"/>
          <w:bCs/>
          <w:sz w:val="28"/>
          <w:szCs w:val="28"/>
        </w:rPr>
        <w:t>评标。</w:t>
      </w:r>
    </w:p>
    <w:p w14:paraId="39F681E7">
      <w:pPr>
        <w:tabs>
          <w:tab w:val="left" w:pos="3585"/>
        </w:tabs>
        <w:snapToGrid w:val="0"/>
        <w:spacing w:line="460" w:lineRule="exact"/>
        <w:ind w:firstLine="537" w:firstLineChars="192"/>
        <w:rPr>
          <w:rFonts w:ascii="宋体" w:hAnsi="宋体" w:cs="宋体"/>
          <w:sz w:val="28"/>
          <w:szCs w:val="28"/>
        </w:rPr>
      </w:pPr>
      <w:r>
        <w:rPr>
          <w:rFonts w:hint="eastAsia" w:ascii="宋体" w:hAnsi="宋体" w:cs="宋体"/>
          <w:sz w:val="28"/>
          <w:szCs w:val="28"/>
        </w:rPr>
        <w:t>由采购人代表对议价人资格性、符合性审查，对未通过审查的供应商，应现场告知原因。评委会对合格供应商的比价议价响应文件进行评审。</w:t>
      </w:r>
    </w:p>
    <w:p w14:paraId="0D12A2AB">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（一）评审内容</w:t>
      </w:r>
    </w:p>
    <w:p w14:paraId="450AC4B4">
      <w:pPr>
        <w:snapToGrid w:val="0"/>
        <w:spacing w:line="46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1.比价资格是否符合</w:t>
      </w:r>
      <w:r>
        <w:rPr>
          <w:rFonts w:hint="eastAsia" w:ascii="宋体" w:hAnsi="宋体" w:cs="宋体"/>
          <w:sz w:val="28"/>
          <w:szCs w:val="28"/>
          <w:lang w:eastAsia="zh-CN"/>
        </w:rPr>
        <w:t>；</w:t>
      </w:r>
    </w:p>
    <w:p w14:paraId="27B0FC99">
      <w:pPr>
        <w:snapToGrid w:val="0"/>
        <w:spacing w:line="460" w:lineRule="exact"/>
        <w:ind w:firstLine="560" w:firstLineChars="200"/>
        <w:rPr>
          <w:rFonts w:ascii="宋体" w:hAnsi="宋体" w:cs="宋体"/>
          <w:sz w:val="28"/>
          <w:szCs w:val="28"/>
        </w:rPr>
      </w:pPr>
      <w:r>
        <w:rPr>
          <w:rFonts w:hint="eastAsia" w:ascii="宋体" w:hAnsi="宋体" w:cs="宋体"/>
          <w:sz w:val="28"/>
          <w:szCs w:val="28"/>
        </w:rPr>
        <w:t>2.比价议价响应文件是否完整；</w:t>
      </w:r>
    </w:p>
    <w:p w14:paraId="2F60735F">
      <w:pPr>
        <w:snapToGrid w:val="0"/>
        <w:spacing w:line="460" w:lineRule="exact"/>
        <w:ind w:firstLine="560" w:firstLineChars="200"/>
        <w:rPr>
          <w:rFonts w:ascii="宋体" w:hAnsi="宋体" w:cs="宋体"/>
          <w:b w:val="0"/>
          <w:bCs w:val="0"/>
          <w:sz w:val="28"/>
          <w:szCs w:val="28"/>
        </w:rPr>
      </w:pPr>
      <w:r>
        <w:rPr>
          <w:rFonts w:hint="eastAsia" w:ascii="宋体" w:hAnsi="宋体" w:cs="宋体"/>
          <w:sz w:val="28"/>
          <w:szCs w:val="28"/>
        </w:rPr>
        <w:t>3.比价议价</w:t>
      </w:r>
      <w:r>
        <w:rPr>
          <w:rFonts w:hint="eastAsia" w:ascii="宋体" w:hAnsi="宋体" w:cs="宋体"/>
          <w:b w:val="0"/>
          <w:bCs w:val="0"/>
          <w:sz w:val="28"/>
          <w:szCs w:val="28"/>
        </w:rPr>
        <w:t>响应文件是否恰当地签署；</w:t>
      </w:r>
    </w:p>
    <w:p w14:paraId="506771FF">
      <w:pPr>
        <w:snapToGrid w:val="0"/>
        <w:spacing w:line="460" w:lineRule="exact"/>
        <w:ind w:firstLine="540"/>
        <w:rPr>
          <w:rFonts w:ascii="宋体" w:hAnsi="宋体" w:cs="宋体"/>
          <w:b w:val="0"/>
          <w:bCs w:val="0"/>
          <w:sz w:val="28"/>
          <w:szCs w:val="28"/>
        </w:rPr>
      </w:pPr>
      <w:r>
        <w:rPr>
          <w:rFonts w:hint="eastAsia" w:ascii="宋体" w:hAnsi="宋体" w:cs="宋体"/>
          <w:b w:val="0"/>
          <w:bCs w:val="0"/>
          <w:sz w:val="28"/>
          <w:szCs w:val="28"/>
        </w:rPr>
        <w:t>4.是否作出实质性响应（是否有实质性响应，只根据比价议价响应文件本身，而不寻求外部证据）；</w:t>
      </w:r>
    </w:p>
    <w:p w14:paraId="1A149E59">
      <w:pPr>
        <w:snapToGrid w:val="0"/>
        <w:spacing w:line="460" w:lineRule="exact"/>
        <w:ind w:firstLine="560" w:firstLineChars="200"/>
        <w:rPr>
          <w:rFonts w:ascii="宋体" w:hAnsi="宋体" w:cs="宋体"/>
          <w:sz w:val="28"/>
          <w:szCs w:val="28"/>
        </w:rPr>
      </w:pPr>
      <w:r>
        <w:rPr>
          <w:rFonts w:hint="eastAsia" w:ascii="宋体" w:hAnsi="宋体" w:cs="宋体"/>
          <w:sz w:val="28"/>
          <w:szCs w:val="28"/>
        </w:rPr>
        <w:t>5.是否有计算错误。</w:t>
      </w:r>
    </w:p>
    <w:p w14:paraId="191FB005">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（二）相应的规定</w:t>
      </w:r>
    </w:p>
    <w:p w14:paraId="6F6C7D78">
      <w:pPr>
        <w:snapToGrid w:val="0"/>
        <w:spacing w:line="460" w:lineRule="exact"/>
        <w:ind w:firstLine="560" w:firstLineChars="200"/>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如果单价汇总金额与总价金额有出入，以单价金额计算结果为准；</w:t>
      </w:r>
    </w:p>
    <w:p w14:paraId="203E32B3">
      <w:pPr>
        <w:snapToGrid w:val="0"/>
        <w:spacing w:line="460" w:lineRule="exact"/>
        <w:ind w:firstLine="560" w:firstLineChars="200"/>
        <w:rPr>
          <w:rFonts w:ascii="宋体" w:hAnsi="宋体" w:cs="宋体"/>
          <w:sz w:val="28"/>
          <w:szCs w:val="28"/>
        </w:rPr>
      </w:pPr>
      <w:r>
        <w:rPr>
          <w:rFonts w:hint="eastAsia" w:ascii="宋体" w:hAnsi="宋体" w:cs="宋体"/>
          <w:sz w:val="28"/>
          <w:szCs w:val="28"/>
        </w:rPr>
        <w:t>2.单价金额小数点有明显错位的，应以总价为准；</w:t>
      </w:r>
    </w:p>
    <w:p w14:paraId="5A19DC46">
      <w:pPr>
        <w:snapToGrid w:val="0"/>
        <w:spacing w:line="460" w:lineRule="exact"/>
        <w:ind w:firstLine="560" w:firstLineChars="200"/>
        <w:rPr>
          <w:rFonts w:ascii="宋体" w:hAnsi="宋体" w:cs="宋体"/>
          <w:b w:val="0"/>
          <w:bCs w:val="0"/>
          <w:sz w:val="28"/>
          <w:szCs w:val="28"/>
        </w:rPr>
      </w:pPr>
      <w:r>
        <w:rPr>
          <w:rFonts w:hint="eastAsia" w:ascii="宋体" w:hAnsi="宋体" w:cs="宋体"/>
          <w:b w:val="0"/>
          <w:bCs w:val="0"/>
          <w:sz w:val="28"/>
          <w:szCs w:val="28"/>
        </w:rPr>
        <w:t>3.正本与副本有矛盾的，以正本为准；</w:t>
      </w:r>
    </w:p>
    <w:p w14:paraId="72D6B3BB">
      <w:pPr>
        <w:snapToGrid w:val="0"/>
        <w:spacing w:line="460" w:lineRule="exact"/>
        <w:ind w:firstLine="560" w:firstLineChars="200"/>
        <w:rPr>
          <w:rFonts w:ascii="宋体" w:hAnsi="宋体" w:cs="宋体"/>
          <w:b w:val="0"/>
          <w:bCs w:val="0"/>
          <w:sz w:val="28"/>
          <w:szCs w:val="28"/>
        </w:rPr>
      </w:pPr>
      <w:r>
        <w:rPr>
          <w:rFonts w:hint="eastAsia" w:ascii="宋体" w:hAnsi="宋体" w:cs="宋体"/>
          <w:b w:val="0"/>
          <w:bCs w:val="0"/>
          <w:sz w:val="28"/>
          <w:szCs w:val="28"/>
        </w:rPr>
        <w:t>4.若文件大写表示的数据与数字表示的有差别，以大写表示的数据为准。</w:t>
      </w:r>
    </w:p>
    <w:p w14:paraId="7B5C4F11">
      <w:pPr>
        <w:snapToGrid w:val="0"/>
        <w:spacing w:line="460" w:lineRule="exact"/>
        <w:ind w:firstLine="560" w:firstLineChars="200"/>
        <w:rPr>
          <w:rFonts w:ascii="宋体" w:hAnsi="宋体" w:cs="宋体"/>
          <w:b w:val="0"/>
          <w:bCs w:val="0"/>
          <w:sz w:val="28"/>
          <w:szCs w:val="28"/>
        </w:rPr>
      </w:pPr>
      <w:r>
        <w:rPr>
          <w:rFonts w:hint="eastAsia" w:ascii="宋体" w:hAnsi="宋体" w:cs="宋体"/>
          <w:b w:val="0"/>
          <w:bCs w:val="0"/>
          <w:sz w:val="28"/>
          <w:szCs w:val="28"/>
        </w:rPr>
        <w:t>5.响应文件未按照采购文件要求盖章、密封的。</w:t>
      </w:r>
    </w:p>
    <w:p w14:paraId="138DB7FE">
      <w:pPr>
        <w:snapToGrid w:val="0"/>
        <w:spacing w:line="460" w:lineRule="exact"/>
        <w:ind w:firstLine="560" w:firstLineChars="200"/>
        <w:rPr>
          <w:rFonts w:ascii="宋体" w:hAnsi="宋体" w:cs="宋体"/>
          <w:b w:val="0"/>
          <w:bCs w:val="0"/>
          <w:sz w:val="28"/>
          <w:szCs w:val="28"/>
        </w:rPr>
      </w:pPr>
      <w:r>
        <w:rPr>
          <w:rFonts w:hint="eastAsia" w:ascii="宋体" w:hAnsi="宋体" w:cs="宋体"/>
          <w:b w:val="0"/>
          <w:bCs w:val="0"/>
          <w:sz w:val="28"/>
          <w:szCs w:val="28"/>
        </w:rPr>
        <w:t>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1BD8DC07">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三、</w:t>
      </w:r>
      <w:r>
        <w:rPr>
          <w:rFonts w:hint="eastAsia" w:ascii="宋体" w:hAnsi="宋体" w:cs="宋体"/>
          <w:b/>
          <w:sz w:val="28"/>
          <w:szCs w:val="28"/>
        </w:rPr>
        <w:t>陈述、演示、</w:t>
      </w:r>
      <w:r>
        <w:rPr>
          <w:rFonts w:hint="eastAsia" w:ascii="宋体" w:hAnsi="宋体" w:cs="宋体"/>
          <w:b/>
          <w:bCs/>
          <w:sz w:val="28"/>
          <w:szCs w:val="28"/>
        </w:rPr>
        <w:t>答疑、澄清</w:t>
      </w:r>
    </w:p>
    <w:p w14:paraId="76CB412D">
      <w:pPr>
        <w:snapToGrid w:val="0"/>
        <w:spacing w:line="460" w:lineRule="exact"/>
        <w:ind w:firstLine="570"/>
        <w:rPr>
          <w:rFonts w:ascii="宋体" w:hAnsi="宋体" w:cs="宋体"/>
          <w:b/>
          <w:sz w:val="28"/>
          <w:szCs w:val="28"/>
        </w:rPr>
      </w:pPr>
      <w:r>
        <w:rPr>
          <w:rFonts w:hint="eastAsia" w:ascii="宋体" w:hAnsi="宋体" w:cs="宋体"/>
          <w:sz w:val="28"/>
          <w:szCs w:val="28"/>
          <w:shd w:val="clear" w:color="auto" w:fill="FFFFFF"/>
        </w:rPr>
        <w:t>1.如评委会认为有必要，议价人按评委会的要求作陈述、演示、</w:t>
      </w:r>
      <w:r>
        <w:rPr>
          <w:rFonts w:hint="eastAsia" w:ascii="宋体" w:hAnsi="宋体" w:cs="宋体"/>
          <w:sz w:val="28"/>
          <w:szCs w:val="28"/>
        </w:rPr>
        <w:t>答疑及澄清其比选内容。时间由评委会掌握。</w:t>
      </w:r>
    </w:p>
    <w:p w14:paraId="61FDDF56">
      <w:pPr>
        <w:snapToGrid w:val="0"/>
        <w:spacing w:line="460" w:lineRule="exact"/>
        <w:ind w:firstLine="570"/>
        <w:rPr>
          <w:rFonts w:ascii="宋体" w:hAnsi="宋体" w:cs="宋体"/>
          <w:sz w:val="28"/>
          <w:szCs w:val="28"/>
        </w:rPr>
      </w:pPr>
      <w:r>
        <w:rPr>
          <w:rFonts w:hint="eastAsia" w:ascii="宋体" w:hAnsi="宋体" w:cs="宋体"/>
          <w:sz w:val="28"/>
          <w:szCs w:val="28"/>
        </w:rPr>
        <w:t>2.重要澄清答复应是书面的，但不得对比选内容进行实质性修改。</w:t>
      </w:r>
    </w:p>
    <w:p w14:paraId="62F7F07E">
      <w:pPr>
        <w:snapToGrid w:val="0"/>
        <w:spacing w:line="460" w:lineRule="exact"/>
        <w:ind w:firstLine="560" w:firstLineChars="200"/>
        <w:rPr>
          <w:rFonts w:ascii="宋体" w:hAnsi="宋体" w:cs="宋体"/>
          <w:b w:val="0"/>
          <w:bCs/>
          <w:sz w:val="28"/>
          <w:szCs w:val="28"/>
        </w:rPr>
      </w:pPr>
      <w:r>
        <w:rPr>
          <w:rFonts w:hint="eastAsia" w:ascii="宋体" w:hAnsi="宋体" w:cs="宋体"/>
          <w:b w:val="0"/>
          <w:bCs/>
          <w:sz w:val="28"/>
          <w:szCs w:val="28"/>
        </w:rPr>
        <w:t>3.对采购过程提出质询的，为各采购程序环节结束之日；</w:t>
      </w:r>
    </w:p>
    <w:p w14:paraId="16FB1A66">
      <w:pPr>
        <w:snapToGrid w:val="0"/>
        <w:spacing w:line="460" w:lineRule="exact"/>
        <w:ind w:firstLine="560" w:firstLineChars="200"/>
        <w:rPr>
          <w:rFonts w:ascii="宋体" w:hAnsi="宋体" w:cs="宋体"/>
          <w:b w:val="0"/>
          <w:bCs/>
          <w:sz w:val="28"/>
          <w:szCs w:val="28"/>
        </w:rPr>
      </w:pPr>
      <w:r>
        <w:rPr>
          <w:rFonts w:hint="eastAsia" w:ascii="宋体" w:hAnsi="宋体" w:cs="宋体"/>
          <w:b w:val="0"/>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353753B5">
      <w:pPr>
        <w:tabs>
          <w:tab w:val="left" w:pos="6555"/>
          <w:tab w:val="right" w:pos="8306"/>
        </w:tabs>
        <w:snapToGrid w:val="0"/>
        <w:spacing w:line="460" w:lineRule="exact"/>
        <w:ind w:firstLine="562" w:firstLineChars="200"/>
        <w:rPr>
          <w:rFonts w:ascii="宋体" w:hAnsi="宋体" w:cs="宋体"/>
          <w:b/>
          <w:sz w:val="28"/>
          <w:szCs w:val="28"/>
        </w:rPr>
      </w:pPr>
      <w:r>
        <w:rPr>
          <w:rFonts w:hint="eastAsia" w:ascii="宋体" w:hAnsi="宋体" w:cs="宋体"/>
          <w:b/>
          <w:sz w:val="28"/>
          <w:szCs w:val="28"/>
        </w:rPr>
        <w:t>四、出现下列情形之一的，作无效比价处理;</w:t>
      </w:r>
    </w:p>
    <w:p w14:paraId="75B58A36">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1.未按照采购文件规定要求签署、盖章的；</w:t>
      </w:r>
    </w:p>
    <w:p w14:paraId="0BE0A554">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2.不具备采购文件中规定的资格要求的；</w:t>
      </w:r>
    </w:p>
    <w:p w14:paraId="5A4839F4">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3.报价超过采购文件中规定的预算金额或者最高限价的；</w:t>
      </w:r>
    </w:p>
    <w:p w14:paraId="5A9AC9CE">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4.比价议价响应文件含有采购人不能接受的附加条件的；</w:t>
      </w:r>
    </w:p>
    <w:p w14:paraId="583E1586">
      <w:pPr>
        <w:snapToGrid w:val="0"/>
        <w:spacing w:line="460" w:lineRule="exact"/>
        <w:ind w:firstLine="570"/>
        <w:rPr>
          <w:rFonts w:ascii="宋体" w:hAnsi="宋体" w:cs="宋体"/>
          <w:sz w:val="28"/>
          <w:szCs w:val="28"/>
        </w:rPr>
      </w:pPr>
      <w:r>
        <w:rPr>
          <w:rFonts w:hint="eastAsia" w:ascii="宋体" w:hAnsi="宋体" w:cs="宋体"/>
          <w:sz w:val="28"/>
          <w:szCs w:val="28"/>
        </w:rPr>
        <w:t>5.不符合采购文件中规定的其他实质性要求的。</w:t>
      </w:r>
    </w:p>
    <w:p w14:paraId="405AFA14">
      <w:pPr>
        <w:snapToGrid w:val="0"/>
        <w:spacing w:line="460" w:lineRule="exact"/>
        <w:ind w:firstLine="562" w:firstLineChars="200"/>
        <w:rPr>
          <w:rFonts w:hint="eastAsia" w:ascii="宋体" w:hAnsi="宋体" w:cs="宋体"/>
          <w:b/>
          <w:color w:val="0000FF"/>
          <w:sz w:val="28"/>
          <w:szCs w:val="28"/>
          <w:lang w:val="en-US" w:eastAsia="zh-CN"/>
        </w:rPr>
      </w:pPr>
      <w:r>
        <w:rPr>
          <w:rFonts w:hint="eastAsia" w:ascii="宋体" w:hAnsi="宋体" w:cs="宋体"/>
          <w:b/>
          <w:color w:val="0000FF"/>
          <w:sz w:val="28"/>
          <w:szCs w:val="28"/>
          <w:lang w:val="en-US" w:eastAsia="zh-CN"/>
        </w:rPr>
        <w:t>注：异常低价审查</w:t>
      </w:r>
    </w:p>
    <w:p w14:paraId="3E1AF630">
      <w:pPr>
        <w:snapToGrid w:val="0"/>
        <w:spacing w:line="460" w:lineRule="exact"/>
        <w:ind w:firstLine="562" w:firstLineChars="200"/>
        <w:rPr>
          <w:rFonts w:hint="eastAsia" w:ascii="宋体" w:hAnsi="宋体" w:cs="宋体"/>
          <w:b/>
          <w:color w:val="0000FF"/>
          <w:sz w:val="28"/>
          <w:szCs w:val="28"/>
          <w:lang w:val="en-US" w:eastAsia="zh-CN"/>
        </w:rPr>
      </w:pPr>
      <w:r>
        <w:rPr>
          <w:rFonts w:hint="eastAsia" w:ascii="宋体" w:hAnsi="宋体" w:cs="宋体"/>
          <w:b/>
          <w:color w:val="0000FF"/>
          <w:sz w:val="28"/>
          <w:szCs w:val="28"/>
          <w:lang w:val="en-US" w:eastAsia="zh-CN"/>
        </w:rPr>
        <w:t>5.1根据财库〔2026〕2号文件,政府采购评审中出现下列情形之一的，评审委员会应当启动异常低价投标（响应）审查程序：</w:t>
      </w:r>
    </w:p>
    <w:p w14:paraId="5F07C7D7">
      <w:pPr>
        <w:snapToGrid w:val="0"/>
        <w:spacing w:line="460" w:lineRule="exact"/>
        <w:ind w:firstLine="562" w:firstLineChars="200"/>
        <w:rPr>
          <w:rFonts w:hint="eastAsia" w:ascii="宋体" w:hAnsi="宋体" w:cs="宋体"/>
          <w:b/>
          <w:color w:val="0000FF"/>
          <w:sz w:val="28"/>
          <w:szCs w:val="28"/>
          <w:lang w:val="en-US" w:eastAsia="zh-CN"/>
        </w:rPr>
      </w:pPr>
      <w:r>
        <w:rPr>
          <w:rFonts w:hint="eastAsia" w:ascii="宋体" w:hAnsi="宋体" w:cs="宋体"/>
          <w:b/>
          <w:color w:val="0000FF"/>
          <w:sz w:val="28"/>
          <w:szCs w:val="28"/>
          <w:lang w:val="en-US" w:eastAsia="zh-CN"/>
        </w:rPr>
        <w:t xml:space="preserve">（1）投标（响应）报价低于全部通过符合性审查供应商投标（响应）报价平均值50%的，即投标（响应）报价&lt;全部通过符合性审查供应商投标（响应）报价平均值×50%； </w:t>
      </w:r>
    </w:p>
    <w:p w14:paraId="5DF582DE">
      <w:pPr>
        <w:snapToGrid w:val="0"/>
        <w:spacing w:line="460" w:lineRule="exact"/>
        <w:ind w:firstLine="562" w:firstLineChars="200"/>
        <w:rPr>
          <w:rFonts w:hint="eastAsia" w:ascii="宋体" w:hAnsi="宋体" w:cs="宋体"/>
          <w:b/>
          <w:color w:val="0000FF"/>
          <w:sz w:val="28"/>
          <w:szCs w:val="28"/>
          <w:lang w:val="en-US" w:eastAsia="zh-CN"/>
        </w:rPr>
      </w:pPr>
      <w:r>
        <w:rPr>
          <w:rFonts w:hint="eastAsia" w:ascii="宋体" w:hAnsi="宋体" w:cs="宋体"/>
          <w:b/>
          <w:color w:val="0000FF"/>
          <w:sz w:val="28"/>
          <w:szCs w:val="28"/>
          <w:lang w:val="en-US" w:eastAsia="zh-CN"/>
        </w:rPr>
        <w:t xml:space="preserve">（2）投标（响应）报价低于通过符合性审查的次低报价供应商投标（响应）报价50%的，即投标（响应）报价&lt;通过符合性审查的次低报价供应商投标（响应）报价×50%； </w:t>
      </w:r>
    </w:p>
    <w:p w14:paraId="0DDCCA60">
      <w:pPr>
        <w:snapToGrid w:val="0"/>
        <w:spacing w:line="460" w:lineRule="exact"/>
        <w:ind w:firstLine="562" w:firstLineChars="200"/>
        <w:rPr>
          <w:rFonts w:hint="eastAsia" w:ascii="宋体" w:hAnsi="宋体" w:cs="宋体"/>
          <w:b/>
          <w:color w:val="0000FF"/>
          <w:sz w:val="28"/>
          <w:szCs w:val="28"/>
          <w:lang w:val="en-US" w:eastAsia="zh-CN"/>
        </w:rPr>
      </w:pPr>
      <w:r>
        <w:rPr>
          <w:rFonts w:hint="eastAsia" w:ascii="宋体" w:hAnsi="宋体" w:cs="宋体"/>
          <w:b/>
          <w:color w:val="0000FF"/>
          <w:sz w:val="28"/>
          <w:szCs w:val="28"/>
          <w:lang w:val="en-US" w:eastAsia="zh-CN"/>
        </w:rPr>
        <w:t xml:space="preserve">（3）投标（响应）报价低于采购项目最高限价45%的，即投标（响应）报价&lt;采购项目最高限价×45%； </w:t>
      </w:r>
    </w:p>
    <w:p w14:paraId="39335523">
      <w:pPr>
        <w:snapToGrid w:val="0"/>
        <w:spacing w:line="460" w:lineRule="exact"/>
        <w:ind w:firstLine="562" w:firstLineChars="200"/>
        <w:rPr>
          <w:rFonts w:hint="eastAsia" w:ascii="宋体" w:hAnsi="宋体" w:cs="宋体"/>
          <w:b/>
          <w:color w:val="0000FF"/>
          <w:sz w:val="28"/>
          <w:szCs w:val="28"/>
          <w:lang w:val="en-US" w:eastAsia="zh-CN"/>
        </w:rPr>
      </w:pPr>
      <w:r>
        <w:rPr>
          <w:rFonts w:hint="eastAsia" w:ascii="宋体" w:hAnsi="宋体" w:cs="宋体"/>
          <w:b/>
          <w:color w:val="0000FF"/>
          <w:sz w:val="28"/>
          <w:szCs w:val="28"/>
          <w:lang w:val="en-US" w:eastAsia="zh-CN"/>
        </w:rPr>
        <w:t xml:space="preserve">（4）评审委员会基于专业判断，认为供应商报价过低，有可能影响产品质量或者不能诚信履约的其他情形。 </w:t>
      </w:r>
    </w:p>
    <w:p w14:paraId="778C5469">
      <w:pPr>
        <w:snapToGrid w:val="0"/>
        <w:spacing w:line="460" w:lineRule="exact"/>
        <w:ind w:firstLine="562" w:firstLineChars="200"/>
        <w:rPr>
          <w:rFonts w:hint="eastAsia" w:ascii="宋体" w:hAnsi="宋体" w:cs="宋体"/>
          <w:b/>
          <w:color w:val="0000FF"/>
          <w:sz w:val="28"/>
          <w:szCs w:val="28"/>
          <w:lang w:val="en-US" w:eastAsia="zh-CN"/>
        </w:rPr>
      </w:pPr>
      <w:r>
        <w:rPr>
          <w:rFonts w:hint="eastAsia" w:ascii="宋体" w:hAnsi="宋体" w:cs="宋体"/>
          <w:b/>
          <w:color w:val="0000FF"/>
          <w:sz w:val="28"/>
          <w:szCs w:val="28"/>
          <w:lang w:val="en-US" w:eastAsia="zh-CN"/>
        </w:rPr>
        <w:t xml:space="preserve">相关法律法规对供应商报价有规定的，从其规定。 </w:t>
      </w:r>
    </w:p>
    <w:p w14:paraId="16203A64">
      <w:pPr>
        <w:snapToGrid w:val="0"/>
        <w:spacing w:line="460" w:lineRule="exact"/>
        <w:ind w:firstLine="562" w:firstLineChars="200"/>
        <w:rPr>
          <w:rFonts w:hint="eastAsia" w:ascii="宋体" w:hAnsi="宋体" w:cs="宋体"/>
          <w:b/>
          <w:color w:val="0000FF"/>
          <w:sz w:val="28"/>
          <w:szCs w:val="28"/>
          <w:lang w:val="en-US" w:eastAsia="zh-CN"/>
        </w:rPr>
      </w:pPr>
      <w:r>
        <w:rPr>
          <w:rFonts w:hint="eastAsia" w:ascii="宋体" w:hAnsi="宋体" w:cs="宋体"/>
          <w:b/>
          <w:color w:val="0000FF"/>
          <w:sz w:val="28"/>
          <w:szCs w:val="28"/>
          <w:lang w:val="en-US" w:eastAsia="zh-CN"/>
        </w:rPr>
        <w:t>5.2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投标人已随投标（响应）文件一并提交相关书面说明及必要的证明材料的，在评审现场可不再重复提交。</w:t>
      </w:r>
    </w:p>
    <w:p w14:paraId="4DC51608">
      <w:pPr>
        <w:snapToGrid w:val="0"/>
        <w:spacing w:line="460" w:lineRule="exact"/>
        <w:ind w:firstLine="562" w:firstLineChars="200"/>
        <w:rPr>
          <w:rFonts w:hint="eastAsia" w:ascii="宋体" w:hAnsi="宋体" w:cs="宋体"/>
          <w:b/>
          <w:color w:val="0000FF"/>
          <w:sz w:val="28"/>
          <w:szCs w:val="28"/>
          <w:lang w:val="en-US" w:eastAsia="zh-CN"/>
        </w:rPr>
      </w:pPr>
      <w:r>
        <w:rPr>
          <w:rFonts w:hint="eastAsia" w:ascii="宋体" w:hAnsi="宋体" w:cs="宋体"/>
          <w:b/>
          <w:color w:val="0000FF"/>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35BB511C">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五、出现下列情形之一的，作废标处理</w:t>
      </w:r>
    </w:p>
    <w:p w14:paraId="03FEAA39">
      <w:pPr>
        <w:snapToGrid w:val="0"/>
        <w:spacing w:line="460" w:lineRule="exact"/>
        <w:ind w:firstLine="560" w:firstLineChars="200"/>
        <w:rPr>
          <w:rFonts w:ascii="宋体" w:hAnsi="宋体" w:cs="宋体"/>
          <w:b/>
          <w:sz w:val="28"/>
          <w:szCs w:val="28"/>
        </w:rPr>
      </w:pPr>
      <w:r>
        <w:rPr>
          <w:rFonts w:hint="eastAsia" w:ascii="宋体" w:hAnsi="宋体" w:cs="宋体"/>
          <w:sz w:val="28"/>
          <w:szCs w:val="28"/>
        </w:rPr>
        <w:t>1.出现影响采购公正的违法违规行为的；</w:t>
      </w:r>
    </w:p>
    <w:p w14:paraId="18B73BFF">
      <w:pPr>
        <w:snapToGrid w:val="0"/>
        <w:spacing w:line="460" w:lineRule="exact"/>
        <w:ind w:firstLine="555"/>
        <w:rPr>
          <w:rFonts w:ascii="宋体" w:hAnsi="宋体" w:cs="宋体"/>
          <w:sz w:val="28"/>
          <w:szCs w:val="28"/>
        </w:rPr>
      </w:pPr>
      <w:r>
        <w:rPr>
          <w:rFonts w:hint="eastAsia" w:ascii="宋体" w:hAnsi="宋体" w:cs="宋体"/>
          <w:sz w:val="28"/>
          <w:szCs w:val="28"/>
        </w:rPr>
        <w:t>2.议价人的报价均超过了采购预算，采购人不能支付的；</w:t>
      </w:r>
    </w:p>
    <w:p w14:paraId="0EA5FE99">
      <w:pPr>
        <w:snapToGrid w:val="0"/>
        <w:spacing w:line="460" w:lineRule="exact"/>
        <w:ind w:firstLine="555"/>
        <w:rPr>
          <w:rFonts w:ascii="宋体" w:hAnsi="宋体" w:cs="宋体"/>
          <w:sz w:val="28"/>
          <w:szCs w:val="28"/>
        </w:rPr>
      </w:pPr>
      <w:r>
        <w:rPr>
          <w:rFonts w:hint="eastAsia" w:ascii="宋体" w:hAnsi="宋体" w:cs="宋体"/>
          <w:sz w:val="28"/>
          <w:szCs w:val="28"/>
        </w:rPr>
        <w:t>3.因重大变故，采购任务取消的。</w:t>
      </w:r>
    </w:p>
    <w:p w14:paraId="6ECB4348">
      <w:pPr>
        <w:snapToGrid w:val="0"/>
        <w:spacing w:line="460" w:lineRule="exact"/>
        <w:ind w:firstLine="555"/>
        <w:rPr>
          <w:rFonts w:ascii="宋体" w:hAnsi="宋体" w:cs="宋体"/>
          <w:sz w:val="28"/>
          <w:szCs w:val="28"/>
        </w:rPr>
      </w:pPr>
      <w:r>
        <w:rPr>
          <w:rFonts w:hint="eastAsia" w:ascii="宋体" w:hAnsi="宋体" w:cs="宋体"/>
          <w:sz w:val="28"/>
          <w:szCs w:val="28"/>
        </w:rPr>
        <w:t>上述均保留评委会认定可以确定为无效比选或废标的其他情况。</w:t>
      </w:r>
    </w:p>
    <w:p w14:paraId="28679236">
      <w:pPr>
        <w:numPr>
          <w:ilvl w:val="0"/>
          <w:numId w:val="0"/>
        </w:numPr>
        <w:snapToGrid w:val="0"/>
        <w:spacing w:line="460" w:lineRule="exact"/>
        <w:ind w:firstLine="562" w:firstLineChars="200"/>
        <w:rPr>
          <w:rFonts w:ascii="宋体" w:hAnsi="宋体" w:cs="宋体"/>
          <w:b/>
          <w:sz w:val="28"/>
          <w:szCs w:val="28"/>
        </w:rPr>
      </w:pPr>
      <w:r>
        <w:rPr>
          <w:rFonts w:hint="eastAsia" w:ascii="宋体" w:hAnsi="宋体" w:cs="宋体"/>
          <w:b/>
          <w:sz w:val="28"/>
          <w:szCs w:val="28"/>
          <w:lang w:val="en-US" w:eastAsia="zh-CN"/>
        </w:rPr>
        <w:t>六、</w:t>
      </w:r>
      <w:r>
        <w:rPr>
          <w:rFonts w:hint="eastAsia" w:ascii="宋体" w:hAnsi="宋体" w:cs="宋体"/>
          <w:b/>
          <w:sz w:val="28"/>
          <w:szCs w:val="28"/>
        </w:rPr>
        <w:t>评标流程</w:t>
      </w:r>
    </w:p>
    <w:p w14:paraId="047B9AB7">
      <w:pPr>
        <w:snapToGrid w:val="0"/>
        <w:spacing w:line="460" w:lineRule="exact"/>
        <w:ind w:firstLine="560" w:firstLineChars="200"/>
        <w:rPr>
          <w:rFonts w:ascii="宋体" w:hAnsi="宋体" w:cs="宋体"/>
          <w:b w:val="0"/>
          <w:bCs/>
          <w:sz w:val="28"/>
          <w:szCs w:val="28"/>
        </w:rPr>
      </w:pPr>
      <w:r>
        <w:rPr>
          <w:rFonts w:hint="eastAsia" w:ascii="宋体" w:hAnsi="宋体" w:cs="宋体"/>
          <w:b w:val="0"/>
          <w:bCs/>
          <w:sz w:val="28"/>
          <w:szCs w:val="28"/>
        </w:rPr>
        <w:t>采用最低评标价法的，评标结果按评审后报价由低到高顺序排列。符合要求的前提下，总评审报价最低者成交,报价如有相同者，抽签确定成交供应商。</w:t>
      </w:r>
    </w:p>
    <w:p w14:paraId="23222AD9">
      <w:pPr>
        <w:snapToGrid w:val="0"/>
        <w:spacing w:line="460" w:lineRule="exact"/>
        <w:ind w:firstLine="560" w:firstLineChars="200"/>
        <w:rPr>
          <w:rFonts w:ascii="宋体" w:hAnsi="宋体" w:cs="宋体"/>
          <w:b w:val="0"/>
          <w:bCs/>
          <w:sz w:val="28"/>
          <w:szCs w:val="28"/>
        </w:rPr>
      </w:pPr>
      <w:r>
        <w:rPr>
          <w:rFonts w:hint="eastAsia" w:ascii="宋体" w:hAnsi="宋体" w:cs="宋体"/>
          <w:b w:val="0"/>
          <w:bCs/>
          <w:sz w:val="28"/>
          <w:szCs w:val="28"/>
        </w:rPr>
        <w:t>当成交供应商无正当理由放弃中标，被查实存在影响成交结果的违法行为等情形，采购人有权按照相关法律法规的规定对其采取惩戒措施，包含但不限于列入采购失信人黑名单等措施。</w:t>
      </w:r>
    </w:p>
    <w:p w14:paraId="04CDEA8B">
      <w:pPr>
        <w:snapToGrid w:val="0"/>
        <w:spacing w:line="460" w:lineRule="exact"/>
        <w:ind w:firstLine="560" w:firstLineChars="200"/>
        <w:rPr>
          <w:rFonts w:ascii="宋体" w:hAnsi="宋体" w:cs="宋体"/>
          <w:b w:val="0"/>
          <w:bCs/>
          <w:sz w:val="28"/>
          <w:szCs w:val="28"/>
        </w:rPr>
      </w:pPr>
      <w:r>
        <w:rPr>
          <w:rFonts w:hint="eastAsia" w:ascii="宋体" w:hAnsi="宋体" w:cs="宋体"/>
          <w:b w:val="0"/>
          <w:bCs/>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2626115F">
      <w:pPr>
        <w:snapToGrid w:val="0"/>
        <w:spacing w:line="460" w:lineRule="exact"/>
        <w:ind w:firstLine="562" w:firstLineChars="200"/>
        <w:rPr>
          <w:rFonts w:ascii="宋体" w:hAnsi="宋体" w:cs="宋体"/>
          <w:b/>
          <w:bCs w:val="0"/>
          <w:sz w:val="28"/>
          <w:szCs w:val="28"/>
        </w:rPr>
      </w:pPr>
      <w:r>
        <w:rPr>
          <w:rFonts w:hint="eastAsia" w:ascii="宋体" w:hAnsi="宋体" w:cs="宋体"/>
          <w:b/>
          <w:bCs w:val="0"/>
          <w:sz w:val="28"/>
          <w:szCs w:val="28"/>
        </w:rPr>
        <w:t>七、中标通知</w:t>
      </w:r>
    </w:p>
    <w:p w14:paraId="0C3B14AF">
      <w:pPr>
        <w:snapToGrid w:val="0"/>
        <w:spacing w:line="460" w:lineRule="exact"/>
        <w:ind w:firstLine="570"/>
        <w:rPr>
          <w:rFonts w:ascii="宋体" w:hAnsi="宋体" w:cs="宋体"/>
          <w:sz w:val="28"/>
          <w:szCs w:val="28"/>
        </w:rPr>
      </w:pPr>
      <w:r>
        <w:rPr>
          <w:rFonts w:hint="eastAsia" w:ascii="宋体" w:hAnsi="宋体" w:cs="宋体"/>
          <w:sz w:val="28"/>
          <w:szCs w:val="28"/>
        </w:rPr>
        <w:t>中标结果在</w:t>
      </w:r>
      <w:r>
        <w:rPr>
          <w:rFonts w:hint="eastAsia" w:ascii="宋体" w:hAnsi="宋体" w:cs="宋体"/>
          <w:sz w:val="28"/>
          <w:szCs w:val="28"/>
          <w:lang w:eastAsia="zh-CN"/>
        </w:rPr>
        <w:t>南通市民政局网站</w:t>
      </w:r>
      <w:r>
        <w:rPr>
          <w:rFonts w:hint="eastAsia" w:ascii="宋体" w:hAnsi="宋体" w:cs="宋体"/>
          <w:sz w:val="28"/>
          <w:szCs w:val="28"/>
        </w:rPr>
        <w:t>公示，公告期限为1个工作日。《成交通知书》一经发出，如采购单位改变中标结果，或者中标供应商放弃中标的，各自承担相应的法律责任。《成交通知书》是采购合同的组成部分。</w:t>
      </w:r>
    </w:p>
    <w:p w14:paraId="28FB1FAF">
      <w:pPr>
        <w:autoSpaceDE w:val="0"/>
        <w:autoSpaceDN w:val="0"/>
        <w:adjustRightInd w:val="0"/>
        <w:spacing w:line="360" w:lineRule="auto"/>
        <w:rPr>
          <w:rFonts w:ascii="宋体" w:hAnsi="宋体" w:cs="宋体"/>
          <w:kern w:val="0"/>
          <w:sz w:val="28"/>
          <w:szCs w:val="28"/>
        </w:rPr>
      </w:pPr>
    </w:p>
    <w:p w14:paraId="719075CB">
      <w:pPr>
        <w:autoSpaceDE w:val="0"/>
        <w:autoSpaceDN w:val="0"/>
        <w:adjustRightInd w:val="0"/>
        <w:spacing w:line="360" w:lineRule="auto"/>
        <w:rPr>
          <w:rFonts w:ascii="宋体" w:hAnsi="宋体" w:cs="宋体"/>
          <w:kern w:val="0"/>
          <w:sz w:val="28"/>
          <w:szCs w:val="28"/>
        </w:rPr>
      </w:pPr>
    </w:p>
    <w:p w14:paraId="727448F7">
      <w:pPr>
        <w:autoSpaceDE w:val="0"/>
        <w:autoSpaceDN w:val="0"/>
        <w:adjustRightInd w:val="0"/>
        <w:spacing w:line="360" w:lineRule="auto"/>
        <w:rPr>
          <w:rFonts w:ascii="宋体" w:hAnsi="宋体" w:cs="宋体"/>
          <w:kern w:val="0"/>
          <w:sz w:val="28"/>
          <w:szCs w:val="28"/>
        </w:rPr>
      </w:pPr>
    </w:p>
    <w:p w14:paraId="5170B80F">
      <w:pPr>
        <w:autoSpaceDE w:val="0"/>
        <w:autoSpaceDN w:val="0"/>
        <w:adjustRightInd w:val="0"/>
        <w:spacing w:line="360" w:lineRule="auto"/>
        <w:rPr>
          <w:rFonts w:ascii="宋体" w:hAnsi="宋体" w:cs="宋体"/>
          <w:kern w:val="0"/>
          <w:sz w:val="28"/>
          <w:szCs w:val="28"/>
        </w:rPr>
      </w:pPr>
    </w:p>
    <w:p w14:paraId="0CD27BA0">
      <w:pPr>
        <w:autoSpaceDE w:val="0"/>
        <w:autoSpaceDN w:val="0"/>
        <w:adjustRightInd w:val="0"/>
        <w:spacing w:line="360" w:lineRule="auto"/>
        <w:rPr>
          <w:rFonts w:ascii="宋体" w:hAnsi="宋体" w:cs="宋体"/>
          <w:kern w:val="0"/>
          <w:sz w:val="28"/>
          <w:szCs w:val="28"/>
        </w:rPr>
      </w:pPr>
    </w:p>
    <w:p w14:paraId="3BC92E28">
      <w:pPr>
        <w:snapToGrid w:val="0"/>
        <w:spacing w:line="360" w:lineRule="auto"/>
        <w:rPr>
          <w:rFonts w:ascii="宋体" w:hAnsi="宋体" w:cs="宋体"/>
          <w:b/>
          <w:sz w:val="28"/>
          <w:szCs w:val="28"/>
        </w:rPr>
      </w:pPr>
    </w:p>
    <w:p w14:paraId="67B795CA">
      <w:pPr>
        <w:snapToGrid w:val="0"/>
        <w:spacing w:line="360" w:lineRule="auto"/>
        <w:jc w:val="center"/>
        <w:outlineLvl w:val="0"/>
        <w:rPr>
          <w:rFonts w:ascii="宋体" w:hAnsi="宋体" w:cs="宋体"/>
          <w:b/>
          <w:sz w:val="32"/>
          <w:szCs w:val="32"/>
        </w:rPr>
      </w:pPr>
      <w:bookmarkStart w:id="38" w:name="_Toc14026"/>
    </w:p>
    <w:p w14:paraId="76C39089">
      <w:pPr>
        <w:snapToGrid w:val="0"/>
        <w:spacing w:line="360" w:lineRule="auto"/>
        <w:jc w:val="center"/>
        <w:outlineLvl w:val="0"/>
        <w:rPr>
          <w:rFonts w:ascii="宋体" w:hAnsi="宋体" w:cs="宋体"/>
          <w:b/>
          <w:sz w:val="32"/>
          <w:szCs w:val="32"/>
        </w:rPr>
      </w:pPr>
    </w:p>
    <w:p w14:paraId="2B6747A8">
      <w:pPr>
        <w:snapToGrid w:val="0"/>
        <w:spacing w:line="360" w:lineRule="auto"/>
        <w:jc w:val="center"/>
        <w:outlineLvl w:val="0"/>
        <w:rPr>
          <w:rFonts w:ascii="宋体" w:hAnsi="宋体" w:cs="宋体"/>
          <w:b/>
          <w:sz w:val="32"/>
          <w:szCs w:val="32"/>
        </w:rPr>
      </w:pPr>
    </w:p>
    <w:p w14:paraId="508687E3">
      <w:pPr>
        <w:snapToGrid w:val="0"/>
        <w:spacing w:line="360" w:lineRule="auto"/>
        <w:jc w:val="center"/>
        <w:outlineLvl w:val="0"/>
        <w:rPr>
          <w:rFonts w:ascii="宋体" w:hAnsi="宋体" w:cs="宋体"/>
          <w:b/>
          <w:sz w:val="32"/>
          <w:szCs w:val="32"/>
        </w:rPr>
      </w:pPr>
    </w:p>
    <w:p w14:paraId="5571D329">
      <w:pPr>
        <w:snapToGrid w:val="0"/>
        <w:spacing w:line="360" w:lineRule="auto"/>
        <w:jc w:val="center"/>
        <w:outlineLvl w:val="0"/>
        <w:rPr>
          <w:rFonts w:ascii="宋体" w:hAnsi="宋体" w:cs="宋体"/>
          <w:b/>
          <w:sz w:val="32"/>
          <w:szCs w:val="32"/>
        </w:rPr>
      </w:pPr>
    </w:p>
    <w:p w14:paraId="12EA638E">
      <w:pPr>
        <w:snapToGrid w:val="0"/>
        <w:spacing w:line="360" w:lineRule="auto"/>
        <w:jc w:val="center"/>
        <w:outlineLvl w:val="0"/>
        <w:rPr>
          <w:rFonts w:ascii="宋体" w:hAnsi="宋体" w:cs="宋体"/>
          <w:b/>
          <w:sz w:val="32"/>
          <w:szCs w:val="32"/>
        </w:rPr>
      </w:pPr>
    </w:p>
    <w:p w14:paraId="796E8079">
      <w:pPr>
        <w:snapToGrid w:val="0"/>
        <w:spacing w:line="360" w:lineRule="auto"/>
        <w:outlineLvl w:val="0"/>
        <w:rPr>
          <w:rFonts w:ascii="宋体" w:hAnsi="宋体" w:cs="宋体"/>
          <w:b/>
          <w:sz w:val="32"/>
          <w:szCs w:val="32"/>
        </w:rPr>
      </w:pPr>
    </w:p>
    <w:p w14:paraId="47AEE1CC">
      <w:pPr>
        <w:rPr>
          <w:rFonts w:ascii="宋体" w:hAnsi="宋体" w:cs="宋体"/>
          <w:b/>
          <w:sz w:val="36"/>
          <w:szCs w:val="36"/>
        </w:rPr>
      </w:pPr>
      <w:r>
        <w:rPr>
          <w:rFonts w:hint="eastAsia" w:ascii="宋体" w:hAnsi="宋体" w:cs="宋体"/>
          <w:b/>
          <w:sz w:val="36"/>
          <w:szCs w:val="36"/>
        </w:rPr>
        <w:br w:type="page"/>
      </w:r>
    </w:p>
    <w:p w14:paraId="6D4C0BD7">
      <w:pPr>
        <w:snapToGrid w:val="0"/>
        <w:spacing w:line="800" w:lineRule="exact"/>
        <w:jc w:val="center"/>
        <w:outlineLvl w:val="0"/>
        <w:rPr>
          <w:rFonts w:ascii="宋体" w:hAnsi="宋体" w:cs="宋体"/>
          <w:b/>
          <w:sz w:val="36"/>
          <w:szCs w:val="36"/>
        </w:rPr>
      </w:pPr>
      <w:r>
        <w:rPr>
          <w:rFonts w:hint="eastAsia" w:ascii="宋体" w:hAnsi="宋体" w:cs="宋体"/>
          <w:b/>
          <w:sz w:val="36"/>
          <w:szCs w:val="36"/>
        </w:rPr>
        <w:t xml:space="preserve">第五章  </w:t>
      </w:r>
      <w:bookmarkEnd w:id="38"/>
      <w:bookmarkStart w:id="39" w:name="_Toc21870"/>
      <w:r>
        <w:rPr>
          <w:rFonts w:hint="eastAsia" w:ascii="宋体" w:hAnsi="宋体" w:cs="宋体"/>
          <w:b/>
          <w:sz w:val="36"/>
          <w:szCs w:val="36"/>
        </w:rPr>
        <w:t>比价议价响应文件组成</w:t>
      </w:r>
      <w:bookmarkEnd w:id="39"/>
    </w:p>
    <w:p w14:paraId="4F23F960">
      <w:pPr>
        <w:snapToGrid w:val="0"/>
        <w:spacing w:line="460" w:lineRule="exact"/>
        <w:ind w:firstLine="556"/>
        <w:jc w:val="left"/>
        <w:rPr>
          <w:rFonts w:ascii="宋体" w:hAnsi="宋体" w:cs="宋体"/>
          <w:b/>
          <w:sz w:val="28"/>
          <w:szCs w:val="28"/>
        </w:rPr>
      </w:pPr>
      <w:r>
        <w:rPr>
          <w:rFonts w:hint="eastAsia" w:ascii="宋体" w:hAnsi="宋体" w:cs="宋体"/>
          <w:b/>
          <w:sz w:val="28"/>
          <w:szCs w:val="28"/>
        </w:rPr>
        <w:t>比价议价响应文件由资格审查文件、价格文件、电子响应文件三部分组成。</w:t>
      </w:r>
    </w:p>
    <w:p w14:paraId="3AA0F89B">
      <w:pPr>
        <w:pStyle w:val="42"/>
        <w:snapToGrid w:val="0"/>
        <w:spacing w:before="0" w:beforeAutospacing="0" w:after="0" w:afterAutospacing="0" w:line="460" w:lineRule="exact"/>
        <w:ind w:firstLine="562" w:firstLineChars="200"/>
        <w:contextualSpacing/>
        <w:rPr>
          <w:b/>
          <w:sz w:val="28"/>
          <w:szCs w:val="28"/>
        </w:rPr>
      </w:pPr>
      <w:r>
        <w:rPr>
          <w:rFonts w:hint="eastAsia"/>
          <w:b/>
          <w:sz w:val="28"/>
          <w:szCs w:val="28"/>
        </w:rPr>
        <w:t>一、资格审查文件（不能出现报价，一正一副，单独密封并牢固装订）：</w:t>
      </w:r>
    </w:p>
    <w:p w14:paraId="29045425">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1.关于资格的响应函（格式参见附件）；</w:t>
      </w:r>
    </w:p>
    <w:p w14:paraId="4263E936">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2.提供法定代表人身份证明及法定代表人本人身份证复印件；非法定代表人参加投标的，还必须提供法定代表人签名或盖章的授权委托书及被授权人的身份证复印件（格式参见附件）；</w:t>
      </w:r>
    </w:p>
    <w:p w14:paraId="5FB33064">
      <w:pPr>
        <w:spacing w:line="460" w:lineRule="exact"/>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3.具有独立承担民事责任的能力（提供有效的营业执照副本复印件）；</w:t>
      </w:r>
    </w:p>
    <w:p w14:paraId="77C8577E">
      <w:pPr>
        <w:widowControl/>
        <w:snapToGrid w:val="0"/>
        <w:spacing w:line="460" w:lineRule="exact"/>
        <w:ind w:firstLine="560" w:firstLineChars="200"/>
        <w:jc w:val="left"/>
        <w:rPr>
          <w:rFonts w:ascii="宋体" w:hAnsi="宋体" w:cs="宋体"/>
          <w:sz w:val="28"/>
          <w:szCs w:val="28"/>
          <w:lang w:val="zh-CN"/>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zh-CN"/>
        </w:rPr>
        <w:t>未被“信用中国”网站列入失信被执行人、重大税收违法案件当事人名单、采购严重失信行为记录名单，</w:t>
      </w:r>
      <w:r>
        <w:rPr>
          <w:rFonts w:hint="eastAsia" w:ascii="宋体" w:hAnsi="宋体" w:cs="宋体"/>
          <w:sz w:val="28"/>
          <w:szCs w:val="28"/>
        </w:rPr>
        <w:t>提供</w:t>
      </w:r>
      <w:r>
        <w:rPr>
          <w:rFonts w:hint="eastAsia" w:ascii="宋体" w:hAnsi="宋体" w:cs="宋体"/>
          <w:sz w:val="28"/>
          <w:szCs w:val="28"/>
          <w:lang w:val="zh-CN"/>
        </w:rPr>
        <w:t>无重大违法记录声明（格式参见附件）。</w:t>
      </w:r>
    </w:p>
    <w:p w14:paraId="154338CB">
      <w:pPr>
        <w:pStyle w:val="42"/>
        <w:snapToGrid w:val="0"/>
        <w:spacing w:before="0" w:beforeAutospacing="0" w:after="0" w:afterAutospacing="0" w:line="460" w:lineRule="exact"/>
        <w:ind w:firstLine="562" w:firstLineChars="200"/>
        <w:contextualSpacing/>
        <w:rPr>
          <w:sz w:val="28"/>
          <w:szCs w:val="28"/>
        </w:rPr>
      </w:pPr>
      <w:r>
        <w:rPr>
          <w:rFonts w:hint="eastAsia"/>
          <w:b/>
          <w:sz w:val="28"/>
          <w:szCs w:val="28"/>
        </w:rPr>
        <w:t>二、价格文件，一正一副（单独密封并牢固装订），不得出现在资格审查部分：</w:t>
      </w:r>
    </w:p>
    <w:p w14:paraId="5292F25A">
      <w:pPr>
        <w:tabs>
          <w:tab w:val="left" w:pos="1260"/>
        </w:tabs>
        <w:snapToGrid w:val="0"/>
        <w:spacing w:line="46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1.报价总表</w:t>
      </w:r>
      <w:r>
        <w:rPr>
          <w:rFonts w:hint="eastAsia" w:ascii="宋体" w:hAnsi="宋体" w:cs="宋体"/>
          <w:sz w:val="28"/>
          <w:szCs w:val="28"/>
          <w:lang w:eastAsia="zh-CN"/>
        </w:rPr>
        <w:t>。</w:t>
      </w:r>
    </w:p>
    <w:p w14:paraId="782CDB56">
      <w:pPr>
        <w:tabs>
          <w:tab w:val="left" w:pos="1260"/>
        </w:tabs>
        <w:snapToGrid w:val="0"/>
        <w:spacing w:line="300" w:lineRule="auto"/>
        <w:ind w:firstLine="562" w:firstLineChars="200"/>
        <w:rPr>
          <w:rFonts w:ascii="宋体" w:hAnsi="宋体" w:cs="宋体"/>
          <w:b/>
          <w:sz w:val="28"/>
          <w:szCs w:val="28"/>
        </w:rPr>
      </w:pPr>
    </w:p>
    <w:p w14:paraId="7F5A78AE">
      <w:pPr>
        <w:tabs>
          <w:tab w:val="left" w:pos="1260"/>
        </w:tabs>
        <w:snapToGrid w:val="0"/>
        <w:spacing w:line="300" w:lineRule="auto"/>
        <w:ind w:firstLine="562" w:firstLineChars="200"/>
        <w:rPr>
          <w:rFonts w:ascii="宋体" w:hAnsi="宋体" w:cs="宋体"/>
          <w:b/>
          <w:sz w:val="28"/>
          <w:szCs w:val="28"/>
        </w:rPr>
      </w:pPr>
    </w:p>
    <w:p w14:paraId="630FFFA1">
      <w:pPr>
        <w:rPr>
          <w:rFonts w:ascii="宋体" w:hAnsi="宋体" w:cs="宋体"/>
          <w:b/>
          <w:sz w:val="28"/>
          <w:szCs w:val="28"/>
        </w:rPr>
      </w:pPr>
      <w:r>
        <w:rPr>
          <w:rFonts w:hint="eastAsia" w:ascii="宋体" w:hAnsi="宋体" w:cs="宋体"/>
          <w:b/>
          <w:sz w:val="28"/>
          <w:szCs w:val="28"/>
        </w:rPr>
        <w:br w:type="page"/>
      </w:r>
    </w:p>
    <w:p w14:paraId="57C97C13">
      <w:pPr>
        <w:tabs>
          <w:tab w:val="left" w:pos="1260"/>
        </w:tabs>
        <w:snapToGrid w:val="0"/>
        <w:spacing w:line="300" w:lineRule="auto"/>
        <w:rPr>
          <w:rFonts w:ascii="宋体" w:hAnsi="宋体" w:cs="宋体"/>
          <w:b/>
          <w:sz w:val="28"/>
          <w:szCs w:val="28"/>
        </w:rPr>
      </w:pPr>
      <w:r>
        <w:rPr>
          <w:rFonts w:hint="eastAsia" w:ascii="宋体" w:hAnsi="宋体" w:cs="宋体"/>
          <w:b/>
          <w:sz w:val="28"/>
          <w:szCs w:val="28"/>
          <w:lang w:val="en-US" w:eastAsia="zh-CN"/>
        </w:rPr>
        <w:t xml:space="preserve">附件               </w:t>
      </w:r>
      <w:r>
        <w:rPr>
          <w:rFonts w:hint="eastAsia" w:ascii="宋体" w:hAnsi="宋体" w:cs="宋体"/>
          <w:b/>
          <w:sz w:val="28"/>
          <w:szCs w:val="28"/>
        </w:rPr>
        <w:t>资格审查文件相关格式</w:t>
      </w:r>
    </w:p>
    <w:p w14:paraId="703506FE">
      <w:pPr>
        <w:spacing w:line="440" w:lineRule="exact"/>
        <w:rPr>
          <w:rFonts w:ascii="宋体" w:hAnsi="宋体" w:cs="宋体"/>
          <w:b/>
          <w:sz w:val="28"/>
          <w:szCs w:val="28"/>
        </w:rPr>
      </w:pPr>
    </w:p>
    <w:p w14:paraId="3EAB3D84">
      <w:pPr>
        <w:spacing w:line="360" w:lineRule="auto"/>
        <w:jc w:val="center"/>
        <w:outlineLvl w:val="2"/>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1.响  应  函</w:t>
      </w:r>
    </w:p>
    <w:p w14:paraId="26492A21">
      <w:pPr>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南通市紫琅医院</w:t>
      </w:r>
      <w:r>
        <w:rPr>
          <w:rFonts w:hint="eastAsia" w:ascii="仿宋" w:hAnsi="仿宋" w:eastAsia="仿宋" w:cs="仿宋"/>
          <w:bCs/>
          <w:color w:val="auto"/>
          <w:sz w:val="28"/>
          <w:szCs w:val="28"/>
          <w:highlight w:val="none"/>
        </w:rPr>
        <w:t>：</w:t>
      </w:r>
    </w:p>
    <w:p w14:paraId="5AE610A0">
      <w:pPr>
        <w:spacing w:line="52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t>我单位参加</w:t>
      </w:r>
      <w:r>
        <w:rPr>
          <w:rFonts w:hint="eastAsia" w:ascii="仿宋" w:hAnsi="仿宋" w:eastAsia="仿宋" w:cs="仿宋"/>
          <w:bCs/>
          <w:color w:val="auto"/>
          <w:sz w:val="28"/>
          <w:szCs w:val="28"/>
          <w:highlight w:val="none"/>
          <w:u w:val="single"/>
        </w:rPr>
        <w:t>________________ _</w:t>
      </w:r>
      <w:r>
        <w:rPr>
          <w:rFonts w:hint="eastAsia" w:ascii="仿宋" w:hAnsi="仿宋" w:eastAsia="仿宋" w:cs="仿宋"/>
          <w:bCs/>
          <w:color w:val="auto"/>
          <w:sz w:val="28"/>
          <w:szCs w:val="28"/>
          <w:highlight w:val="none"/>
        </w:rPr>
        <w:t>（项目名称），</w:t>
      </w:r>
      <w:r>
        <w:rPr>
          <w:rFonts w:hint="eastAsia" w:ascii="仿宋" w:hAnsi="仿宋" w:eastAsia="仿宋" w:cs="仿宋"/>
          <w:bCs/>
          <w:color w:val="auto"/>
          <w:sz w:val="28"/>
          <w:szCs w:val="28"/>
          <w:highlight w:val="none"/>
          <w:u w:val="single"/>
        </w:rPr>
        <w:t>_______ __________</w:t>
      </w:r>
      <w:r>
        <w:rPr>
          <w:rFonts w:hint="eastAsia" w:ascii="仿宋" w:hAnsi="仿宋" w:eastAsia="仿宋" w:cs="仿宋"/>
          <w:bCs/>
          <w:color w:val="auto"/>
          <w:sz w:val="28"/>
          <w:szCs w:val="28"/>
          <w:highlight w:val="none"/>
        </w:rPr>
        <w:t>（项目编号）投标活动。针对以下规定做出如下声明：</w:t>
      </w:r>
    </w:p>
    <w:p w14:paraId="54F65AA3">
      <w:pPr>
        <w:spacing w:line="520" w:lineRule="exact"/>
        <w:ind w:firstLine="482"/>
        <w:rPr>
          <w:rFonts w:hint="eastAsia" w:ascii="仿宋" w:hAnsi="仿宋" w:eastAsia="仿宋" w:cs="仿宋"/>
          <w:bCs/>
          <w:color w:val="auto"/>
          <w:sz w:val="28"/>
          <w:szCs w:val="28"/>
          <w:highlight w:val="none"/>
        </w:rPr>
      </w:pPr>
    </w:p>
    <w:p w14:paraId="24ABEC29">
      <w:pPr>
        <w:spacing w:line="520" w:lineRule="exact"/>
        <w:ind w:firstLine="482"/>
        <w:rPr>
          <w:rFonts w:hint="eastAsia" w:ascii="仿宋" w:hAnsi="仿宋" w:eastAsia="仿宋" w:cs="仿宋"/>
          <w:bCs/>
          <w:color w:val="auto"/>
          <w:sz w:val="28"/>
          <w:szCs w:val="28"/>
          <w:highlight w:val="none"/>
        </w:rPr>
      </w:pPr>
    </w:p>
    <w:p w14:paraId="32342FC4">
      <w:pPr>
        <w:spacing w:line="520" w:lineRule="exact"/>
        <w:ind w:firstLine="482"/>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1.我单位具有独立承担民事责任的能力；</w:t>
      </w:r>
    </w:p>
    <w:p w14:paraId="0179B1FB">
      <w:pPr>
        <w:spacing w:line="520" w:lineRule="exact"/>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2.我单位具有良好的商业信誉和健全的财务会计制度；</w:t>
      </w:r>
    </w:p>
    <w:p w14:paraId="3F6E7448">
      <w:pPr>
        <w:spacing w:line="520" w:lineRule="exact"/>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3.我单位具有履行合同所必需的设备和专业技术能力；</w:t>
      </w:r>
    </w:p>
    <w:p w14:paraId="087F072D">
      <w:pPr>
        <w:spacing w:line="520" w:lineRule="exact"/>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4.我单位有依法缴纳税收和社会保障资金的良好记录。</w:t>
      </w:r>
    </w:p>
    <w:p w14:paraId="24DE7CC8">
      <w:pPr>
        <w:spacing w:line="400" w:lineRule="exact"/>
        <w:ind w:firstLine="435"/>
        <w:rPr>
          <w:rFonts w:hint="eastAsia" w:ascii="仿宋" w:hAnsi="仿宋" w:eastAsia="仿宋" w:cs="仿宋"/>
          <w:color w:val="auto"/>
          <w:sz w:val="24"/>
          <w:highlight w:val="none"/>
        </w:rPr>
      </w:pPr>
    </w:p>
    <w:p w14:paraId="5D0748FF">
      <w:pPr>
        <w:spacing w:line="400" w:lineRule="exact"/>
        <w:ind w:firstLine="435"/>
        <w:rPr>
          <w:rFonts w:hint="eastAsia" w:ascii="仿宋" w:hAnsi="仿宋" w:eastAsia="仿宋" w:cs="仿宋"/>
          <w:color w:val="auto"/>
          <w:sz w:val="24"/>
          <w:highlight w:val="none"/>
        </w:rPr>
      </w:pPr>
    </w:p>
    <w:p w14:paraId="0515A2C8">
      <w:pPr>
        <w:spacing w:line="400" w:lineRule="exact"/>
        <w:ind w:firstLine="435"/>
        <w:rPr>
          <w:rFonts w:hint="eastAsia" w:ascii="仿宋" w:hAnsi="仿宋" w:eastAsia="仿宋" w:cs="仿宋"/>
          <w:color w:val="auto"/>
          <w:sz w:val="24"/>
          <w:highlight w:val="none"/>
        </w:rPr>
      </w:pPr>
    </w:p>
    <w:p w14:paraId="7E7D9577">
      <w:pPr>
        <w:spacing w:line="400" w:lineRule="exact"/>
        <w:ind w:firstLine="435"/>
        <w:rPr>
          <w:rFonts w:hint="eastAsia" w:ascii="仿宋" w:hAnsi="仿宋" w:eastAsia="仿宋" w:cs="仿宋"/>
          <w:color w:val="auto"/>
          <w:sz w:val="24"/>
          <w:highlight w:val="none"/>
        </w:rPr>
      </w:pPr>
    </w:p>
    <w:p w14:paraId="785E64C8">
      <w:pPr>
        <w:spacing w:line="400" w:lineRule="exact"/>
        <w:ind w:firstLine="435"/>
        <w:rPr>
          <w:rFonts w:hint="eastAsia" w:ascii="仿宋" w:hAnsi="仿宋" w:eastAsia="仿宋" w:cs="仿宋"/>
          <w:color w:val="auto"/>
          <w:sz w:val="24"/>
          <w:highlight w:val="none"/>
        </w:rPr>
      </w:pPr>
    </w:p>
    <w:p w14:paraId="6D03C6C2">
      <w:pPr>
        <w:spacing w:line="400" w:lineRule="exact"/>
        <w:ind w:firstLine="435"/>
        <w:rPr>
          <w:rFonts w:hint="eastAsia" w:ascii="仿宋" w:hAnsi="仿宋" w:eastAsia="仿宋" w:cs="仿宋"/>
          <w:color w:val="auto"/>
          <w:sz w:val="24"/>
          <w:highlight w:val="none"/>
        </w:rPr>
      </w:pPr>
    </w:p>
    <w:p w14:paraId="50409860">
      <w:pPr>
        <w:spacing w:line="400" w:lineRule="exact"/>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比选人全称：</w:t>
      </w:r>
    </w:p>
    <w:p w14:paraId="1922ACEA">
      <w:pPr>
        <w:spacing w:line="400" w:lineRule="exact"/>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公      章：</w:t>
      </w:r>
    </w:p>
    <w:p w14:paraId="52829B09">
      <w:pPr>
        <w:spacing w:line="400" w:lineRule="exact"/>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授 权 代表：</w:t>
      </w:r>
    </w:p>
    <w:p w14:paraId="0A09261B">
      <w:pPr>
        <w:spacing w:line="400" w:lineRule="exact"/>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475F29FE">
      <w:pPr>
        <w:spacing w:line="360" w:lineRule="auto"/>
        <w:jc w:val="center"/>
        <w:rPr>
          <w:rFonts w:ascii="宋体" w:hAnsi="宋体" w:cs="宋体"/>
          <w:b/>
          <w:sz w:val="28"/>
          <w:szCs w:val="28"/>
        </w:rPr>
      </w:pPr>
      <w:r>
        <w:rPr>
          <w:rFonts w:hint="eastAsia" w:ascii="仿宋" w:hAnsi="仿宋" w:eastAsia="仿宋" w:cs="仿宋"/>
          <w:b/>
          <w:color w:val="auto"/>
          <w:sz w:val="28"/>
          <w:szCs w:val="28"/>
          <w:highlight w:val="none"/>
        </w:rPr>
        <w:br w:type="page"/>
      </w:r>
    </w:p>
    <w:p w14:paraId="53DD0B59">
      <w:pPr>
        <w:spacing w:line="360" w:lineRule="auto"/>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2.法定代表人身份证明</w:t>
      </w:r>
    </w:p>
    <w:p w14:paraId="2E58AA25">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单位名称：</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p>
    <w:p w14:paraId="24F322C9">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地    址：</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p>
    <w:p w14:paraId="261F6847">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姓    名：</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rPr>
        <w:t>性   别：</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年  龄：</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职  务：</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联系方式：</w:t>
      </w:r>
      <w:r>
        <w:rPr>
          <w:rFonts w:hint="eastAsia" w:ascii="仿宋" w:hAnsi="仿宋" w:eastAsia="仿宋" w:cs="仿宋"/>
          <w:color w:val="auto"/>
          <w:sz w:val="25"/>
          <w:highlight w:val="none"/>
          <w:u w:val="single"/>
        </w:rPr>
        <w:t xml:space="preserve">         </w:t>
      </w:r>
    </w:p>
    <w:p w14:paraId="62726C11">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系</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的法定代表人。为</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项目，签署上述招标申请文件、进行合同谈判、签署合同和处理与之有关的一切事务。</w:t>
      </w:r>
    </w:p>
    <w:p w14:paraId="105D5B08">
      <w:pPr>
        <w:spacing w:line="480" w:lineRule="exact"/>
        <w:ind w:firstLine="500" w:firstLineChars="200"/>
        <w:rPr>
          <w:rFonts w:hint="eastAsia" w:ascii="仿宋" w:hAnsi="仿宋" w:eastAsia="仿宋" w:cs="仿宋"/>
          <w:color w:val="auto"/>
          <w:sz w:val="25"/>
          <w:highlight w:val="none"/>
        </w:rPr>
      </w:pPr>
    </w:p>
    <w:p w14:paraId="2E118EDA">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特此证明</w:t>
      </w:r>
    </w:p>
    <w:p w14:paraId="604BFFD7">
      <w:pPr>
        <w:spacing w:line="480" w:lineRule="exact"/>
        <w:ind w:firstLine="500" w:firstLineChars="200"/>
        <w:rPr>
          <w:rFonts w:hint="eastAsia" w:ascii="仿宋" w:hAnsi="仿宋" w:eastAsia="仿宋" w:cs="仿宋"/>
          <w:color w:val="auto"/>
          <w:sz w:val="25"/>
          <w:highlight w:val="none"/>
        </w:rPr>
      </w:pPr>
    </w:p>
    <w:p w14:paraId="1A2028F0">
      <w:pPr>
        <w:spacing w:line="480" w:lineRule="exact"/>
        <w:ind w:firstLine="500" w:firstLineChars="200"/>
        <w:rPr>
          <w:rFonts w:hint="eastAsia" w:ascii="仿宋" w:hAnsi="仿宋" w:eastAsia="仿宋" w:cs="仿宋"/>
          <w:color w:val="auto"/>
          <w:sz w:val="25"/>
          <w:highlight w:val="none"/>
        </w:rPr>
      </w:pPr>
    </w:p>
    <w:p w14:paraId="43F32A53">
      <w:pPr>
        <w:spacing w:line="480" w:lineRule="exact"/>
        <w:ind w:firstLine="500" w:firstLineChars="200"/>
        <w:rPr>
          <w:rFonts w:hint="eastAsia" w:ascii="仿宋" w:hAnsi="仿宋" w:eastAsia="仿宋" w:cs="仿宋"/>
          <w:color w:val="auto"/>
          <w:sz w:val="25"/>
          <w:highlight w:val="none"/>
        </w:rPr>
      </w:pPr>
    </w:p>
    <w:p w14:paraId="0E170A95">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比选人：</w:t>
      </w:r>
      <w:r>
        <w:rPr>
          <w:rFonts w:hint="eastAsia" w:ascii="仿宋" w:hAnsi="仿宋" w:eastAsia="仿宋" w:cs="仿宋"/>
          <w:color w:val="auto"/>
          <w:sz w:val="25"/>
          <w:highlight w:val="none"/>
          <w:u w:val="single"/>
        </w:rPr>
        <w:t>（盖章）</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p>
    <w:p w14:paraId="3B6E2526">
      <w:pPr>
        <w:spacing w:line="480" w:lineRule="exact"/>
        <w:ind w:firstLine="500" w:firstLineChars="200"/>
        <w:rPr>
          <w:rFonts w:hint="eastAsia" w:ascii="仿宋" w:hAnsi="仿宋" w:eastAsia="仿宋" w:cs="仿宋"/>
          <w:color w:val="auto"/>
          <w:sz w:val="25"/>
          <w:highlight w:val="none"/>
        </w:rPr>
      </w:pPr>
    </w:p>
    <w:p w14:paraId="64464404">
      <w:pPr>
        <w:spacing w:line="48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日    期：</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年</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rPr>
        <w:t>月</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日</w:t>
      </w:r>
    </w:p>
    <w:tbl>
      <w:tblPr>
        <w:tblStyle w:val="17"/>
        <w:tblpPr w:leftFromText="180" w:rightFromText="180" w:vertAnchor="text" w:horzAnchor="page" w:tblpXSpec="center" w:tblpY="4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7203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840" w:type="dxa"/>
            <w:noWrap w:val="0"/>
            <w:vAlign w:val="top"/>
          </w:tcPr>
          <w:p w14:paraId="5A9811E0">
            <w:pPr>
              <w:snapToGrid w:val="0"/>
              <w:spacing w:line="420" w:lineRule="exact"/>
              <w:ind w:left="193" w:firstLine="424" w:firstLineChars="202"/>
              <w:jc w:val="left"/>
              <w:rPr>
                <w:rFonts w:hint="eastAsia" w:ascii="仿宋" w:hAnsi="仿宋" w:eastAsia="仿宋" w:cs="仿宋"/>
                <w:color w:val="auto"/>
                <w:highlight w:val="none"/>
              </w:rPr>
            </w:pPr>
          </w:p>
          <w:p w14:paraId="55B1C3E5">
            <w:pPr>
              <w:snapToGrid w:val="0"/>
              <w:spacing w:line="42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法定代表人身份证（正、反面）复印件并加盖公章</w:t>
            </w:r>
            <w:r>
              <w:rPr>
                <w:rFonts w:hint="eastAsia" w:ascii="仿宋" w:hAnsi="仿宋" w:eastAsia="仿宋" w:cs="仿宋"/>
                <w:b/>
                <w:bCs/>
                <w:color w:val="auto"/>
                <w:highlight w:val="none"/>
                <w:u w:val="single"/>
              </w:rPr>
              <w:t>（黏贴此处）</w:t>
            </w:r>
          </w:p>
          <w:p w14:paraId="0326B12C">
            <w:pPr>
              <w:snapToGrid w:val="0"/>
              <w:spacing w:line="420" w:lineRule="exact"/>
              <w:ind w:left="193"/>
              <w:jc w:val="left"/>
              <w:rPr>
                <w:rFonts w:hint="eastAsia" w:ascii="仿宋" w:hAnsi="仿宋" w:eastAsia="仿宋" w:cs="仿宋"/>
                <w:b/>
                <w:bCs/>
                <w:color w:val="auto"/>
                <w:highlight w:val="none"/>
              </w:rPr>
            </w:pPr>
          </w:p>
          <w:p w14:paraId="16784206">
            <w:pPr>
              <w:snapToGrid w:val="0"/>
              <w:spacing w:line="420" w:lineRule="exact"/>
              <w:ind w:left="193"/>
              <w:jc w:val="left"/>
              <w:rPr>
                <w:rFonts w:hint="eastAsia" w:ascii="仿宋" w:hAnsi="仿宋" w:eastAsia="仿宋" w:cs="仿宋"/>
                <w:b/>
                <w:bCs/>
                <w:color w:val="auto"/>
                <w:highlight w:val="none"/>
              </w:rPr>
            </w:pPr>
          </w:p>
          <w:p w14:paraId="2024B1CF">
            <w:pPr>
              <w:snapToGrid w:val="0"/>
              <w:spacing w:line="420" w:lineRule="exact"/>
              <w:ind w:left="193"/>
              <w:jc w:val="left"/>
              <w:rPr>
                <w:rFonts w:hint="eastAsia" w:ascii="仿宋" w:hAnsi="仿宋" w:eastAsia="仿宋" w:cs="仿宋"/>
                <w:b/>
                <w:bCs/>
                <w:color w:val="auto"/>
                <w:highlight w:val="none"/>
              </w:rPr>
            </w:pPr>
          </w:p>
          <w:p w14:paraId="58124E01">
            <w:pPr>
              <w:snapToGrid w:val="0"/>
              <w:spacing w:line="420" w:lineRule="exact"/>
              <w:ind w:left="193" w:firstLine="424" w:firstLineChars="202"/>
              <w:jc w:val="left"/>
              <w:rPr>
                <w:rFonts w:hint="eastAsia" w:ascii="仿宋" w:hAnsi="仿宋" w:eastAsia="仿宋" w:cs="仿宋"/>
                <w:color w:val="auto"/>
                <w:highlight w:val="none"/>
              </w:rPr>
            </w:pPr>
          </w:p>
        </w:tc>
      </w:tr>
    </w:tbl>
    <w:p w14:paraId="35658B91">
      <w:pPr>
        <w:snapToGrid w:val="0"/>
        <w:spacing w:line="360" w:lineRule="auto"/>
        <w:ind w:firstLine="480" w:firstLineChars="200"/>
        <w:rPr>
          <w:rFonts w:hint="eastAsia" w:ascii="仿宋" w:hAnsi="仿宋" w:eastAsia="仿宋" w:cs="仿宋"/>
          <w:color w:val="auto"/>
          <w:sz w:val="24"/>
          <w:highlight w:val="none"/>
        </w:rPr>
      </w:pPr>
    </w:p>
    <w:p w14:paraId="0DE70D62">
      <w:pPr>
        <w:snapToGrid w:val="0"/>
        <w:spacing w:line="360" w:lineRule="auto"/>
        <w:ind w:firstLine="480" w:firstLineChars="200"/>
        <w:rPr>
          <w:rFonts w:hint="eastAsia" w:ascii="仿宋" w:hAnsi="仿宋" w:eastAsia="仿宋" w:cs="仿宋"/>
          <w:color w:val="auto"/>
          <w:sz w:val="24"/>
          <w:highlight w:val="none"/>
        </w:rPr>
      </w:pPr>
    </w:p>
    <w:p w14:paraId="78F66ABC">
      <w:pPr>
        <w:spacing w:line="360" w:lineRule="auto"/>
        <w:jc w:val="center"/>
        <w:outlineLvl w:val="2"/>
        <w:rPr>
          <w:rFonts w:hint="eastAsia" w:ascii="仿宋" w:hAnsi="仿宋" w:eastAsia="仿宋" w:cs="仿宋"/>
          <w:b/>
          <w:color w:val="auto"/>
          <w:sz w:val="28"/>
          <w:szCs w:val="28"/>
          <w:highlight w:val="none"/>
        </w:rPr>
      </w:pPr>
      <w:r>
        <w:rPr>
          <w:rFonts w:hint="eastAsia" w:ascii="宋体" w:hAnsi="宋体" w:cs="宋体"/>
          <w:b/>
          <w:sz w:val="28"/>
          <w:szCs w:val="28"/>
        </w:rPr>
        <w:br w:type="page"/>
      </w:r>
      <w:r>
        <w:rPr>
          <w:rFonts w:hint="eastAsia" w:ascii="仿宋" w:hAnsi="仿宋" w:eastAsia="仿宋" w:cs="仿宋"/>
          <w:b/>
          <w:bCs/>
          <w:color w:val="auto"/>
          <w:sz w:val="28"/>
          <w:szCs w:val="28"/>
          <w:highlight w:val="none"/>
        </w:rPr>
        <w:t>3.授权委托书（如需）</w:t>
      </w:r>
    </w:p>
    <w:p w14:paraId="5B6347F8">
      <w:pPr>
        <w:snapToGrid w:val="0"/>
        <w:spacing w:line="360" w:lineRule="auto"/>
        <w:rPr>
          <w:rFonts w:hint="eastAsia" w:ascii="仿宋" w:hAnsi="仿宋" w:eastAsia="仿宋" w:cs="仿宋"/>
          <w:bCs/>
          <w:color w:val="auto"/>
          <w:sz w:val="28"/>
          <w:szCs w:val="28"/>
          <w:highlight w:val="none"/>
        </w:rPr>
      </w:pPr>
    </w:p>
    <w:p w14:paraId="59899C83">
      <w:pPr>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南通市紫琅医院</w:t>
      </w:r>
      <w:r>
        <w:rPr>
          <w:rFonts w:hint="eastAsia" w:ascii="仿宋" w:hAnsi="仿宋" w:eastAsia="仿宋" w:cs="仿宋"/>
          <w:bCs/>
          <w:color w:val="auto"/>
          <w:sz w:val="28"/>
          <w:szCs w:val="28"/>
          <w:highlight w:val="none"/>
        </w:rPr>
        <w:t>：</w:t>
      </w:r>
    </w:p>
    <w:p w14:paraId="698F3A9D">
      <w:pPr>
        <w:spacing w:line="56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本授权书宣告，在下面签字的</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rPr>
        <w:t>以法定代表人身份代表本单位授权：</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u w:val="single"/>
        </w:rPr>
        <w:tab/>
      </w:r>
      <w:r>
        <w:rPr>
          <w:rFonts w:hint="eastAsia" w:ascii="仿宋" w:hAnsi="仿宋" w:eastAsia="仿宋" w:cs="仿宋"/>
          <w:color w:val="auto"/>
          <w:sz w:val="25"/>
          <w:highlight w:val="none"/>
        </w:rPr>
        <w:t xml:space="preserve">为本单位的合法授权代表，授权其在 </w:t>
      </w:r>
      <w:r>
        <w:rPr>
          <w:rFonts w:hint="eastAsia" w:ascii="仿宋" w:hAnsi="仿宋" w:eastAsia="仿宋" w:cs="仿宋"/>
          <w:color w:val="auto"/>
          <w:sz w:val="25"/>
          <w:szCs w:val="25"/>
          <w:highlight w:val="none"/>
          <w:u w:val="single"/>
        </w:rPr>
        <w:t xml:space="preserve">    项目</w:t>
      </w:r>
      <w:r>
        <w:rPr>
          <w:rFonts w:hint="eastAsia" w:ascii="仿宋" w:hAnsi="仿宋" w:eastAsia="仿宋" w:cs="仿宋"/>
          <w:color w:val="auto"/>
          <w:sz w:val="25"/>
          <w:highlight w:val="none"/>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12EAC67A">
      <w:pPr>
        <w:spacing w:line="56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本委托书限期自</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年</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月</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日起至</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年</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月</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日止。</w:t>
      </w:r>
    </w:p>
    <w:p w14:paraId="0C85980A">
      <w:pPr>
        <w:spacing w:line="56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授权代表无权转让委托权，特此委托。</w:t>
      </w:r>
    </w:p>
    <w:p w14:paraId="5438B7EF">
      <w:pPr>
        <w:spacing w:line="560" w:lineRule="exact"/>
        <w:ind w:firstLine="500" w:firstLineChars="200"/>
        <w:rPr>
          <w:rFonts w:hint="eastAsia" w:ascii="仿宋" w:hAnsi="仿宋" w:eastAsia="仿宋" w:cs="仿宋"/>
          <w:color w:val="auto"/>
          <w:sz w:val="25"/>
          <w:highlight w:val="none"/>
        </w:rPr>
      </w:pPr>
      <w:r>
        <w:rPr>
          <w:rFonts w:hint="eastAsia" w:ascii="仿宋" w:hAnsi="仿宋" w:eastAsia="仿宋" w:cs="仿宋"/>
          <w:color w:val="auto"/>
          <w:sz w:val="25"/>
          <w:highlight w:val="none"/>
        </w:rPr>
        <w:t>比选人：</w:t>
      </w:r>
      <w:r>
        <w:rPr>
          <w:rFonts w:hint="eastAsia" w:ascii="仿宋" w:hAnsi="仿宋" w:eastAsia="仿宋" w:cs="仿宋"/>
          <w:color w:val="auto"/>
          <w:sz w:val="25"/>
          <w:highlight w:val="none"/>
          <w:u w:val="single"/>
        </w:rPr>
        <w:t xml:space="preserve">                       </w:t>
      </w:r>
      <w:r>
        <w:rPr>
          <w:rFonts w:hint="eastAsia" w:ascii="仿宋" w:hAnsi="仿宋" w:eastAsia="仿宋" w:cs="仿宋"/>
          <w:color w:val="auto"/>
          <w:sz w:val="25"/>
          <w:highlight w:val="none"/>
        </w:rPr>
        <w:t>(全称、盖章)</w:t>
      </w:r>
    </w:p>
    <w:p w14:paraId="26A6CDB3">
      <w:pPr>
        <w:spacing w:line="560" w:lineRule="exact"/>
        <w:ind w:firstLine="500" w:firstLineChars="200"/>
        <w:rPr>
          <w:rFonts w:hint="eastAsia" w:ascii="仿宋" w:hAnsi="仿宋" w:eastAsia="仿宋" w:cs="仿宋"/>
          <w:color w:val="auto"/>
          <w:sz w:val="25"/>
          <w:highlight w:val="none"/>
          <w:u w:val="single"/>
        </w:rPr>
      </w:pPr>
      <w:r>
        <w:rPr>
          <w:rFonts w:hint="eastAsia" w:ascii="仿宋" w:hAnsi="仿宋" w:eastAsia="仿宋" w:cs="仿宋"/>
          <w:color w:val="auto"/>
          <w:sz w:val="25"/>
          <w:highlight w:val="none"/>
        </w:rPr>
        <w:t>法定代表人姓名：</w:t>
      </w:r>
      <w:r>
        <w:rPr>
          <w:rFonts w:hint="eastAsia" w:ascii="仿宋" w:hAnsi="仿宋" w:eastAsia="仿宋" w:cs="仿宋"/>
          <w:color w:val="auto"/>
          <w:sz w:val="25"/>
          <w:highlight w:val="none"/>
          <w:u w:val="single"/>
        </w:rPr>
        <w:t xml:space="preserve">               </w:t>
      </w:r>
    </w:p>
    <w:p w14:paraId="39CDD14B">
      <w:pPr>
        <w:spacing w:line="560" w:lineRule="exact"/>
        <w:ind w:firstLine="500" w:firstLineChars="200"/>
        <w:rPr>
          <w:rFonts w:hint="eastAsia" w:ascii="仿宋" w:hAnsi="仿宋" w:eastAsia="仿宋" w:cs="仿宋"/>
          <w:color w:val="auto"/>
          <w:sz w:val="25"/>
          <w:highlight w:val="none"/>
          <w:u w:val="single"/>
        </w:rPr>
      </w:pPr>
      <w:r>
        <w:rPr>
          <w:rFonts w:hint="eastAsia" w:ascii="仿宋" w:hAnsi="仿宋" w:eastAsia="仿宋" w:cs="仿宋"/>
          <w:color w:val="auto"/>
          <w:sz w:val="25"/>
          <w:highlight w:val="none"/>
        </w:rPr>
        <w:t>授权委托人：</w:t>
      </w:r>
      <w:r>
        <w:rPr>
          <w:rFonts w:hint="eastAsia" w:ascii="仿宋" w:hAnsi="仿宋" w:eastAsia="仿宋" w:cs="仿宋"/>
          <w:color w:val="auto"/>
          <w:sz w:val="25"/>
          <w:highlight w:val="none"/>
          <w:u w:val="single"/>
        </w:rPr>
        <w:t xml:space="preserve">                   </w:t>
      </w:r>
    </w:p>
    <w:p w14:paraId="30B126E2">
      <w:pPr>
        <w:spacing w:line="560" w:lineRule="exact"/>
        <w:ind w:firstLine="500" w:firstLineChars="200"/>
        <w:rPr>
          <w:rFonts w:hint="eastAsia" w:ascii="仿宋" w:hAnsi="仿宋" w:eastAsia="仿宋" w:cs="仿宋"/>
          <w:color w:val="auto"/>
          <w:sz w:val="25"/>
          <w:highlight w:val="none"/>
          <w:u w:val="single"/>
        </w:rPr>
      </w:pPr>
      <w:r>
        <w:rPr>
          <w:rFonts w:hint="eastAsia" w:ascii="仿宋" w:hAnsi="仿宋" w:eastAsia="仿宋" w:cs="仿宋"/>
          <w:color w:val="auto"/>
          <w:sz w:val="25"/>
          <w:highlight w:val="none"/>
        </w:rPr>
        <w:t>联系方式：</w:t>
      </w:r>
      <w:r>
        <w:rPr>
          <w:rFonts w:hint="eastAsia" w:ascii="仿宋" w:hAnsi="仿宋" w:eastAsia="仿宋" w:cs="仿宋"/>
          <w:color w:val="auto"/>
          <w:sz w:val="25"/>
          <w:highlight w:val="none"/>
          <w:u w:val="single"/>
        </w:rPr>
        <w:t xml:space="preserve">                     </w:t>
      </w:r>
    </w:p>
    <w:p w14:paraId="213BB062">
      <w:pPr>
        <w:spacing w:line="560" w:lineRule="exact"/>
        <w:ind w:firstLine="500" w:firstLineChars="200"/>
        <w:rPr>
          <w:rFonts w:hint="eastAsia" w:ascii="仿宋" w:hAnsi="仿宋" w:eastAsia="仿宋" w:cs="仿宋"/>
          <w:color w:val="auto"/>
          <w:sz w:val="25"/>
          <w:highlight w:val="none"/>
          <w:u w:val="single"/>
        </w:rPr>
      </w:pPr>
      <w:r>
        <w:rPr>
          <w:rFonts w:hint="eastAsia" w:ascii="仿宋" w:hAnsi="仿宋" w:eastAsia="仿宋" w:cs="仿宋"/>
          <w:color w:val="auto"/>
          <w:sz w:val="25"/>
          <w:highlight w:val="none"/>
        </w:rPr>
        <w:t>日    期：</w:t>
      </w:r>
      <w:r>
        <w:rPr>
          <w:rFonts w:hint="eastAsia" w:ascii="仿宋" w:hAnsi="仿宋" w:eastAsia="仿宋" w:cs="仿宋"/>
          <w:color w:val="auto"/>
          <w:sz w:val="25"/>
          <w:highlight w:val="none"/>
          <w:u w:val="single"/>
        </w:rPr>
        <w:t xml:space="preserve">                      </w:t>
      </w:r>
    </w:p>
    <w:tbl>
      <w:tblPr>
        <w:tblStyle w:val="17"/>
        <w:tblpPr w:leftFromText="180" w:rightFromText="180" w:vertAnchor="text" w:horzAnchor="page" w:tblpXSpec="center" w:tblpY="47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041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7847" w:type="dxa"/>
            <w:noWrap w:val="0"/>
            <w:vAlign w:val="top"/>
          </w:tcPr>
          <w:p w14:paraId="6C9ED1BA">
            <w:pPr>
              <w:snapToGrid w:val="0"/>
              <w:spacing w:line="420" w:lineRule="exact"/>
              <w:ind w:firstLine="424" w:firstLineChars="202"/>
              <w:jc w:val="left"/>
              <w:rPr>
                <w:rFonts w:hint="eastAsia" w:ascii="仿宋" w:hAnsi="仿宋" w:eastAsia="仿宋" w:cs="仿宋"/>
                <w:color w:val="auto"/>
                <w:highlight w:val="none"/>
              </w:rPr>
            </w:pPr>
          </w:p>
          <w:p w14:paraId="0110349E">
            <w:pPr>
              <w:snapToGrid w:val="0"/>
              <w:spacing w:line="42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法定代表人、授权委托人身份证（正、反面）复印件并加盖公章</w:t>
            </w:r>
            <w:r>
              <w:rPr>
                <w:rFonts w:hint="eastAsia" w:ascii="仿宋" w:hAnsi="仿宋" w:eastAsia="仿宋" w:cs="仿宋"/>
                <w:b/>
                <w:bCs/>
                <w:color w:val="auto"/>
                <w:highlight w:val="none"/>
                <w:u w:val="single"/>
              </w:rPr>
              <w:t>（黏贴此处，原件备查）</w:t>
            </w:r>
          </w:p>
          <w:p w14:paraId="3627E9C3">
            <w:pPr>
              <w:snapToGrid w:val="0"/>
              <w:spacing w:line="420" w:lineRule="exact"/>
              <w:jc w:val="center"/>
              <w:rPr>
                <w:rFonts w:hint="eastAsia" w:ascii="仿宋" w:hAnsi="仿宋" w:eastAsia="仿宋" w:cs="仿宋"/>
                <w:b/>
                <w:bCs/>
                <w:color w:val="auto"/>
                <w:highlight w:val="none"/>
              </w:rPr>
            </w:pPr>
          </w:p>
          <w:p w14:paraId="660BD059">
            <w:pPr>
              <w:snapToGrid w:val="0"/>
              <w:spacing w:line="420" w:lineRule="exact"/>
              <w:jc w:val="center"/>
              <w:rPr>
                <w:rFonts w:hint="eastAsia" w:ascii="仿宋" w:hAnsi="仿宋" w:eastAsia="仿宋" w:cs="仿宋"/>
                <w:b/>
                <w:bCs/>
                <w:color w:val="auto"/>
                <w:highlight w:val="none"/>
              </w:rPr>
            </w:pPr>
          </w:p>
          <w:p w14:paraId="6B4F5F0E">
            <w:pPr>
              <w:snapToGrid w:val="0"/>
              <w:spacing w:line="420" w:lineRule="exact"/>
              <w:jc w:val="center"/>
              <w:rPr>
                <w:rFonts w:hint="eastAsia" w:ascii="仿宋" w:hAnsi="仿宋" w:eastAsia="仿宋" w:cs="仿宋"/>
                <w:color w:val="auto"/>
                <w:highlight w:val="none"/>
              </w:rPr>
            </w:pPr>
          </w:p>
          <w:p w14:paraId="154021C1">
            <w:pPr>
              <w:snapToGrid w:val="0"/>
              <w:spacing w:line="420" w:lineRule="exact"/>
              <w:jc w:val="center"/>
              <w:rPr>
                <w:rFonts w:hint="eastAsia" w:ascii="仿宋" w:hAnsi="仿宋" w:eastAsia="仿宋" w:cs="仿宋"/>
                <w:color w:val="auto"/>
                <w:highlight w:val="none"/>
              </w:rPr>
            </w:pPr>
          </w:p>
        </w:tc>
      </w:tr>
    </w:tbl>
    <w:p w14:paraId="2544F9E8">
      <w:pPr>
        <w:snapToGrid w:val="0"/>
        <w:spacing w:line="360" w:lineRule="auto"/>
        <w:jc w:val="center"/>
        <w:rPr>
          <w:rFonts w:ascii="宋体" w:hAnsi="宋体" w:cs="宋体"/>
          <w:sz w:val="28"/>
          <w:szCs w:val="28"/>
        </w:rPr>
      </w:pPr>
    </w:p>
    <w:p w14:paraId="0E8FD4C8">
      <w:pPr>
        <w:snapToGrid w:val="0"/>
        <w:spacing w:line="360" w:lineRule="auto"/>
        <w:ind w:firstLine="560" w:firstLineChars="200"/>
        <w:rPr>
          <w:rFonts w:ascii="宋体" w:hAnsi="宋体" w:cs="宋体"/>
          <w:kern w:val="0"/>
          <w:sz w:val="28"/>
          <w:szCs w:val="28"/>
        </w:rPr>
      </w:pPr>
    </w:p>
    <w:p w14:paraId="16C8B900">
      <w:pPr>
        <w:snapToGrid w:val="0"/>
        <w:spacing w:line="360" w:lineRule="auto"/>
        <w:ind w:firstLine="560" w:firstLineChars="200"/>
        <w:rPr>
          <w:rFonts w:ascii="宋体" w:hAnsi="宋体" w:cs="宋体"/>
          <w:kern w:val="0"/>
          <w:sz w:val="28"/>
          <w:szCs w:val="28"/>
        </w:rPr>
        <w:sectPr>
          <w:footerReference r:id="rId6" w:type="first"/>
          <w:footerReference r:id="rId5" w:type="default"/>
          <w:pgSz w:w="11905" w:h="16838"/>
          <w:pgMar w:top="1440" w:right="1797" w:bottom="1440" w:left="1797" w:header="850" w:footer="992" w:gutter="0"/>
          <w:pgNumType w:fmt="decimal" w:start="1"/>
          <w:cols w:space="720" w:num="1"/>
          <w:docGrid w:linePitch="286" w:charSpace="0"/>
        </w:sectPr>
      </w:pPr>
    </w:p>
    <w:p w14:paraId="31A83F0E">
      <w:pPr>
        <w:kinsoku w:val="0"/>
        <w:topLinePunct/>
        <w:autoSpaceDE w:val="0"/>
        <w:autoSpaceDN w:val="0"/>
        <w:spacing w:line="500" w:lineRule="atLeast"/>
        <w:ind w:right="210" w:firstLine="526" w:firstLineChars="187"/>
        <w:jc w:val="center"/>
        <w:textAlignment w:val="baseline"/>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4.</w:t>
      </w:r>
      <w:r>
        <w:rPr>
          <w:rFonts w:hint="eastAsia" w:ascii="仿宋" w:hAnsi="仿宋" w:eastAsia="仿宋" w:cs="仿宋"/>
          <w:b/>
          <w:color w:val="auto"/>
          <w:sz w:val="28"/>
          <w:szCs w:val="28"/>
          <w:highlight w:val="none"/>
        </w:rPr>
        <w:t>无重大违法记录声明</w:t>
      </w:r>
    </w:p>
    <w:p w14:paraId="7E6A9F4E">
      <w:pPr>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南通市紫琅医院</w:t>
      </w:r>
      <w:r>
        <w:rPr>
          <w:rFonts w:hint="eastAsia" w:ascii="仿宋" w:hAnsi="仿宋" w:eastAsia="仿宋" w:cs="仿宋"/>
          <w:bCs/>
          <w:color w:val="auto"/>
          <w:sz w:val="28"/>
          <w:szCs w:val="28"/>
          <w:highlight w:val="none"/>
        </w:rPr>
        <w:t>：</w:t>
      </w:r>
    </w:p>
    <w:p w14:paraId="53DE2F5D">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我公司郑重声明：参加本次采购活动前 3 年内，我公司在经营活动中</w:t>
      </w:r>
      <w:r>
        <w:rPr>
          <w:rFonts w:hint="eastAsia" w:ascii="仿宋" w:hAnsi="仿宋" w:eastAsia="仿宋" w:cs="仿宋"/>
          <w:b/>
          <w:bCs/>
          <w:color w:val="auto"/>
          <w:sz w:val="28"/>
          <w:szCs w:val="28"/>
          <w:highlight w:val="none"/>
          <w:u w:val="single"/>
        </w:rPr>
        <w:t>（有/没有）</w:t>
      </w:r>
      <w:r>
        <w:rPr>
          <w:rFonts w:hint="eastAsia" w:ascii="仿宋" w:hAnsi="仿宋" w:eastAsia="仿宋" w:cs="仿宋"/>
          <w:color w:val="auto"/>
          <w:sz w:val="28"/>
          <w:szCs w:val="28"/>
          <w:highlight w:val="none"/>
        </w:rPr>
        <w:t>因违法经营受到刑事处罚或者责令停产停业、吊销许可证或者执照、较大数额罚款等行政处罚。</w:t>
      </w:r>
    </w:p>
    <w:p w14:paraId="67D47C15">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在投标截止时间节点，没有被</w:t>
      </w:r>
      <w:r>
        <w:rPr>
          <w:rFonts w:hint="eastAsia" w:ascii="仿宋" w:hAnsi="仿宋" w:eastAsia="仿宋" w:cs="仿宋"/>
          <w:color w:val="auto"/>
          <w:sz w:val="28"/>
          <w:szCs w:val="32"/>
          <w:highlight w:val="none"/>
        </w:rPr>
        <w:t>“信用江苏”“信用中国”</w:t>
      </w:r>
      <w:r>
        <w:rPr>
          <w:rFonts w:hint="eastAsia" w:ascii="仿宋" w:hAnsi="仿宋" w:eastAsia="仿宋" w:cs="仿宋"/>
          <w:color w:val="auto"/>
          <w:sz w:val="28"/>
          <w:szCs w:val="28"/>
          <w:highlight w:val="none"/>
        </w:rPr>
        <w:t>网站列入失信被执行人、重大税收违法案件当事人名单、采购严重违法失信行为记录名单。</w:t>
      </w:r>
    </w:p>
    <w:p w14:paraId="5393E69E">
      <w:pPr>
        <w:snapToGrid w:val="0"/>
        <w:spacing w:line="360" w:lineRule="auto"/>
        <w:ind w:firstLine="200"/>
        <w:rPr>
          <w:rFonts w:hint="eastAsia" w:ascii="仿宋" w:hAnsi="仿宋" w:eastAsia="仿宋" w:cs="仿宋"/>
          <w:color w:val="auto"/>
          <w:sz w:val="28"/>
          <w:szCs w:val="28"/>
          <w:highlight w:val="none"/>
        </w:rPr>
      </w:pPr>
    </w:p>
    <w:p w14:paraId="1BDBC5FC">
      <w:pPr>
        <w:snapToGrid w:val="0"/>
        <w:spacing w:line="480" w:lineRule="auto"/>
        <w:ind w:right="720" w:firstLine="560" w:firstLineChars="200"/>
        <w:contextualSpacing/>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法定代表人或授权委托人签字：</w:t>
      </w:r>
    </w:p>
    <w:p w14:paraId="1BA323C4">
      <w:pPr>
        <w:snapToGrid w:val="0"/>
        <w:spacing w:line="480" w:lineRule="auto"/>
        <w:ind w:right="720" w:firstLine="560" w:firstLineChars="200"/>
        <w:contextualSpacing/>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供应商名称（盖章）：</w:t>
      </w:r>
    </w:p>
    <w:p w14:paraId="4BC3262B">
      <w:pPr>
        <w:snapToGrid w:val="0"/>
        <w:spacing w:line="360" w:lineRule="auto"/>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bookmarkStart w:id="40" w:name="_Toc12794"/>
      <w:r>
        <w:rPr>
          <w:rFonts w:hint="eastAsia" w:ascii="仿宋" w:hAnsi="仿宋" w:eastAsia="仿宋" w:cs="仿宋"/>
          <w:color w:val="auto"/>
          <w:sz w:val="28"/>
          <w:szCs w:val="28"/>
          <w:highlight w:val="none"/>
        </w:rPr>
        <w:t>日期：</w:t>
      </w:r>
      <w:bookmarkEnd w:id="40"/>
    </w:p>
    <w:p w14:paraId="3A19C08E">
      <w:pPr>
        <w:snapToGrid w:val="0"/>
        <w:spacing w:line="360" w:lineRule="auto"/>
        <w:ind w:firstLine="560" w:firstLineChars="200"/>
        <w:rPr>
          <w:rFonts w:ascii="宋体" w:hAnsi="宋体" w:cs="宋体"/>
          <w:sz w:val="28"/>
          <w:szCs w:val="28"/>
        </w:rPr>
      </w:pPr>
    </w:p>
    <w:p w14:paraId="5E17C778">
      <w:pPr>
        <w:spacing w:line="440" w:lineRule="exact"/>
        <w:rPr>
          <w:rFonts w:ascii="宋体" w:hAnsi="宋体" w:cs="宋体"/>
          <w:b/>
          <w:sz w:val="28"/>
          <w:szCs w:val="28"/>
        </w:rPr>
      </w:pPr>
    </w:p>
    <w:p w14:paraId="27A28F8A">
      <w:pPr>
        <w:spacing w:line="440" w:lineRule="exact"/>
        <w:rPr>
          <w:rFonts w:ascii="宋体" w:hAnsi="宋体" w:cs="宋体"/>
          <w:b/>
          <w:sz w:val="28"/>
          <w:szCs w:val="28"/>
        </w:rPr>
      </w:pPr>
    </w:p>
    <w:p w14:paraId="775C301C">
      <w:pPr>
        <w:spacing w:line="440" w:lineRule="exact"/>
        <w:rPr>
          <w:rFonts w:ascii="宋体" w:hAnsi="宋体" w:cs="宋体"/>
          <w:b/>
          <w:sz w:val="28"/>
          <w:szCs w:val="28"/>
        </w:rPr>
      </w:pPr>
    </w:p>
    <w:p w14:paraId="54240185">
      <w:pPr>
        <w:spacing w:line="440" w:lineRule="exact"/>
        <w:rPr>
          <w:rFonts w:ascii="宋体" w:hAnsi="宋体" w:cs="宋体"/>
          <w:b/>
          <w:sz w:val="28"/>
          <w:szCs w:val="28"/>
        </w:rPr>
      </w:pPr>
    </w:p>
    <w:p w14:paraId="31F0164F">
      <w:pPr>
        <w:spacing w:line="440" w:lineRule="exact"/>
        <w:rPr>
          <w:rFonts w:ascii="宋体" w:hAnsi="宋体" w:cs="宋体"/>
          <w:b/>
          <w:sz w:val="28"/>
          <w:szCs w:val="28"/>
        </w:rPr>
      </w:pPr>
    </w:p>
    <w:p w14:paraId="46F3AD36">
      <w:pPr>
        <w:spacing w:line="440" w:lineRule="exact"/>
        <w:rPr>
          <w:rFonts w:ascii="宋体" w:hAnsi="宋体" w:cs="宋体"/>
          <w:b/>
          <w:sz w:val="28"/>
          <w:szCs w:val="28"/>
        </w:rPr>
      </w:pPr>
    </w:p>
    <w:p w14:paraId="49F8CD52">
      <w:pPr>
        <w:spacing w:line="440" w:lineRule="exact"/>
        <w:rPr>
          <w:rFonts w:ascii="宋体" w:hAnsi="宋体" w:cs="宋体"/>
          <w:b/>
          <w:sz w:val="28"/>
          <w:szCs w:val="28"/>
        </w:rPr>
      </w:pPr>
    </w:p>
    <w:p w14:paraId="28BAF26F">
      <w:pPr>
        <w:spacing w:line="440" w:lineRule="exact"/>
        <w:rPr>
          <w:rFonts w:ascii="宋体" w:hAnsi="宋体" w:cs="宋体"/>
          <w:b/>
          <w:sz w:val="28"/>
          <w:szCs w:val="28"/>
        </w:rPr>
      </w:pPr>
    </w:p>
    <w:p w14:paraId="4498E816">
      <w:pPr>
        <w:spacing w:line="440" w:lineRule="exact"/>
        <w:rPr>
          <w:rFonts w:ascii="宋体" w:hAnsi="宋体" w:cs="宋体"/>
          <w:b/>
          <w:sz w:val="28"/>
          <w:szCs w:val="28"/>
        </w:rPr>
      </w:pPr>
    </w:p>
    <w:p w14:paraId="3E91CF23">
      <w:pPr>
        <w:spacing w:line="440" w:lineRule="exact"/>
        <w:rPr>
          <w:rFonts w:ascii="宋体" w:hAnsi="宋体" w:cs="宋体"/>
          <w:b/>
          <w:sz w:val="28"/>
          <w:szCs w:val="28"/>
        </w:rPr>
      </w:pPr>
    </w:p>
    <w:p w14:paraId="30EDADF0">
      <w:pPr>
        <w:spacing w:line="440" w:lineRule="exact"/>
        <w:rPr>
          <w:rFonts w:ascii="宋体" w:hAnsi="宋体" w:cs="宋体"/>
          <w:b/>
          <w:sz w:val="28"/>
          <w:szCs w:val="28"/>
        </w:rPr>
      </w:pPr>
    </w:p>
    <w:p w14:paraId="481BCBC3">
      <w:pPr>
        <w:spacing w:line="440" w:lineRule="exact"/>
        <w:rPr>
          <w:rFonts w:ascii="宋体" w:hAnsi="宋体" w:cs="宋体"/>
          <w:b/>
          <w:sz w:val="28"/>
          <w:szCs w:val="28"/>
        </w:rPr>
      </w:pPr>
    </w:p>
    <w:p w14:paraId="0DD801E0">
      <w:pPr>
        <w:pStyle w:val="15"/>
        <w:ind w:firstLine="281"/>
        <w:rPr>
          <w:rFonts w:ascii="宋体" w:hAnsi="宋体" w:cs="宋体"/>
          <w:b/>
          <w:sz w:val="28"/>
          <w:szCs w:val="28"/>
        </w:rPr>
      </w:pPr>
    </w:p>
    <w:p w14:paraId="0388ADC2">
      <w:pPr>
        <w:spacing w:line="360" w:lineRule="auto"/>
        <w:jc w:val="center"/>
        <w:outlineLvl w:val="2"/>
        <w:rPr>
          <w:rFonts w:ascii="宋体" w:hAnsi="宋体" w:cs="宋体"/>
          <w:b/>
          <w:sz w:val="28"/>
          <w:szCs w:val="28"/>
        </w:rPr>
      </w:pPr>
    </w:p>
    <w:p w14:paraId="43A3D1A1">
      <w:pPr>
        <w:rPr>
          <w:rFonts w:ascii="宋体" w:hAnsi="宋体" w:cs="宋体"/>
          <w:b/>
          <w:sz w:val="28"/>
          <w:szCs w:val="28"/>
        </w:rPr>
      </w:pPr>
      <w:bookmarkStart w:id="41" w:name="_Hlk89675716"/>
      <w:r>
        <w:rPr>
          <w:rFonts w:hint="eastAsia" w:ascii="宋体" w:hAnsi="宋体" w:cs="宋体"/>
          <w:b/>
          <w:sz w:val="28"/>
          <w:szCs w:val="28"/>
        </w:rPr>
        <w:br w:type="page"/>
      </w:r>
    </w:p>
    <w:p w14:paraId="43D7462B">
      <w:pPr>
        <w:spacing w:line="360" w:lineRule="auto"/>
        <w:jc w:val="center"/>
        <w:outlineLvl w:val="2"/>
        <w:rPr>
          <w:rFonts w:ascii="宋体" w:hAnsi="宋体" w:cs="宋体"/>
          <w:b/>
          <w:sz w:val="28"/>
          <w:szCs w:val="28"/>
        </w:rPr>
      </w:pPr>
      <w:r>
        <w:rPr>
          <w:rFonts w:hint="eastAsia" w:ascii="宋体" w:hAnsi="宋体" w:cs="宋体"/>
          <w:b/>
          <w:sz w:val="28"/>
          <w:szCs w:val="28"/>
        </w:rPr>
        <w:t>价格文件响应文件相关格式</w:t>
      </w:r>
    </w:p>
    <w:p w14:paraId="5AD17A84">
      <w:pPr>
        <w:pStyle w:val="41"/>
        <w:snapToGrid w:val="0"/>
        <w:spacing w:line="300" w:lineRule="auto"/>
        <w:ind w:firstLine="562" w:firstLineChars="200"/>
        <w:jc w:val="center"/>
        <w:outlineLvl w:val="0"/>
        <w:rPr>
          <w:rFonts w:hint="default" w:ascii="仿宋" w:hAnsi="仿宋" w:eastAsia="仿宋" w:cs="仿宋"/>
          <w:b/>
          <w:color w:val="auto"/>
          <w:sz w:val="28"/>
          <w:szCs w:val="28"/>
          <w:highlight w:val="none"/>
          <w:lang w:val="en-US"/>
        </w:rPr>
      </w:pPr>
      <w:bookmarkStart w:id="42" w:name="_Toc23203"/>
      <w:r>
        <w:rPr>
          <w:rFonts w:hint="eastAsia" w:ascii="仿宋" w:hAnsi="仿宋" w:eastAsia="仿宋" w:cs="仿宋"/>
          <w:b/>
          <w:color w:val="auto"/>
          <w:sz w:val="28"/>
          <w:szCs w:val="28"/>
          <w:highlight w:val="none"/>
          <w:lang w:val="en-US" w:eastAsia="zh-CN"/>
        </w:rPr>
        <w:t>1.</w:t>
      </w:r>
      <w:bookmarkEnd w:id="42"/>
      <w:r>
        <w:rPr>
          <w:rFonts w:hint="eastAsia" w:ascii="仿宋" w:hAnsi="仿宋" w:eastAsia="仿宋" w:cs="仿宋"/>
          <w:b/>
          <w:color w:val="auto"/>
          <w:sz w:val="28"/>
          <w:szCs w:val="28"/>
          <w:highlight w:val="none"/>
          <w:lang w:val="en-US" w:eastAsia="zh-CN"/>
        </w:rPr>
        <w:t>报价总表</w:t>
      </w:r>
    </w:p>
    <w:tbl>
      <w:tblPr>
        <w:tblStyle w:val="17"/>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1EC37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noWrap w:val="0"/>
            <w:vAlign w:val="center"/>
          </w:tcPr>
          <w:p w14:paraId="3DC339F9">
            <w:pPr>
              <w:kinsoku w:val="0"/>
              <w:topLinePunct/>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74AC659">
            <w:pPr>
              <w:kinsoku w:val="0"/>
              <w:topLinePunct/>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总报</w:t>
            </w:r>
            <w:r>
              <w:rPr>
                <w:rFonts w:hint="eastAsia" w:ascii="仿宋" w:hAnsi="仿宋" w:eastAsia="仿宋" w:cs="仿宋"/>
                <w:color w:val="auto"/>
                <w:sz w:val="28"/>
                <w:szCs w:val="28"/>
                <w:highlight w:val="none"/>
              </w:rPr>
              <w:t>价（元）</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651E1B7C">
            <w:pPr>
              <w:kinsoku w:val="0"/>
              <w:topLinePunct/>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项目完成时间</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23DCF270">
            <w:pPr>
              <w:kinsoku w:val="0"/>
              <w:topLinePunct/>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付款方式</w:t>
            </w:r>
          </w:p>
        </w:tc>
      </w:tr>
      <w:tr w14:paraId="070E4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noWrap w:val="0"/>
            <w:vAlign w:val="center"/>
          </w:tcPr>
          <w:p w14:paraId="3B21F25C">
            <w:pPr>
              <w:kinsoku w:val="0"/>
              <w:topLinePunct/>
              <w:spacing w:line="440" w:lineRule="exact"/>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eastAsia="zh-CN"/>
              </w:rPr>
              <w:t>南通市紫琅医院老年安全座椅采购项目</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A7129A0">
            <w:pPr>
              <w:kinsoku w:val="0"/>
              <w:topLinePunct/>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大写：</w:t>
            </w:r>
          </w:p>
          <w:p w14:paraId="00C39697">
            <w:pPr>
              <w:kinsoku w:val="0"/>
              <w:topLinePunct/>
              <w:spacing w:line="44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小写：</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43010169">
            <w:pPr>
              <w:kinsoku w:val="0"/>
              <w:topLinePunct/>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完全响应</w:t>
            </w:r>
            <w:r>
              <w:rPr>
                <w:rFonts w:hint="eastAsia" w:ascii="仿宋" w:hAnsi="仿宋" w:eastAsia="仿宋" w:cs="仿宋"/>
                <w:color w:val="auto"/>
                <w:sz w:val="28"/>
                <w:szCs w:val="28"/>
                <w:highlight w:val="none"/>
                <w:lang w:val="en-US" w:eastAsia="zh-CN"/>
              </w:rPr>
              <w:t>比价议价</w:t>
            </w:r>
            <w:r>
              <w:rPr>
                <w:rFonts w:hint="eastAsia" w:ascii="仿宋" w:hAnsi="仿宋" w:eastAsia="仿宋" w:cs="仿宋"/>
                <w:color w:val="auto"/>
                <w:sz w:val="28"/>
                <w:szCs w:val="28"/>
                <w:highlight w:val="none"/>
              </w:rPr>
              <w:t>文件要求</w:t>
            </w:r>
          </w:p>
        </w:tc>
        <w:tc>
          <w:tcPr>
            <w:tcW w:w="1850" w:type="dxa"/>
            <w:tcBorders>
              <w:top w:val="single" w:color="auto" w:sz="4" w:space="0"/>
              <w:left w:val="single" w:color="auto" w:sz="4" w:space="0"/>
              <w:bottom w:val="single" w:color="auto" w:sz="4" w:space="0"/>
              <w:right w:val="single" w:color="auto" w:sz="4" w:space="0"/>
            </w:tcBorders>
            <w:noWrap w:val="0"/>
            <w:vAlign w:val="top"/>
          </w:tcPr>
          <w:p w14:paraId="05447F59">
            <w:pPr>
              <w:kinsoku w:val="0"/>
              <w:topLinePunct/>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完全响应</w:t>
            </w:r>
            <w:r>
              <w:rPr>
                <w:rFonts w:hint="eastAsia" w:ascii="仿宋" w:hAnsi="仿宋" w:eastAsia="仿宋" w:cs="仿宋"/>
                <w:color w:val="auto"/>
                <w:sz w:val="28"/>
                <w:szCs w:val="28"/>
                <w:highlight w:val="none"/>
                <w:lang w:val="en-US" w:eastAsia="zh-CN"/>
              </w:rPr>
              <w:t>比价议价</w:t>
            </w:r>
            <w:r>
              <w:rPr>
                <w:rFonts w:hint="eastAsia" w:ascii="仿宋" w:hAnsi="仿宋" w:eastAsia="仿宋" w:cs="仿宋"/>
                <w:color w:val="auto"/>
                <w:sz w:val="28"/>
                <w:szCs w:val="28"/>
                <w:highlight w:val="none"/>
              </w:rPr>
              <w:t>文件要求的付款方式</w:t>
            </w:r>
          </w:p>
        </w:tc>
      </w:tr>
    </w:tbl>
    <w:p w14:paraId="3512399B">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注</w:t>
      </w:r>
    </w:p>
    <w:p w14:paraId="32E5574D">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（1）本表为格式表，不得自行改动，必须提供，否则视为未实质性响应比选采购文件。</w:t>
      </w:r>
    </w:p>
    <w:p w14:paraId="470858F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（2）本项目为固定总价报价，投标报价</w:t>
      </w:r>
      <w:r>
        <w:rPr>
          <w:rFonts w:hint="eastAsia" w:ascii="仿宋" w:hAnsi="仿宋" w:eastAsia="仿宋" w:cs="仿宋"/>
          <w:sz w:val="28"/>
          <w:szCs w:val="28"/>
          <w:lang w:eastAsia="zh-CN"/>
        </w:rPr>
        <w:t>包含</w:t>
      </w:r>
      <w:r>
        <w:rPr>
          <w:rFonts w:hint="eastAsia" w:ascii="仿宋" w:hAnsi="仿宋" w:eastAsia="仿宋" w:cs="仿宋"/>
          <w:sz w:val="28"/>
          <w:szCs w:val="28"/>
        </w:rPr>
        <w:t>完成本项目所需的全部费用。</w:t>
      </w:r>
    </w:p>
    <w:p w14:paraId="2F54A3D4">
      <w:pPr>
        <w:snapToGrid w:val="0"/>
        <w:spacing w:line="500" w:lineRule="exact"/>
        <w:ind w:left="1322" w:hanging="1321" w:hangingChars="472"/>
        <w:rPr>
          <w:rFonts w:hint="eastAsia" w:ascii="仿宋" w:hAnsi="仿宋" w:eastAsia="仿宋" w:cs="仿宋"/>
          <w:color w:val="auto"/>
          <w:sz w:val="28"/>
          <w:szCs w:val="28"/>
          <w:highlight w:val="none"/>
          <w:lang w:val="en-US" w:eastAsia="zh-CN"/>
        </w:rPr>
      </w:pPr>
    </w:p>
    <w:p w14:paraId="60DBA112">
      <w:pPr>
        <w:snapToGrid w:val="0"/>
        <w:spacing w:line="500" w:lineRule="exact"/>
        <w:ind w:left="1322" w:hanging="1321" w:hangingChars="472"/>
        <w:rPr>
          <w:rFonts w:hint="eastAsia" w:ascii="仿宋" w:hAnsi="仿宋" w:eastAsia="仿宋" w:cs="仿宋"/>
          <w:color w:val="auto"/>
          <w:sz w:val="28"/>
          <w:szCs w:val="28"/>
          <w:highlight w:val="none"/>
          <w:lang w:val="en-US" w:eastAsia="zh-CN"/>
        </w:rPr>
      </w:pPr>
    </w:p>
    <w:p w14:paraId="13FA1982">
      <w:pPr>
        <w:snapToGrid w:val="0"/>
        <w:spacing w:line="500" w:lineRule="exact"/>
        <w:ind w:left="1322" w:hanging="1321" w:hangingChars="472"/>
        <w:rPr>
          <w:rFonts w:hint="eastAsia" w:ascii="仿宋" w:hAnsi="仿宋" w:eastAsia="仿宋" w:cs="仿宋"/>
          <w:color w:val="auto"/>
          <w:sz w:val="28"/>
          <w:szCs w:val="28"/>
          <w:highlight w:val="none"/>
          <w:lang w:val="en-US" w:eastAsia="zh-CN"/>
        </w:rPr>
      </w:pPr>
    </w:p>
    <w:p w14:paraId="4F44966E">
      <w:pPr>
        <w:snapToGrid w:val="0"/>
        <w:spacing w:line="500" w:lineRule="exact"/>
        <w:rPr>
          <w:rFonts w:hint="eastAsia" w:ascii="仿宋" w:hAnsi="仿宋" w:eastAsia="仿宋" w:cs="仿宋"/>
          <w:color w:val="auto"/>
          <w:sz w:val="28"/>
          <w:szCs w:val="28"/>
          <w:highlight w:val="none"/>
          <w:lang w:val="en-US" w:eastAsia="zh-CN"/>
        </w:rPr>
      </w:pPr>
    </w:p>
    <w:p w14:paraId="488F2277">
      <w:pPr>
        <w:snapToGrid w:val="0"/>
        <w:spacing w:line="500" w:lineRule="exact"/>
        <w:ind w:left="1322" w:hanging="1321" w:hangingChars="47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供应商名称</w:t>
      </w:r>
      <w:r>
        <w:rPr>
          <w:rFonts w:hint="eastAsia" w:ascii="仿宋" w:hAnsi="仿宋" w:eastAsia="仿宋" w:cs="仿宋"/>
          <w:color w:val="auto"/>
          <w:sz w:val="28"/>
          <w:szCs w:val="28"/>
          <w:highlight w:val="none"/>
        </w:rPr>
        <w:t xml:space="preserve">：（盖章）             </w:t>
      </w:r>
    </w:p>
    <w:p w14:paraId="2E9804F7">
      <w:pPr>
        <w:snapToGrid w:val="0"/>
        <w:spacing w:line="500" w:lineRule="exact"/>
        <w:ind w:left="1322" w:hanging="1321" w:hangingChars="47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w:t>
      </w:r>
      <w:r>
        <w:rPr>
          <w:rFonts w:hint="eastAsia" w:ascii="仿宋" w:hAnsi="仿宋" w:eastAsia="仿宋" w:cs="仿宋"/>
          <w:color w:val="auto"/>
          <w:sz w:val="28"/>
          <w:szCs w:val="28"/>
          <w:highlight w:val="none"/>
          <w:lang w:val="en-US" w:eastAsia="zh-CN"/>
        </w:rPr>
        <w:t>授权</w:t>
      </w:r>
      <w:r>
        <w:rPr>
          <w:rFonts w:hint="eastAsia" w:ascii="仿宋" w:hAnsi="仿宋" w:eastAsia="仿宋" w:cs="仿宋"/>
          <w:color w:val="auto"/>
          <w:sz w:val="28"/>
          <w:szCs w:val="28"/>
          <w:highlight w:val="none"/>
        </w:rPr>
        <w:t>委托人（签字）：</w:t>
      </w:r>
    </w:p>
    <w:p w14:paraId="41A1CD2E">
      <w:pPr>
        <w:snapToGrid w:val="0"/>
        <w:spacing w:line="500" w:lineRule="exact"/>
        <w:ind w:left="1322" w:hanging="1321" w:hangingChars="472"/>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p>
    <w:p w14:paraId="339DCE7F">
      <w:pPr>
        <w:pStyle w:val="15"/>
        <w:ind w:firstLine="0" w:firstLineChars="0"/>
        <w:rPr>
          <w:rFonts w:ascii="宋体" w:hAnsi="宋体" w:cs="宋体"/>
          <w:b/>
          <w:sz w:val="28"/>
          <w:szCs w:val="28"/>
        </w:rPr>
      </w:pPr>
    </w:p>
    <w:p w14:paraId="16A166AC">
      <w:pPr>
        <w:spacing w:line="440" w:lineRule="exact"/>
        <w:rPr>
          <w:rFonts w:ascii="宋体" w:hAnsi="宋体" w:cs="宋体"/>
          <w:b/>
          <w:bCs/>
          <w:sz w:val="28"/>
          <w:szCs w:val="28"/>
        </w:rPr>
      </w:pPr>
    </w:p>
    <w:bookmarkEnd w:id="41"/>
    <w:p w14:paraId="3F461068">
      <w:pPr>
        <w:rPr>
          <w:rFonts w:ascii="宋体" w:eastAsia="宋体" w:cs="宋体"/>
          <w:b/>
          <w:sz w:val="28"/>
        </w:rPr>
      </w:pPr>
    </w:p>
    <w:sectPr>
      <w:pgSz w:w="11905" w:h="16838"/>
      <w:pgMar w:top="1440" w:right="1797" w:bottom="1440" w:left="1797" w:header="850"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78F2C">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A7FD9">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57143">
                          <w:pPr>
                            <w:pStyle w:val="10"/>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757143">
                    <w:pPr>
                      <w:pStyle w:val="10"/>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8D45F">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E3E74">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9E3E74">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AED76">
    <w:pPr>
      <w:pStyle w:val="12"/>
      <w:pBdr>
        <w:bottom w:val="none" w:color="auto" w:sz="0" w:space="1"/>
      </w:pBdr>
      <w:jc w:val="both"/>
      <w:rPr>
        <w:b/>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MmI3Y2JjNDk3MTc5YmRlMjcxOWZhZGUxYzEyZjUifQ=="/>
    <w:docVar w:name="KSO_WPS_MARK_KEY" w:val="9db4b7e5-502e-481d-bb35-d586ee3ede49"/>
  </w:docVars>
  <w:rsids>
    <w:rsidRoot w:val="00746F01"/>
    <w:rsid w:val="00006F73"/>
    <w:rsid w:val="000C7F9C"/>
    <w:rsid w:val="00272111"/>
    <w:rsid w:val="002949E5"/>
    <w:rsid w:val="0070444C"/>
    <w:rsid w:val="00746F01"/>
    <w:rsid w:val="007B3871"/>
    <w:rsid w:val="008D5F88"/>
    <w:rsid w:val="009F44E6"/>
    <w:rsid w:val="00A756C8"/>
    <w:rsid w:val="00AF78D9"/>
    <w:rsid w:val="00D97D74"/>
    <w:rsid w:val="00DD0B27"/>
    <w:rsid w:val="00E101BC"/>
    <w:rsid w:val="00E87080"/>
    <w:rsid w:val="00ED3BC7"/>
    <w:rsid w:val="01311D17"/>
    <w:rsid w:val="01D33B0A"/>
    <w:rsid w:val="03334B45"/>
    <w:rsid w:val="04670567"/>
    <w:rsid w:val="053D43EE"/>
    <w:rsid w:val="05702C45"/>
    <w:rsid w:val="05BC5453"/>
    <w:rsid w:val="05BD7BE6"/>
    <w:rsid w:val="06186CF6"/>
    <w:rsid w:val="061C7097"/>
    <w:rsid w:val="081E510F"/>
    <w:rsid w:val="08646E76"/>
    <w:rsid w:val="08E1359E"/>
    <w:rsid w:val="09077801"/>
    <w:rsid w:val="092533E4"/>
    <w:rsid w:val="09890F02"/>
    <w:rsid w:val="09B16E57"/>
    <w:rsid w:val="09D473A1"/>
    <w:rsid w:val="0A2543E3"/>
    <w:rsid w:val="0A2D19CC"/>
    <w:rsid w:val="0AA862BE"/>
    <w:rsid w:val="0AAA1DCB"/>
    <w:rsid w:val="0AB310F7"/>
    <w:rsid w:val="0C6912D8"/>
    <w:rsid w:val="0D16716C"/>
    <w:rsid w:val="0E045AB1"/>
    <w:rsid w:val="0E5E1C72"/>
    <w:rsid w:val="0F44254D"/>
    <w:rsid w:val="0FEF37B9"/>
    <w:rsid w:val="103B394D"/>
    <w:rsid w:val="106E028D"/>
    <w:rsid w:val="10D9242F"/>
    <w:rsid w:val="1109016D"/>
    <w:rsid w:val="11366ED6"/>
    <w:rsid w:val="11513E43"/>
    <w:rsid w:val="116A3BAA"/>
    <w:rsid w:val="124D2E03"/>
    <w:rsid w:val="140E7C96"/>
    <w:rsid w:val="15EC04AB"/>
    <w:rsid w:val="167912F0"/>
    <w:rsid w:val="168257AD"/>
    <w:rsid w:val="16885CB3"/>
    <w:rsid w:val="17111102"/>
    <w:rsid w:val="173619DD"/>
    <w:rsid w:val="1A0F56C6"/>
    <w:rsid w:val="1A8D0141"/>
    <w:rsid w:val="1AAB25D5"/>
    <w:rsid w:val="1AFA5418"/>
    <w:rsid w:val="1B2E0C1E"/>
    <w:rsid w:val="1C5446B4"/>
    <w:rsid w:val="1C9D24FF"/>
    <w:rsid w:val="1CDA72AF"/>
    <w:rsid w:val="1D164873"/>
    <w:rsid w:val="1DE4451C"/>
    <w:rsid w:val="1E4A4F2B"/>
    <w:rsid w:val="1E6A6411"/>
    <w:rsid w:val="1ECE5416"/>
    <w:rsid w:val="1F4C53B2"/>
    <w:rsid w:val="1F752885"/>
    <w:rsid w:val="20784E15"/>
    <w:rsid w:val="21402BB9"/>
    <w:rsid w:val="21D267A7"/>
    <w:rsid w:val="233A4603"/>
    <w:rsid w:val="241E187F"/>
    <w:rsid w:val="242F127F"/>
    <w:rsid w:val="243D1432"/>
    <w:rsid w:val="26161362"/>
    <w:rsid w:val="26395046"/>
    <w:rsid w:val="265232D8"/>
    <w:rsid w:val="26DC3C24"/>
    <w:rsid w:val="274517C9"/>
    <w:rsid w:val="28642123"/>
    <w:rsid w:val="28C11323"/>
    <w:rsid w:val="29813BB3"/>
    <w:rsid w:val="2A2102CB"/>
    <w:rsid w:val="2A2829E0"/>
    <w:rsid w:val="2A4E7E11"/>
    <w:rsid w:val="2AA25A11"/>
    <w:rsid w:val="2C2E3100"/>
    <w:rsid w:val="2C7E7070"/>
    <w:rsid w:val="2CAB7A2E"/>
    <w:rsid w:val="2D4B6C2E"/>
    <w:rsid w:val="2EF37840"/>
    <w:rsid w:val="2F134718"/>
    <w:rsid w:val="30447100"/>
    <w:rsid w:val="317F1A54"/>
    <w:rsid w:val="31E10D30"/>
    <w:rsid w:val="31F17939"/>
    <w:rsid w:val="32D928A8"/>
    <w:rsid w:val="3336315E"/>
    <w:rsid w:val="337367C1"/>
    <w:rsid w:val="34553451"/>
    <w:rsid w:val="352A6529"/>
    <w:rsid w:val="3575722E"/>
    <w:rsid w:val="36050AA1"/>
    <w:rsid w:val="361B0A05"/>
    <w:rsid w:val="368232C4"/>
    <w:rsid w:val="369342FF"/>
    <w:rsid w:val="37A744FF"/>
    <w:rsid w:val="37DC1CD5"/>
    <w:rsid w:val="384D03E5"/>
    <w:rsid w:val="38D126F4"/>
    <w:rsid w:val="39D11DEA"/>
    <w:rsid w:val="3BF6110C"/>
    <w:rsid w:val="3C884277"/>
    <w:rsid w:val="3D3A3A78"/>
    <w:rsid w:val="3D580F69"/>
    <w:rsid w:val="3DD658F8"/>
    <w:rsid w:val="3F011C8B"/>
    <w:rsid w:val="3F77596E"/>
    <w:rsid w:val="3F8D3286"/>
    <w:rsid w:val="404628A0"/>
    <w:rsid w:val="41682388"/>
    <w:rsid w:val="41737045"/>
    <w:rsid w:val="41AC3653"/>
    <w:rsid w:val="41BB733E"/>
    <w:rsid w:val="429C6D3C"/>
    <w:rsid w:val="42E32AB3"/>
    <w:rsid w:val="445D7CFA"/>
    <w:rsid w:val="445F16A4"/>
    <w:rsid w:val="452A0524"/>
    <w:rsid w:val="465854CC"/>
    <w:rsid w:val="46A61E2C"/>
    <w:rsid w:val="47224600"/>
    <w:rsid w:val="475140C4"/>
    <w:rsid w:val="4779212C"/>
    <w:rsid w:val="479B659A"/>
    <w:rsid w:val="48EC7DAD"/>
    <w:rsid w:val="49B56CF7"/>
    <w:rsid w:val="49D37330"/>
    <w:rsid w:val="4A225C6E"/>
    <w:rsid w:val="4AB80380"/>
    <w:rsid w:val="4D3E4131"/>
    <w:rsid w:val="4E1F06C6"/>
    <w:rsid w:val="4E9D3394"/>
    <w:rsid w:val="4F3E79C5"/>
    <w:rsid w:val="50546455"/>
    <w:rsid w:val="50852AB2"/>
    <w:rsid w:val="511112AD"/>
    <w:rsid w:val="51461238"/>
    <w:rsid w:val="51961290"/>
    <w:rsid w:val="52761277"/>
    <w:rsid w:val="52AA6867"/>
    <w:rsid w:val="54560510"/>
    <w:rsid w:val="54A35BFD"/>
    <w:rsid w:val="55735DDC"/>
    <w:rsid w:val="563220FD"/>
    <w:rsid w:val="583C1C3F"/>
    <w:rsid w:val="58B21682"/>
    <w:rsid w:val="5916756B"/>
    <w:rsid w:val="59777658"/>
    <w:rsid w:val="5A0031AA"/>
    <w:rsid w:val="5CB85FBE"/>
    <w:rsid w:val="5D487342"/>
    <w:rsid w:val="5E966215"/>
    <w:rsid w:val="5F624457"/>
    <w:rsid w:val="5FAB7EDD"/>
    <w:rsid w:val="60284554"/>
    <w:rsid w:val="60854409"/>
    <w:rsid w:val="62891C65"/>
    <w:rsid w:val="62AC668A"/>
    <w:rsid w:val="631135E8"/>
    <w:rsid w:val="63253C81"/>
    <w:rsid w:val="63C65CD0"/>
    <w:rsid w:val="63FA1297"/>
    <w:rsid w:val="6490346F"/>
    <w:rsid w:val="64A31301"/>
    <w:rsid w:val="64CB6754"/>
    <w:rsid w:val="65310420"/>
    <w:rsid w:val="65653D3C"/>
    <w:rsid w:val="65C7545F"/>
    <w:rsid w:val="65F244BE"/>
    <w:rsid w:val="65FB6B83"/>
    <w:rsid w:val="665E3732"/>
    <w:rsid w:val="681A5E55"/>
    <w:rsid w:val="69266C34"/>
    <w:rsid w:val="698A2A90"/>
    <w:rsid w:val="6A1606C8"/>
    <w:rsid w:val="6AF90B95"/>
    <w:rsid w:val="6C5E528B"/>
    <w:rsid w:val="6D2D3E5E"/>
    <w:rsid w:val="6EA41993"/>
    <w:rsid w:val="6F1654F2"/>
    <w:rsid w:val="7028518A"/>
    <w:rsid w:val="702A0B29"/>
    <w:rsid w:val="70400E09"/>
    <w:rsid w:val="705D0EFE"/>
    <w:rsid w:val="70EC5684"/>
    <w:rsid w:val="7101188A"/>
    <w:rsid w:val="712D267F"/>
    <w:rsid w:val="71711623"/>
    <w:rsid w:val="719E17CE"/>
    <w:rsid w:val="7221678F"/>
    <w:rsid w:val="725D08B4"/>
    <w:rsid w:val="726D52A1"/>
    <w:rsid w:val="72704785"/>
    <w:rsid w:val="73027B3B"/>
    <w:rsid w:val="732D2599"/>
    <w:rsid w:val="74920388"/>
    <w:rsid w:val="74942EF3"/>
    <w:rsid w:val="74DE7CCA"/>
    <w:rsid w:val="75EC3B3B"/>
    <w:rsid w:val="773A78A3"/>
    <w:rsid w:val="773C0441"/>
    <w:rsid w:val="77E1648F"/>
    <w:rsid w:val="7A760A08"/>
    <w:rsid w:val="7A9F41FA"/>
    <w:rsid w:val="7B326B91"/>
    <w:rsid w:val="7B9A6B62"/>
    <w:rsid w:val="7BA37A91"/>
    <w:rsid w:val="7C00210B"/>
    <w:rsid w:val="7C694787"/>
    <w:rsid w:val="7C9D703A"/>
    <w:rsid w:val="7D454D0B"/>
    <w:rsid w:val="7D6E3691"/>
    <w:rsid w:val="7E0C700A"/>
    <w:rsid w:val="7E422D60"/>
    <w:rsid w:val="7EAF6DC9"/>
    <w:rsid w:val="7EE14224"/>
    <w:rsid w:val="7F65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kern w:val="0"/>
      <w:sz w:val="20"/>
      <w:szCs w:val="20"/>
    </w:rPr>
  </w:style>
  <w:style w:type="paragraph" w:styleId="5">
    <w:name w:val="annotation text"/>
    <w:basedOn w:val="1"/>
    <w:autoRedefine/>
    <w:qFormat/>
    <w:uiPriority w:val="0"/>
    <w:pPr>
      <w:jc w:val="left"/>
    </w:pPr>
  </w:style>
  <w:style w:type="paragraph" w:styleId="6">
    <w:name w:val="Body Text"/>
    <w:basedOn w:val="1"/>
    <w:autoRedefine/>
    <w:qFormat/>
    <w:uiPriority w:val="0"/>
    <w:rPr>
      <w:rFonts w:ascii="仿宋_GB2312" w:eastAsia="仿宋_GB2312"/>
      <w:kern w:val="0"/>
      <w:sz w:val="24"/>
      <w:szCs w:val="20"/>
    </w:rPr>
  </w:style>
  <w:style w:type="paragraph" w:styleId="7">
    <w:name w:val="Body Text Indent"/>
    <w:basedOn w:val="1"/>
    <w:next w:val="1"/>
    <w:autoRedefine/>
    <w:unhideWhenUsed/>
    <w:qFormat/>
    <w:uiPriority w:val="99"/>
    <w:pPr>
      <w:spacing w:after="120"/>
      <w:ind w:left="420" w:leftChars="200"/>
    </w:pPr>
  </w:style>
  <w:style w:type="paragraph" w:styleId="8">
    <w:name w:val="Plain Text"/>
    <w:basedOn w:val="1"/>
    <w:autoRedefine/>
    <w:qFormat/>
    <w:uiPriority w:val="0"/>
    <w:rPr>
      <w:rFonts w:ascii="宋体" w:hAnsi="Courier New"/>
      <w:szCs w:val="22"/>
    </w:rPr>
  </w:style>
  <w:style w:type="paragraph" w:styleId="9">
    <w:name w:val="Body Text Indent 2"/>
    <w:basedOn w:val="1"/>
    <w:autoRedefine/>
    <w:qFormat/>
    <w:uiPriority w:val="0"/>
    <w:pPr>
      <w:spacing w:line="500" w:lineRule="exact"/>
      <w:ind w:firstLine="560" w:firstLineChars="200"/>
    </w:pPr>
    <w:rPr>
      <w:rFonts w:eastAsia="仿宋_GB2312"/>
      <w:kern w:val="0"/>
      <w:sz w:val="28"/>
      <w:szCs w:val="20"/>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line="520" w:lineRule="exact"/>
      <w:ind w:firstLine="539" w:firstLineChars="184"/>
    </w:pPr>
    <w:rPr>
      <w:rFonts w:ascii="宋体"/>
      <w:b/>
      <w:spacing w:val="6"/>
      <w:sz w:val="28"/>
    </w:rPr>
  </w:style>
  <w:style w:type="paragraph" w:styleId="14">
    <w:name w:val="Normal (Web)"/>
    <w:basedOn w:val="1"/>
    <w:autoRedefine/>
    <w:qFormat/>
    <w:uiPriority w:val="99"/>
    <w:pPr>
      <w:spacing w:beforeAutospacing="1" w:afterAutospacing="1"/>
      <w:jc w:val="left"/>
    </w:pPr>
    <w:rPr>
      <w:kern w:val="0"/>
      <w:sz w:val="24"/>
    </w:rPr>
  </w:style>
  <w:style w:type="paragraph" w:styleId="15">
    <w:name w:val="Body Text First Indent"/>
    <w:basedOn w:val="6"/>
    <w:autoRedefine/>
    <w:qFormat/>
    <w:uiPriority w:val="0"/>
    <w:pPr>
      <w:spacing w:after="120"/>
      <w:ind w:firstLine="420" w:firstLineChars="100"/>
    </w:pPr>
    <w:rPr>
      <w:rFonts w:ascii="Times New Roman" w:eastAsia="宋体"/>
      <w:szCs w:val="24"/>
    </w:rPr>
  </w:style>
  <w:style w:type="paragraph" w:styleId="16">
    <w:name w:val="Body Text First Indent 2"/>
    <w:basedOn w:val="7"/>
    <w:next w:val="1"/>
    <w:autoRedefine/>
    <w:qFormat/>
    <w:uiPriority w:val="0"/>
    <w:pPr>
      <w:ind w:firstLine="420" w:firstLineChars="200"/>
    </w:pPr>
    <w:rPr>
      <w:szCs w:val="24"/>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paragraph" w:customStyle="1" w:styleId="21">
    <w:name w:val="段"/>
    <w:basedOn w:val="1"/>
    <w:next w:val="1"/>
    <w:autoRedefine/>
    <w:qFormat/>
    <w:uiPriority w:val="0"/>
    <w:pPr>
      <w:widowControl/>
      <w:autoSpaceDE w:val="0"/>
      <w:autoSpaceDN w:val="0"/>
      <w:ind w:firstLine="200" w:firstLineChars="200"/>
    </w:pPr>
    <w:rPr>
      <w:rFonts w:hint="eastAsia" w:ascii="宋体" w:hAnsi="Times New Roman" w:eastAsia="宋体" w:cs="Times New Roman"/>
      <w:kern w:val="0"/>
    </w:rPr>
  </w:style>
  <w:style w:type="paragraph" w:customStyle="1" w:styleId="22">
    <w:name w:val="style4"/>
    <w:basedOn w:val="1"/>
    <w:next w:val="23"/>
    <w:autoRedefine/>
    <w:qFormat/>
    <w:uiPriority w:val="0"/>
    <w:pPr>
      <w:widowControl/>
      <w:spacing w:before="280" w:after="280"/>
    </w:pPr>
    <w:rPr>
      <w:rFonts w:ascii="宋体"/>
      <w:sz w:val="18"/>
    </w:rPr>
  </w:style>
  <w:style w:type="paragraph" w:customStyle="1" w:styleId="23">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
    <w:name w:val="列出段落1"/>
    <w:basedOn w:val="1"/>
    <w:autoRedefine/>
    <w:qFormat/>
    <w:uiPriority w:val="0"/>
    <w:pPr>
      <w:ind w:firstLine="420" w:firstLineChars="200"/>
    </w:pPr>
  </w:style>
  <w:style w:type="paragraph" w:customStyle="1" w:styleId="25">
    <w:name w:val="正文缩进1"/>
    <w:basedOn w:val="1"/>
    <w:next w:val="26"/>
    <w:autoRedefine/>
    <w:qFormat/>
    <w:uiPriority w:val="0"/>
    <w:pPr>
      <w:widowControl/>
      <w:ind w:firstLine="420"/>
      <w:jc w:val="left"/>
    </w:pPr>
    <w:rPr>
      <w:kern w:val="0"/>
    </w:rPr>
  </w:style>
  <w:style w:type="paragraph" w:customStyle="1" w:styleId="26">
    <w:name w:val="List Paragraph1"/>
    <w:basedOn w:val="1"/>
    <w:next w:val="27"/>
    <w:autoRedefine/>
    <w:qFormat/>
    <w:uiPriority w:val="0"/>
    <w:pPr>
      <w:ind w:firstLine="420"/>
    </w:pPr>
    <w:rPr>
      <w:rFonts w:hAnsi="宋体" w:cs="宋体"/>
      <w:kern w:val="0"/>
      <w:szCs w:val="20"/>
    </w:rPr>
  </w:style>
  <w:style w:type="paragraph" w:customStyle="1" w:styleId="27">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8">
    <w:name w:val="无间隔1"/>
    <w:autoRedefine/>
    <w:qFormat/>
    <w:uiPriority w:val="0"/>
    <w:rPr>
      <w:rFonts w:ascii="Times New Roman" w:hAnsi="Times New Roman" w:eastAsia="宋体" w:cs="Times New Roman"/>
      <w:sz w:val="22"/>
      <w:szCs w:val="22"/>
      <w:lang w:val="en-US" w:eastAsia="en-US" w:bidi="en-US"/>
    </w:rPr>
  </w:style>
  <w:style w:type="paragraph" w:customStyle="1" w:styleId="29">
    <w:name w:val="样式1"/>
    <w:basedOn w:val="2"/>
    <w:next w:val="1"/>
    <w:autoRedefine/>
    <w:qFormat/>
    <w:uiPriority w:val="0"/>
    <w:rPr>
      <w:rFonts w:ascii="宋体" w:hAnsi="宋体" w:eastAsia="仿宋"/>
      <w:bCs/>
      <w:sz w:val="28"/>
      <w:szCs w:val="44"/>
    </w:rPr>
  </w:style>
  <w:style w:type="paragraph" w:customStyle="1" w:styleId="30">
    <w:name w:val="样式2"/>
    <w:basedOn w:val="1"/>
    <w:autoRedefine/>
    <w:qFormat/>
    <w:uiPriority w:val="0"/>
    <w:rPr>
      <w:rFonts w:ascii="宋体" w:hAnsi="宋体"/>
      <w:sz w:val="24"/>
    </w:rPr>
  </w:style>
  <w:style w:type="paragraph" w:customStyle="1" w:styleId="31">
    <w:name w:val="1"/>
    <w:basedOn w:val="1"/>
    <w:autoRedefine/>
    <w:qFormat/>
    <w:uiPriority w:val="0"/>
    <w:rPr>
      <w:rFonts w:ascii="宋体" w:hAnsi="宋体"/>
      <w:sz w:val="24"/>
    </w:rPr>
  </w:style>
  <w:style w:type="paragraph" w:customStyle="1" w:styleId="32">
    <w:name w:val="111"/>
    <w:basedOn w:val="1"/>
    <w:autoRedefine/>
    <w:qFormat/>
    <w:uiPriority w:val="0"/>
    <w:rPr>
      <w:rFonts w:ascii="宋体" w:hAnsi="宋体" w:eastAsia="华文宋体"/>
      <w:sz w:val="24"/>
    </w:rPr>
  </w:style>
  <w:style w:type="paragraph" w:customStyle="1" w:styleId="33">
    <w:name w:val="一级标题"/>
    <w:basedOn w:val="1"/>
    <w:autoRedefine/>
    <w:qFormat/>
    <w:uiPriority w:val="0"/>
    <w:pPr>
      <w:spacing w:line="360" w:lineRule="auto"/>
      <w:jc w:val="center"/>
    </w:pPr>
    <w:rPr>
      <w:rFonts w:ascii="宋体" w:hAnsi="宋体" w:eastAsia="仿宋"/>
      <w:sz w:val="32"/>
    </w:rPr>
  </w:style>
  <w:style w:type="paragraph" w:customStyle="1" w:styleId="34">
    <w:name w:val="2级标题"/>
    <w:basedOn w:val="1"/>
    <w:autoRedefine/>
    <w:qFormat/>
    <w:uiPriority w:val="0"/>
    <w:pPr>
      <w:spacing w:line="360" w:lineRule="auto"/>
      <w:jc w:val="left"/>
    </w:pPr>
    <w:rPr>
      <w:rFonts w:ascii="宋体" w:hAnsi="宋体" w:eastAsia="仿宋"/>
      <w:sz w:val="28"/>
    </w:rPr>
  </w:style>
  <w:style w:type="paragraph" w:customStyle="1" w:styleId="35">
    <w:name w:val="3级标题"/>
    <w:basedOn w:val="1"/>
    <w:autoRedefine/>
    <w:qFormat/>
    <w:uiPriority w:val="0"/>
    <w:rPr>
      <w:rFonts w:ascii="宋体" w:hAnsi="宋体" w:eastAsia="仿宋"/>
      <w:sz w:val="24"/>
    </w:rPr>
  </w:style>
  <w:style w:type="paragraph" w:customStyle="1" w:styleId="36">
    <w:name w:val="123"/>
    <w:basedOn w:val="1"/>
    <w:autoRedefine/>
    <w:qFormat/>
    <w:uiPriority w:val="0"/>
    <w:pPr>
      <w:jc w:val="center"/>
    </w:pPr>
    <w:rPr>
      <w:rFonts w:eastAsia="华文宋体"/>
      <w:sz w:val="28"/>
    </w:rPr>
  </w:style>
  <w:style w:type="paragraph" w:customStyle="1" w:styleId="37">
    <w:name w:val="234"/>
    <w:basedOn w:val="1"/>
    <w:autoRedefine/>
    <w:qFormat/>
    <w:uiPriority w:val="0"/>
    <w:rPr>
      <w:sz w:val="24"/>
    </w:rPr>
  </w:style>
  <w:style w:type="paragraph" w:customStyle="1" w:styleId="38">
    <w:name w:val="1111"/>
    <w:basedOn w:val="1"/>
    <w:autoRedefine/>
    <w:qFormat/>
    <w:uiPriority w:val="0"/>
    <w:rPr>
      <w:rFonts w:ascii="Calibri" w:hAnsi="Calibri" w:eastAsia="华文仿宋"/>
      <w:sz w:val="30"/>
      <w:szCs w:val="22"/>
    </w:rPr>
  </w:style>
  <w:style w:type="paragraph" w:customStyle="1" w:styleId="39">
    <w:name w:val="22222"/>
    <w:basedOn w:val="1"/>
    <w:autoRedefine/>
    <w:qFormat/>
    <w:uiPriority w:val="0"/>
    <w:rPr>
      <w:rFonts w:ascii="Calibri" w:hAnsi="Calibri" w:eastAsia="华文中宋"/>
      <w:sz w:val="24"/>
      <w:szCs w:val="22"/>
    </w:rPr>
  </w:style>
  <w:style w:type="paragraph" w:styleId="40">
    <w:name w:val="List Paragraph"/>
    <w:basedOn w:val="1"/>
    <w:autoRedefine/>
    <w:qFormat/>
    <w:uiPriority w:val="34"/>
    <w:pPr>
      <w:ind w:firstLine="420" w:firstLineChars="200"/>
    </w:pPr>
    <w:rPr>
      <w:rFonts w:ascii="Calibri" w:hAnsi="Calibri"/>
      <w:szCs w:val="20"/>
    </w:rPr>
  </w:style>
  <w:style w:type="paragraph" w:customStyle="1" w:styleId="41">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42">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正文1"/>
    <w:autoRedefine/>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45">
    <w:name w:val="Default"/>
    <w:autoRedefine/>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paragraph" w:customStyle="1" w:styleId="4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7">
    <w:name w:val="正文部分"/>
    <w:basedOn w:val="1"/>
    <w:link w:val="48"/>
    <w:autoRedefine/>
    <w:qFormat/>
    <w:uiPriority w:val="0"/>
    <w:pPr>
      <w:ind w:firstLine="200" w:firstLineChars="200"/>
    </w:pPr>
    <w:rPr>
      <w:rFonts w:ascii="微软雅黑" w:hAnsi="微软雅黑" w:eastAsia="微软雅黑" w:cs="微软雅黑"/>
      <w:szCs w:val="24"/>
    </w:rPr>
  </w:style>
  <w:style w:type="character" w:customStyle="1" w:styleId="48">
    <w:name w:val="正文部分 字符"/>
    <w:basedOn w:val="19"/>
    <w:link w:val="47"/>
    <w:autoRedefine/>
    <w:qFormat/>
    <w:uiPriority w:val="0"/>
    <w:rPr>
      <w:rFonts w:ascii="微软雅黑" w:hAnsi="微软雅黑" w:eastAsia="微软雅黑" w:cs="微软雅黑"/>
      <w:kern w:val="2"/>
      <w:sz w:val="21"/>
      <w:szCs w:val="24"/>
    </w:rPr>
  </w:style>
  <w:style w:type="paragraph" w:customStyle="1" w:styleId="49">
    <w:name w:val="普通(网站) Char"/>
    <w:basedOn w:val="1"/>
    <w:autoRedefine/>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49360e1f-d362-423d-a108-706cea0139b2</errorID>
      <errorWord>2026年05月</errorWord>
      <group>L1_Knowledge</group>
      <groupName>知识性问题</groupName>
      <ability>L2_Time</ability>
      <abilityName>日期时间</abilityName>
      <candidateList>
        <item>2026年5月</item>
      </candidateList>
      <explain>根据日常书写习惯，月份一般会省略前导零。</explain>
      <paraID>1EA24727</paraID>
      <start>43</start>
      <end>50</end>
      <status>modified</status>
      <modifiedWord>2026年5月</modifiedWord>
      <trackRevisions>false</trackRevisions>
    </reviewItem>
    <reviewItem>
      <errorID>932ceddd-c1d5-4a90-9a0c-14a0724f4254</errorID>
      <errorWord>其它</errorWord>
      <group>L1_Word</group>
      <groupName>字词问题</groupName>
      <ability>L2_Alias</ability>
      <abilityName>也作/曾用词</abilityName>
      <candidateList>
        <item>其他</item>
      </candidateList>
      <explain>词汇[其它]为不规范表述或旧称，其规范书面表述为[其他]。</explain>
      <paraID>367FF185</paraID>
      <start>5</start>
      <end>7</end>
      <status>unmodified</status>
      <modifiedWord/>
      <trackRevisions>false</trackRevisions>
    </reviewItem>
    <reviewItem>
      <errorID>9bec9dbb-edce-421c-b8f0-594f2ea05d2e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5E1BFB1B</paraID>
      <start>39</start>
      <end>42</end>
      <status>unmodified</status>
      <modifiedWord/>
      <trackRevisions>false</trackRevisions>
    </reviewItem>
    <reviewItem>
      <errorID>fa0d5232-d834-4458-bd5d-38662d43fa04</errorID>
      <errorWord>:</errorWord>
      <group>L1_Format</group>
      <groupName>格式问题</groupName>
      <ability>L2_HalfPunc</ability>
      <abilityName>全半角检查</abilityName>
      <candidateList>
        <item>：</item>
      </candidateList>
      <explain>文本全半角错误。</explain>
      <paraID>6948E68C</paraID>
      <start>37</start>
      <end>38</end>
      <status>unmodified</status>
      <modifiedWord/>
      <trackRevisions>false</trackRevisions>
    </reviewItem>
    <reviewItem>
      <errorID>01b6530c-9e98-477a-bb32-cd87296d85aa</errorID>
      <errorWord>;</errorWord>
      <group>L1_Format</group>
      <groupName>格式问题</groupName>
      <ability>L2_HalfPunc</ability>
      <abilityName>全半角检查</abilityName>
      <candidateList>
        <item>；</item>
      </candidateList>
      <explain>文本全半角错误。</explain>
      <paraID>6948E68C</paraID>
      <start>84</start>
      <end>85</end>
      <status>unmodified</status>
      <modifiedWord/>
      <trackRevisions>false</trackRevisions>
    </reviewItem>
    <reviewItem>
      <errorID>9fe554f1-3221-426e-95cf-5fb2c0674be7</errorID>
      <errorWord>,</errorWord>
      <group>L1_Format</group>
      <groupName>格式问题</groupName>
      <ability>L2_HalfPunc</ability>
      <abilityName>全半角检查</abilityName>
      <candidateList>
        <item>，</item>
      </candidateList>
      <explain>文本全半角错误。</explain>
      <paraID>7B49AFD7</paraID>
      <start>11</start>
      <end>12</end>
      <status>unmodified</status>
      <modifiedWord/>
      <trackRevisions>false</trackRevisions>
    </reviewItem>
    <reviewItem>
      <errorID>edaa8db6-5f2e-43ac-8228-50c5bdcf69cb</errorID>
      <errorWord>;</errorWord>
      <group>L1_Format</group>
      <groupName>格式问题</groupName>
      <ability>L2_HalfPunc</ability>
      <abilityName>全半角检查</abilityName>
      <candidateList>
        <item>；</item>
      </candidateList>
      <explain>文本全半角错误。</explain>
      <paraID>4B7060B5</paraID>
      <start>59</start>
      <end>60</end>
      <status>unmodified</status>
      <modifiedWord/>
      <trackRevisions>false</trackRevisions>
    </reviewItem>
    <reviewItem>
      <errorID>7406defc-9cd8-462c-8e3c-eef4bb4b2afc</errorID>
      <errorWord>,</errorWord>
      <group>L1_Format</group>
      <groupName>格式问题</groupName>
      <ability>L2_HalfPunc</ability>
      <abilityName>全半角检查</abilityName>
      <candidateList>
        <item>，</item>
      </candidateList>
      <explain>文本全半角错误。</explain>
      <paraID> EA4FA4C</paraID>
      <start>44</start>
      <end>45</end>
      <status>unmodified</status>
      <modifiedWord/>
      <trackRevisions>false</trackRevisions>
    </reviewItem>
    <reviewItem>
      <errorID>96f8ef5d-d06a-4d6c-b46b-b55d7a27ad94</errorID>
      <errorWord>作</errorWord>
      <group>L1_Word</group>
      <groupName>字词问题</groupName>
      <ability>L2_Typo</ability>
      <abilityName>字词错误</abilityName>
      <candidateList>
        <item>做</item>
      </candidateList>
      <explain>存在发音相同字词的误用。</explain>
      <paraID>76CB412D</paraID>
      <start>22</start>
      <end>23</end>
      <status>unmodified</status>
      <modifiedWord/>
      <trackRevisions>false</trackRevisions>
    </reviewItem>
    <reviewItem>
      <errorID>83071dbd-f46a-46ed-9e43-c15b1deb7365</errorID>
      <errorWord>涉及到</errorWord>
      <group>L1_Grammar</group>
      <groupName>语法问题</groupName>
      <ability>L2_Grammar</ability>
      <abilityName>语法错误</abilityName>
      <candidateList>
        <item>涉及</item>
      </candidateList>
      <explain>〈动〉牵涉到；关联到：案子～好几个人｜这个问题～面很广。</explain>
      <paraID>16FB1A66</paraID>
      <start>9</start>
      <end>12</end>
      <status>unmodified</status>
      <modifiedWord/>
      <trackRevisions>false</trackRevisions>
    </reviewItem>
    <reviewItem>
      <errorID>88896bc5-938f-442a-ba12-d9824dbd580b</errorID>
      <errorWord>等和</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16FB1A66</paraID>
      <start>25</start>
      <end>27</end>
      <status>unmodified</status>
      <modifiedWord/>
      <trackRevisions>false</trackRevisions>
    </reviewItem>
    <reviewItem>
      <errorID>7a1b0c74-12b2-4ea6-86a2-8bf803a515f6</errorID>
      <errorWord>;</errorWord>
      <group>L1_Format</group>
      <groupName>格式问题</groupName>
      <ability>L2_HalfPunc</ability>
      <abilityName>全半角检查</abilityName>
      <candidateList>
        <item>；</item>
      </candidateList>
      <explain>文本全半角错误。</explain>
      <paraID>353753B5</paraID>
      <start>19</start>
      <end>20</end>
      <status>unmodified</status>
      <modifiedWord/>
      <trackRevisions>false</trackRevisions>
    </reviewItem>
    <reviewItem>
      <errorID>75f69ad1-40d9-4518-a09a-7f4c5464079b</errorID>
      <errorWord>,</errorWord>
      <group>L1_Format</group>
      <groupName>格式问题</groupName>
      <ability>L2_HalfPunc</ability>
      <abilityName>全半角检查</abilityName>
      <candidateList>
        <item>，</item>
      </candidateList>
      <explain>文本全半角错误。</explain>
      <paraID> 47B9AB7</paraID>
      <start>48</start>
      <end>49</end>
      <status>unmodified</status>
      <modifiedWord/>
      <trackRevisions>false</trackRevisions>
    </reviewItem>
    <reviewItem>
      <errorID>71668786-dfa4-4bcb-889d-555e21da0e83</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55B1C3E5</paraID>
      <start>23</start>
      <end>25</end>
      <status>unmodified</status>
      <modifiedWord/>
      <trackRevisions>false</trackRevisions>
    </reviewItem>
    <reviewItem>
      <errorID>38ba3488-df67-4336-b7f8-74a30e30fd53</errorID>
      <errorWord>限期</errorWord>
      <group>L1_Word</group>
      <groupName>字词问题</groupName>
      <ability>L2_Typo</ability>
      <abilityName>字词错误</abilityName>
      <candidateList>
        <item>期限</item>
      </candidateList>
      <explain/>
      <paraID>12EAC67A</paraID>
      <start>4</start>
      <end>6</end>
      <status>unmodified</status>
      <modifiedWord/>
      <trackRevisions>false</trackRevisions>
    </reviewItem>
    <reviewItem>
      <errorID>ab147008-339b-4489-9a9b-a87891d90196</errorID>
      <errorWord>(</errorWord>
      <group>L1_Format</group>
      <groupName>格式问题</groupName>
      <ability>L2_HalfPunc</ability>
      <abilityName>全半角检查</abilityName>
      <candidateList>
        <item>（</item>
      </candidateList>
      <explain>文本全半角错误。</explain>
      <paraID>5438B7EF</paraID>
      <start>27</start>
      <end>28</end>
      <status>unmodified</status>
      <modifiedWord/>
      <trackRevisions>false</trackRevisions>
    </reviewItem>
    <reviewItem>
      <errorID>7d83a70b-7521-4af7-aafa-25ec300f1c31</errorID>
      <errorWord>)</errorWord>
      <group>L1_Format</group>
      <groupName>格式问题</groupName>
      <ability>L2_HalfPunc</ability>
      <abilityName>全半角检查</abilityName>
      <candidateList>
        <item>）</item>
      </candidateList>
      <explain>文本全半角错误。</explain>
      <paraID>5438B7EF</paraID>
      <start>33</start>
      <end>34</end>
      <status>unmodified</status>
      <modifiedWord/>
      <trackRevisions>false</trackRevisions>
    </reviewItem>
    <reviewItem>
      <errorID>ace7a593-75c7-4203-9558-25acfbee51aa</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 110349E</paraID>
      <start>29</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4b4d2-f540-465e-a0d7-379596310220}">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18</Pages>
  <Words>2145</Words>
  <Characters>2226</Characters>
  <Lines>61</Lines>
  <Paragraphs>17</Paragraphs>
  <TotalTime>0</TotalTime>
  <ScaleCrop>false</ScaleCrop>
  <LinksUpToDate>false</LinksUpToDate>
  <CharactersWithSpaces>2251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2023-08-16T00:23:00Z</dcterms:created>
  <dc:creator>Administrator</dc:creator>
  <cp:lastModifiedBy>飘飘</cp:lastModifiedBy>
  <dcterms:modified xsi:type="dcterms:W3CDTF">2026-04-09T07:20:36Z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1D511BEF31874780BBE8607BB4246F26_13</vt:lpwstr>
  </property>
  <property fmtid="{D5CDD505-2E9C-101B-9397-08002B2CF9AE}" pid="4" name="KSOTemplateDocerSaveRecord">
    <vt:lpwstr>eyJoZGlkIjoiMDBjNzE3MWYxNGFhODQxOGZlNjIyYmFlODc0ZWRjZjMiLCJ1c2VySWQiOiI0Mjk2MzU2MjYifQ==</vt:lpwstr>
  </property>
</Properties>
</file>